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E48C" w14:textId="77777777" w:rsidR="00974B35" w:rsidRDefault="00974B35">
      <w:pPr>
        <w:spacing w:after="0"/>
        <w:jc w:val="center"/>
        <w:rPr>
          <w:rFonts w:ascii="Arial" w:hAnsi="Arial" w:cs="Arial"/>
          <w:b/>
          <w:sz w:val="52"/>
          <w:szCs w:val="72"/>
        </w:rPr>
      </w:pPr>
    </w:p>
    <w:p w14:paraId="3463A806" w14:textId="77777777" w:rsidR="00974B35" w:rsidRDefault="00974B35">
      <w:pPr>
        <w:spacing w:after="0"/>
        <w:jc w:val="center"/>
        <w:rPr>
          <w:rFonts w:ascii="Arial" w:hAnsi="Arial" w:cs="Arial"/>
          <w:b/>
          <w:sz w:val="52"/>
          <w:szCs w:val="72"/>
        </w:rPr>
      </w:pPr>
    </w:p>
    <w:p w14:paraId="6E31CDDC" w14:textId="77777777" w:rsidR="00974B35" w:rsidRDefault="00974B35">
      <w:pPr>
        <w:spacing w:after="0"/>
        <w:jc w:val="center"/>
        <w:rPr>
          <w:rFonts w:ascii="Arial" w:hAnsi="Arial" w:cs="Arial"/>
          <w:b/>
          <w:sz w:val="52"/>
          <w:szCs w:val="72"/>
        </w:rPr>
      </w:pPr>
    </w:p>
    <w:p w14:paraId="07B36F68" w14:textId="77777777" w:rsidR="00974B35" w:rsidRDefault="00974B35">
      <w:pPr>
        <w:spacing w:after="0"/>
        <w:jc w:val="center"/>
        <w:rPr>
          <w:rFonts w:ascii="Arial" w:hAnsi="Arial" w:cs="Arial"/>
          <w:b/>
          <w:sz w:val="52"/>
          <w:szCs w:val="72"/>
        </w:rPr>
      </w:pPr>
    </w:p>
    <w:p w14:paraId="09C58D46" w14:textId="77777777" w:rsidR="00974B35" w:rsidRDefault="00974B35">
      <w:pPr>
        <w:spacing w:after="0"/>
        <w:jc w:val="center"/>
        <w:rPr>
          <w:rFonts w:ascii="Arial" w:hAnsi="Arial" w:cs="Arial"/>
          <w:b/>
          <w:sz w:val="52"/>
          <w:szCs w:val="72"/>
        </w:rPr>
      </w:pPr>
    </w:p>
    <w:p w14:paraId="7AC97B83" w14:textId="77777777" w:rsidR="00974B35" w:rsidRDefault="00DD4C47">
      <w:pPr>
        <w:spacing w:after="0"/>
        <w:jc w:val="center"/>
        <w:rPr>
          <w:rFonts w:ascii="Arial" w:hAnsi="Arial" w:cs="Arial"/>
          <w:b/>
          <w:sz w:val="52"/>
          <w:szCs w:val="72"/>
        </w:rPr>
      </w:pPr>
      <w:r>
        <w:rPr>
          <w:rFonts w:ascii="Arial" w:hAnsi="Arial" w:cs="Arial"/>
          <w:b/>
          <w:sz w:val="52"/>
          <w:szCs w:val="72"/>
        </w:rPr>
        <w:t>ANEXO 2</w:t>
      </w:r>
    </w:p>
    <w:p w14:paraId="1E943C90" w14:textId="77777777" w:rsidR="00974B35" w:rsidRDefault="00974B35">
      <w:pPr>
        <w:spacing w:after="0"/>
        <w:jc w:val="center"/>
        <w:rPr>
          <w:rFonts w:ascii="Arial" w:hAnsi="Arial" w:cs="Arial"/>
          <w:b/>
          <w:sz w:val="52"/>
          <w:szCs w:val="72"/>
        </w:rPr>
      </w:pPr>
    </w:p>
    <w:p w14:paraId="37E43069" w14:textId="77777777" w:rsidR="00974B35" w:rsidRDefault="00DD4C47">
      <w:pPr>
        <w:spacing w:after="0"/>
        <w:jc w:val="center"/>
        <w:rPr>
          <w:rFonts w:ascii="Arial" w:hAnsi="Arial" w:cs="Arial"/>
          <w:b/>
          <w:sz w:val="52"/>
          <w:szCs w:val="72"/>
        </w:rPr>
      </w:pPr>
      <w:r>
        <w:rPr>
          <w:rFonts w:ascii="Arial" w:hAnsi="Arial" w:cs="Arial"/>
          <w:b/>
          <w:sz w:val="52"/>
          <w:szCs w:val="72"/>
        </w:rPr>
        <w:t>RESULTADOS Y PROYECCIONES DE LAS FINANZAS PÚBLICAS</w:t>
      </w:r>
    </w:p>
    <w:p w14:paraId="48220CA7" w14:textId="77777777" w:rsidR="00974B35" w:rsidRDefault="00974B35">
      <w:pPr>
        <w:pageBreakBefore/>
        <w:rPr>
          <w:rFonts w:ascii="Arial" w:hAnsi="Arial" w:cs="Arial"/>
          <w:b/>
          <w:sz w:val="72"/>
          <w:szCs w:val="72"/>
        </w:rPr>
        <w:sectPr w:rsidR="00974B35">
          <w:pgSz w:w="12240" w:h="15840"/>
          <w:pgMar w:top="2835" w:right="1418" w:bottom="1701" w:left="1701" w:header="720" w:footer="720" w:gutter="0"/>
          <w:cols w:space="720"/>
        </w:sectPr>
      </w:pPr>
    </w:p>
    <w:p w14:paraId="5D4C3AB5" w14:textId="77777777" w:rsidR="00974B35" w:rsidRDefault="00DD4C47">
      <w:pPr>
        <w:jc w:val="both"/>
        <w:rPr>
          <w:rFonts w:ascii="Arial" w:hAnsi="Arial" w:cs="Arial"/>
          <w:b/>
          <w:sz w:val="24"/>
          <w:szCs w:val="24"/>
        </w:rPr>
      </w:pPr>
      <w:r>
        <w:rPr>
          <w:rFonts w:ascii="Arial" w:hAnsi="Arial" w:cs="Arial"/>
          <w:b/>
          <w:sz w:val="24"/>
          <w:szCs w:val="24"/>
        </w:rPr>
        <w:lastRenderedPageBreak/>
        <w:t xml:space="preserve">ANEXO 2.1. Resultados de Egresos. </w:t>
      </w:r>
    </w:p>
    <w:tbl>
      <w:tblPr>
        <w:tblW w:w="13223" w:type="dxa"/>
        <w:tblCellMar>
          <w:left w:w="70" w:type="dxa"/>
          <w:right w:w="70" w:type="dxa"/>
        </w:tblCellMar>
        <w:tblLook w:val="04A0" w:firstRow="1" w:lastRow="0" w:firstColumn="1" w:lastColumn="0" w:noHBand="0" w:noVBand="1"/>
      </w:tblPr>
      <w:tblGrid>
        <w:gridCol w:w="4583"/>
        <w:gridCol w:w="1440"/>
        <w:gridCol w:w="1460"/>
        <w:gridCol w:w="1440"/>
        <w:gridCol w:w="1420"/>
        <w:gridCol w:w="1420"/>
        <w:gridCol w:w="1460"/>
      </w:tblGrid>
      <w:tr w:rsidR="00711D22" w:rsidRPr="00711D22" w14:paraId="083DB7C1" w14:textId="77777777" w:rsidTr="00711D22">
        <w:trPr>
          <w:trHeight w:val="210"/>
        </w:trPr>
        <w:tc>
          <w:tcPr>
            <w:tcW w:w="13223" w:type="dxa"/>
            <w:gridSpan w:val="7"/>
            <w:tcBorders>
              <w:top w:val="single" w:sz="4" w:space="0" w:color="auto"/>
              <w:left w:val="single" w:sz="4" w:space="0" w:color="auto"/>
              <w:bottom w:val="nil"/>
              <w:right w:val="single" w:sz="4" w:space="0" w:color="000000"/>
            </w:tcBorders>
            <w:shd w:val="clear" w:color="auto" w:fill="auto"/>
            <w:noWrap/>
            <w:vAlign w:val="bottom"/>
            <w:hideMark/>
          </w:tcPr>
          <w:p w14:paraId="2EF8576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bookmarkStart w:id="0" w:name="RANGE!A1:G29"/>
            <w:r w:rsidRPr="00711D22">
              <w:rPr>
                <w:rFonts w:eastAsia="Times New Roman" w:cs="Calibri"/>
                <w:b/>
                <w:bCs/>
                <w:sz w:val="16"/>
                <w:szCs w:val="16"/>
                <w:lang w:eastAsia="es-MX"/>
              </w:rPr>
              <w:t>GOBIERNO DEL ESTADO DE QUINTANA ROO</w:t>
            </w:r>
            <w:bookmarkEnd w:id="0"/>
          </w:p>
        </w:tc>
      </w:tr>
      <w:tr w:rsidR="00711D22" w:rsidRPr="00711D22" w14:paraId="37CDCBA4"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42BF1678"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9BE7D66"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6D0A2872"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5B7AF6D0"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5BDD7FC1"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Resultados de Egresos - </w:t>
            </w:r>
            <w:r w:rsidRPr="00711D22">
              <w:rPr>
                <w:rFonts w:eastAsia="Times New Roman" w:cs="Calibri"/>
                <w:sz w:val="16"/>
                <w:szCs w:val="16"/>
                <w:lang w:eastAsia="es-MX"/>
              </w:rPr>
              <w:t>Ley de Disciplina Financiera</w:t>
            </w:r>
          </w:p>
        </w:tc>
      </w:tr>
      <w:tr w:rsidR="00711D22" w:rsidRPr="00711D22" w14:paraId="2A401E3A"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175B7264"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24C06575" w14:textId="77777777" w:rsidTr="00711D22">
        <w:trPr>
          <w:trHeight w:val="458"/>
        </w:trPr>
        <w:tc>
          <w:tcPr>
            <w:tcW w:w="45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45DE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Concepto</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6224D2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2017</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6CF7289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2018</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0DCE4A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2019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153C8C59"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4EE0F637"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2021</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7528B8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2022*</w:t>
            </w:r>
          </w:p>
        </w:tc>
      </w:tr>
      <w:tr w:rsidR="00711D22" w:rsidRPr="00711D22" w14:paraId="25DFEDD4" w14:textId="77777777" w:rsidTr="00711D22">
        <w:trPr>
          <w:trHeight w:val="210"/>
        </w:trPr>
        <w:tc>
          <w:tcPr>
            <w:tcW w:w="4583" w:type="dxa"/>
            <w:tcBorders>
              <w:top w:val="nil"/>
              <w:left w:val="single" w:sz="4" w:space="0" w:color="auto"/>
              <w:bottom w:val="nil"/>
              <w:right w:val="nil"/>
            </w:tcBorders>
            <w:shd w:val="clear" w:color="000000" w:fill="F2F2F2"/>
            <w:vAlign w:val="bottom"/>
            <w:hideMark/>
          </w:tcPr>
          <w:p w14:paraId="04010D0E"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Gasto No Etiquetado</w:t>
            </w:r>
          </w:p>
        </w:tc>
        <w:tc>
          <w:tcPr>
            <w:tcW w:w="1440" w:type="dxa"/>
            <w:tcBorders>
              <w:top w:val="nil"/>
              <w:left w:val="nil"/>
              <w:bottom w:val="nil"/>
              <w:right w:val="nil"/>
            </w:tcBorders>
            <w:shd w:val="clear" w:color="000000" w:fill="F2F2F2"/>
            <w:noWrap/>
            <w:vAlign w:val="bottom"/>
            <w:hideMark/>
          </w:tcPr>
          <w:p w14:paraId="375E7381"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16.596.971.672</w:t>
            </w:r>
          </w:p>
        </w:tc>
        <w:tc>
          <w:tcPr>
            <w:tcW w:w="1460" w:type="dxa"/>
            <w:tcBorders>
              <w:top w:val="nil"/>
              <w:left w:val="nil"/>
              <w:bottom w:val="nil"/>
              <w:right w:val="nil"/>
            </w:tcBorders>
            <w:shd w:val="clear" w:color="000000" w:fill="F2F2F2"/>
            <w:noWrap/>
            <w:vAlign w:val="bottom"/>
            <w:hideMark/>
          </w:tcPr>
          <w:p w14:paraId="3D81F62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19.734.511.211</w:t>
            </w:r>
          </w:p>
        </w:tc>
        <w:tc>
          <w:tcPr>
            <w:tcW w:w="1440" w:type="dxa"/>
            <w:tcBorders>
              <w:top w:val="nil"/>
              <w:left w:val="nil"/>
              <w:bottom w:val="nil"/>
              <w:right w:val="nil"/>
            </w:tcBorders>
            <w:shd w:val="clear" w:color="000000" w:fill="F2F2F2"/>
            <w:noWrap/>
            <w:vAlign w:val="bottom"/>
            <w:hideMark/>
          </w:tcPr>
          <w:p w14:paraId="3DCD0B49"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22.693.565.407</w:t>
            </w:r>
          </w:p>
        </w:tc>
        <w:tc>
          <w:tcPr>
            <w:tcW w:w="1420" w:type="dxa"/>
            <w:tcBorders>
              <w:top w:val="nil"/>
              <w:left w:val="nil"/>
              <w:bottom w:val="nil"/>
              <w:right w:val="nil"/>
            </w:tcBorders>
            <w:shd w:val="clear" w:color="000000" w:fill="F2F2F2"/>
            <w:noWrap/>
            <w:vAlign w:val="bottom"/>
            <w:hideMark/>
          </w:tcPr>
          <w:p w14:paraId="7E36D68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21.650.511.601</w:t>
            </w:r>
          </w:p>
        </w:tc>
        <w:tc>
          <w:tcPr>
            <w:tcW w:w="1420" w:type="dxa"/>
            <w:tcBorders>
              <w:top w:val="nil"/>
              <w:left w:val="nil"/>
              <w:bottom w:val="nil"/>
              <w:right w:val="nil"/>
            </w:tcBorders>
            <w:shd w:val="clear" w:color="000000" w:fill="F2F2F2"/>
            <w:noWrap/>
            <w:vAlign w:val="bottom"/>
            <w:hideMark/>
          </w:tcPr>
          <w:p w14:paraId="18D1895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22.861.381.924</w:t>
            </w:r>
          </w:p>
        </w:tc>
        <w:tc>
          <w:tcPr>
            <w:tcW w:w="1460" w:type="dxa"/>
            <w:tcBorders>
              <w:top w:val="nil"/>
              <w:left w:val="nil"/>
              <w:bottom w:val="nil"/>
              <w:right w:val="single" w:sz="4" w:space="0" w:color="auto"/>
            </w:tcBorders>
            <w:shd w:val="clear" w:color="000000" w:fill="F2F2F2"/>
            <w:noWrap/>
            <w:vAlign w:val="bottom"/>
            <w:hideMark/>
          </w:tcPr>
          <w:p w14:paraId="398E5F0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26.913.464.414</w:t>
            </w:r>
          </w:p>
        </w:tc>
      </w:tr>
      <w:tr w:rsidR="00711D22" w:rsidRPr="00711D22" w14:paraId="326659CF"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1AB39B89"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Personales</w:t>
            </w:r>
          </w:p>
        </w:tc>
        <w:tc>
          <w:tcPr>
            <w:tcW w:w="1440" w:type="dxa"/>
            <w:tcBorders>
              <w:top w:val="nil"/>
              <w:left w:val="nil"/>
              <w:bottom w:val="nil"/>
              <w:right w:val="nil"/>
            </w:tcBorders>
            <w:shd w:val="clear" w:color="auto" w:fill="auto"/>
            <w:noWrap/>
            <w:vAlign w:val="bottom"/>
            <w:hideMark/>
          </w:tcPr>
          <w:p w14:paraId="77628F1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1.652.294.930</w:t>
            </w:r>
          </w:p>
        </w:tc>
        <w:tc>
          <w:tcPr>
            <w:tcW w:w="1460" w:type="dxa"/>
            <w:tcBorders>
              <w:top w:val="nil"/>
              <w:left w:val="nil"/>
              <w:bottom w:val="nil"/>
              <w:right w:val="nil"/>
            </w:tcBorders>
            <w:shd w:val="clear" w:color="auto" w:fill="auto"/>
            <w:noWrap/>
            <w:vAlign w:val="bottom"/>
            <w:hideMark/>
          </w:tcPr>
          <w:p w14:paraId="1B193C2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1.958.675.893</w:t>
            </w:r>
          </w:p>
        </w:tc>
        <w:tc>
          <w:tcPr>
            <w:tcW w:w="1440" w:type="dxa"/>
            <w:tcBorders>
              <w:top w:val="nil"/>
              <w:left w:val="nil"/>
              <w:bottom w:val="nil"/>
              <w:right w:val="nil"/>
            </w:tcBorders>
            <w:shd w:val="clear" w:color="auto" w:fill="auto"/>
            <w:noWrap/>
            <w:vAlign w:val="bottom"/>
            <w:hideMark/>
          </w:tcPr>
          <w:p w14:paraId="32257E4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2.115.157.047</w:t>
            </w:r>
          </w:p>
        </w:tc>
        <w:tc>
          <w:tcPr>
            <w:tcW w:w="1420" w:type="dxa"/>
            <w:tcBorders>
              <w:top w:val="nil"/>
              <w:left w:val="nil"/>
              <w:bottom w:val="nil"/>
              <w:right w:val="nil"/>
            </w:tcBorders>
            <w:shd w:val="clear" w:color="auto" w:fill="auto"/>
            <w:noWrap/>
            <w:vAlign w:val="bottom"/>
            <w:hideMark/>
          </w:tcPr>
          <w:p w14:paraId="636B63E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2.128.955.610</w:t>
            </w:r>
          </w:p>
        </w:tc>
        <w:tc>
          <w:tcPr>
            <w:tcW w:w="1420" w:type="dxa"/>
            <w:tcBorders>
              <w:top w:val="nil"/>
              <w:left w:val="nil"/>
              <w:bottom w:val="nil"/>
              <w:right w:val="nil"/>
            </w:tcBorders>
            <w:shd w:val="clear" w:color="auto" w:fill="auto"/>
            <w:noWrap/>
            <w:vAlign w:val="bottom"/>
            <w:hideMark/>
          </w:tcPr>
          <w:p w14:paraId="29E39E0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2.145.334.116</w:t>
            </w:r>
          </w:p>
        </w:tc>
        <w:tc>
          <w:tcPr>
            <w:tcW w:w="1460" w:type="dxa"/>
            <w:tcBorders>
              <w:top w:val="nil"/>
              <w:left w:val="nil"/>
              <w:bottom w:val="nil"/>
              <w:right w:val="single" w:sz="4" w:space="0" w:color="auto"/>
            </w:tcBorders>
            <w:shd w:val="clear" w:color="auto" w:fill="auto"/>
            <w:noWrap/>
            <w:vAlign w:val="bottom"/>
            <w:hideMark/>
          </w:tcPr>
          <w:p w14:paraId="1C31827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2.251.720.973</w:t>
            </w:r>
          </w:p>
        </w:tc>
      </w:tr>
      <w:tr w:rsidR="00711D22" w:rsidRPr="00711D22" w14:paraId="58F33B81"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1B90207C"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Materiales y Suministros</w:t>
            </w:r>
          </w:p>
        </w:tc>
        <w:tc>
          <w:tcPr>
            <w:tcW w:w="1440" w:type="dxa"/>
            <w:tcBorders>
              <w:top w:val="nil"/>
              <w:left w:val="nil"/>
              <w:bottom w:val="nil"/>
              <w:right w:val="nil"/>
            </w:tcBorders>
            <w:shd w:val="clear" w:color="auto" w:fill="auto"/>
            <w:noWrap/>
            <w:vAlign w:val="bottom"/>
            <w:hideMark/>
          </w:tcPr>
          <w:p w14:paraId="033AF71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531.953.566</w:t>
            </w:r>
          </w:p>
        </w:tc>
        <w:tc>
          <w:tcPr>
            <w:tcW w:w="1460" w:type="dxa"/>
            <w:tcBorders>
              <w:top w:val="nil"/>
              <w:left w:val="nil"/>
              <w:bottom w:val="nil"/>
              <w:right w:val="nil"/>
            </w:tcBorders>
            <w:shd w:val="clear" w:color="auto" w:fill="auto"/>
            <w:noWrap/>
            <w:vAlign w:val="bottom"/>
            <w:hideMark/>
          </w:tcPr>
          <w:p w14:paraId="0824D54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343.346.194</w:t>
            </w:r>
          </w:p>
        </w:tc>
        <w:tc>
          <w:tcPr>
            <w:tcW w:w="1440" w:type="dxa"/>
            <w:tcBorders>
              <w:top w:val="nil"/>
              <w:left w:val="nil"/>
              <w:bottom w:val="nil"/>
              <w:right w:val="nil"/>
            </w:tcBorders>
            <w:shd w:val="clear" w:color="auto" w:fill="auto"/>
            <w:noWrap/>
            <w:vAlign w:val="bottom"/>
            <w:hideMark/>
          </w:tcPr>
          <w:p w14:paraId="08164AE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342.426.819</w:t>
            </w:r>
          </w:p>
        </w:tc>
        <w:tc>
          <w:tcPr>
            <w:tcW w:w="1420" w:type="dxa"/>
            <w:tcBorders>
              <w:top w:val="nil"/>
              <w:left w:val="nil"/>
              <w:bottom w:val="nil"/>
              <w:right w:val="nil"/>
            </w:tcBorders>
            <w:shd w:val="clear" w:color="auto" w:fill="auto"/>
            <w:noWrap/>
            <w:vAlign w:val="bottom"/>
            <w:hideMark/>
          </w:tcPr>
          <w:p w14:paraId="5A43548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294.756.255</w:t>
            </w:r>
          </w:p>
        </w:tc>
        <w:tc>
          <w:tcPr>
            <w:tcW w:w="1420" w:type="dxa"/>
            <w:tcBorders>
              <w:top w:val="nil"/>
              <w:left w:val="nil"/>
              <w:bottom w:val="nil"/>
              <w:right w:val="nil"/>
            </w:tcBorders>
            <w:shd w:val="clear" w:color="auto" w:fill="auto"/>
            <w:noWrap/>
            <w:vAlign w:val="bottom"/>
            <w:hideMark/>
          </w:tcPr>
          <w:p w14:paraId="640F5FF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228.222.055</w:t>
            </w:r>
          </w:p>
        </w:tc>
        <w:tc>
          <w:tcPr>
            <w:tcW w:w="1460" w:type="dxa"/>
            <w:tcBorders>
              <w:top w:val="nil"/>
              <w:left w:val="nil"/>
              <w:bottom w:val="nil"/>
              <w:right w:val="single" w:sz="4" w:space="0" w:color="auto"/>
            </w:tcBorders>
            <w:shd w:val="clear" w:color="auto" w:fill="auto"/>
            <w:noWrap/>
            <w:vAlign w:val="bottom"/>
            <w:hideMark/>
          </w:tcPr>
          <w:p w14:paraId="3CE2841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217.294.463</w:t>
            </w:r>
          </w:p>
        </w:tc>
      </w:tr>
      <w:tr w:rsidR="00711D22" w:rsidRPr="00711D22" w14:paraId="550EE9BB"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063E9E15"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Generales</w:t>
            </w:r>
          </w:p>
        </w:tc>
        <w:tc>
          <w:tcPr>
            <w:tcW w:w="1440" w:type="dxa"/>
            <w:tcBorders>
              <w:top w:val="nil"/>
              <w:left w:val="nil"/>
              <w:bottom w:val="nil"/>
              <w:right w:val="nil"/>
            </w:tcBorders>
            <w:shd w:val="clear" w:color="auto" w:fill="auto"/>
            <w:noWrap/>
            <w:vAlign w:val="bottom"/>
            <w:hideMark/>
          </w:tcPr>
          <w:p w14:paraId="2B43336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1.996.049.847</w:t>
            </w:r>
          </w:p>
        </w:tc>
        <w:tc>
          <w:tcPr>
            <w:tcW w:w="1460" w:type="dxa"/>
            <w:tcBorders>
              <w:top w:val="nil"/>
              <w:left w:val="nil"/>
              <w:bottom w:val="nil"/>
              <w:right w:val="nil"/>
            </w:tcBorders>
            <w:shd w:val="clear" w:color="auto" w:fill="auto"/>
            <w:noWrap/>
            <w:vAlign w:val="bottom"/>
            <w:hideMark/>
          </w:tcPr>
          <w:p w14:paraId="4C1854A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2.207.712.863</w:t>
            </w:r>
          </w:p>
        </w:tc>
        <w:tc>
          <w:tcPr>
            <w:tcW w:w="1440" w:type="dxa"/>
            <w:tcBorders>
              <w:top w:val="nil"/>
              <w:left w:val="nil"/>
              <w:bottom w:val="nil"/>
              <w:right w:val="nil"/>
            </w:tcBorders>
            <w:shd w:val="clear" w:color="auto" w:fill="auto"/>
            <w:noWrap/>
            <w:vAlign w:val="bottom"/>
            <w:hideMark/>
          </w:tcPr>
          <w:p w14:paraId="5C7481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2.804.807.378</w:t>
            </w:r>
          </w:p>
        </w:tc>
        <w:tc>
          <w:tcPr>
            <w:tcW w:w="1420" w:type="dxa"/>
            <w:tcBorders>
              <w:top w:val="nil"/>
              <w:left w:val="nil"/>
              <w:bottom w:val="nil"/>
              <w:right w:val="nil"/>
            </w:tcBorders>
            <w:shd w:val="clear" w:color="auto" w:fill="auto"/>
            <w:noWrap/>
            <w:vAlign w:val="bottom"/>
            <w:hideMark/>
          </w:tcPr>
          <w:p w14:paraId="7C8AAF7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3.014.638.249</w:t>
            </w:r>
          </w:p>
        </w:tc>
        <w:tc>
          <w:tcPr>
            <w:tcW w:w="1420" w:type="dxa"/>
            <w:tcBorders>
              <w:top w:val="nil"/>
              <w:left w:val="nil"/>
              <w:bottom w:val="nil"/>
              <w:right w:val="nil"/>
            </w:tcBorders>
            <w:shd w:val="clear" w:color="auto" w:fill="auto"/>
            <w:noWrap/>
            <w:vAlign w:val="bottom"/>
            <w:hideMark/>
          </w:tcPr>
          <w:p w14:paraId="6F7B73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2.590.409.482</w:t>
            </w:r>
          </w:p>
        </w:tc>
        <w:tc>
          <w:tcPr>
            <w:tcW w:w="1460" w:type="dxa"/>
            <w:tcBorders>
              <w:top w:val="nil"/>
              <w:left w:val="nil"/>
              <w:bottom w:val="nil"/>
              <w:right w:val="single" w:sz="4" w:space="0" w:color="auto"/>
            </w:tcBorders>
            <w:shd w:val="clear" w:color="auto" w:fill="auto"/>
            <w:noWrap/>
            <w:vAlign w:val="bottom"/>
            <w:hideMark/>
          </w:tcPr>
          <w:p w14:paraId="6DFE6FA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2.685.905.428</w:t>
            </w:r>
          </w:p>
        </w:tc>
      </w:tr>
      <w:tr w:rsidR="00711D22" w:rsidRPr="00711D22" w14:paraId="4B379A80" w14:textId="77777777" w:rsidTr="00711D22">
        <w:trPr>
          <w:trHeight w:val="210"/>
        </w:trPr>
        <w:tc>
          <w:tcPr>
            <w:tcW w:w="4583" w:type="dxa"/>
            <w:tcBorders>
              <w:top w:val="nil"/>
              <w:left w:val="single" w:sz="4" w:space="0" w:color="auto"/>
              <w:bottom w:val="nil"/>
              <w:right w:val="nil"/>
            </w:tcBorders>
            <w:shd w:val="clear" w:color="auto" w:fill="auto"/>
            <w:vAlign w:val="bottom"/>
            <w:hideMark/>
          </w:tcPr>
          <w:p w14:paraId="3829997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Transferencias, Asignaciones, Subsidios y Otras Ayudas</w:t>
            </w:r>
          </w:p>
        </w:tc>
        <w:tc>
          <w:tcPr>
            <w:tcW w:w="1440" w:type="dxa"/>
            <w:tcBorders>
              <w:top w:val="nil"/>
              <w:left w:val="nil"/>
              <w:bottom w:val="nil"/>
              <w:right w:val="nil"/>
            </w:tcBorders>
            <w:shd w:val="clear" w:color="auto" w:fill="auto"/>
            <w:noWrap/>
            <w:vAlign w:val="bottom"/>
            <w:hideMark/>
          </w:tcPr>
          <w:p w14:paraId="2EF0CDE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6.506.600.095</w:t>
            </w:r>
          </w:p>
        </w:tc>
        <w:tc>
          <w:tcPr>
            <w:tcW w:w="1460" w:type="dxa"/>
            <w:tcBorders>
              <w:top w:val="nil"/>
              <w:left w:val="nil"/>
              <w:bottom w:val="nil"/>
              <w:right w:val="nil"/>
            </w:tcBorders>
            <w:shd w:val="clear" w:color="auto" w:fill="auto"/>
            <w:noWrap/>
            <w:vAlign w:val="bottom"/>
            <w:hideMark/>
          </w:tcPr>
          <w:p w14:paraId="6718242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8.526.998.294</w:t>
            </w:r>
          </w:p>
        </w:tc>
        <w:tc>
          <w:tcPr>
            <w:tcW w:w="1440" w:type="dxa"/>
            <w:tcBorders>
              <w:top w:val="nil"/>
              <w:left w:val="nil"/>
              <w:bottom w:val="nil"/>
              <w:right w:val="nil"/>
            </w:tcBorders>
            <w:shd w:val="clear" w:color="auto" w:fill="auto"/>
            <w:noWrap/>
            <w:vAlign w:val="bottom"/>
            <w:hideMark/>
          </w:tcPr>
          <w:p w14:paraId="242FFB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9.593.338.264</w:t>
            </w:r>
          </w:p>
        </w:tc>
        <w:tc>
          <w:tcPr>
            <w:tcW w:w="1420" w:type="dxa"/>
            <w:tcBorders>
              <w:top w:val="nil"/>
              <w:left w:val="nil"/>
              <w:bottom w:val="nil"/>
              <w:right w:val="nil"/>
            </w:tcBorders>
            <w:shd w:val="clear" w:color="auto" w:fill="auto"/>
            <w:noWrap/>
            <w:vAlign w:val="bottom"/>
            <w:hideMark/>
          </w:tcPr>
          <w:p w14:paraId="5FCD90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8.005.070.768</w:t>
            </w:r>
          </w:p>
        </w:tc>
        <w:tc>
          <w:tcPr>
            <w:tcW w:w="1420" w:type="dxa"/>
            <w:tcBorders>
              <w:top w:val="nil"/>
              <w:left w:val="nil"/>
              <w:bottom w:val="nil"/>
              <w:right w:val="nil"/>
            </w:tcBorders>
            <w:shd w:val="clear" w:color="auto" w:fill="auto"/>
            <w:noWrap/>
            <w:vAlign w:val="bottom"/>
            <w:hideMark/>
          </w:tcPr>
          <w:p w14:paraId="6C216A7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9.886.986.619</w:t>
            </w:r>
          </w:p>
        </w:tc>
        <w:tc>
          <w:tcPr>
            <w:tcW w:w="1460" w:type="dxa"/>
            <w:tcBorders>
              <w:top w:val="nil"/>
              <w:left w:val="nil"/>
              <w:bottom w:val="nil"/>
              <w:right w:val="single" w:sz="4" w:space="0" w:color="auto"/>
            </w:tcBorders>
            <w:shd w:val="clear" w:color="auto" w:fill="auto"/>
            <w:noWrap/>
            <w:vAlign w:val="bottom"/>
            <w:hideMark/>
          </w:tcPr>
          <w:p w14:paraId="58FF0A3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12.375.787.515</w:t>
            </w:r>
          </w:p>
        </w:tc>
      </w:tr>
      <w:tr w:rsidR="00711D22" w:rsidRPr="00711D22" w14:paraId="72C55418"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2F2EF505"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Bienes Muebles, Inmuebles e Intangibles</w:t>
            </w:r>
          </w:p>
        </w:tc>
        <w:tc>
          <w:tcPr>
            <w:tcW w:w="1440" w:type="dxa"/>
            <w:tcBorders>
              <w:top w:val="nil"/>
              <w:left w:val="nil"/>
              <w:bottom w:val="nil"/>
              <w:right w:val="nil"/>
            </w:tcBorders>
            <w:shd w:val="clear" w:color="auto" w:fill="auto"/>
            <w:noWrap/>
            <w:vAlign w:val="bottom"/>
            <w:hideMark/>
          </w:tcPr>
          <w:p w14:paraId="377A967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134.633.490</w:t>
            </w:r>
          </w:p>
        </w:tc>
        <w:tc>
          <w:tcPr>
            <w:tcW w:w="1460" w:type="dxa"/>
            <w:tcBorders>
              <w:top w:val="nil"/>
              <w:left w:val="nil"/>
              <w:bottom w:val="nil"/>
              <w:right w:val="nil"/>
            </w:tcBorders>
            <w:shd w:val="clear" w:color="auto" w:fill="auto"/>
            <w:noWrap/>
            <w:vAlign w:val="bottom"/>
            <w:hideMark/>
          </w:tcPr>
          <w:p w14:paraId="74EAF7F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226.694.065</w:t>
            </w:r>
          </w:p>
        </w:tc>
        <w:tc>
          <w:tcPr>
            <w:tcW w:w="1440" w:type="dxa"/>
            <w:tcBorders>
              <w:top w:val="nil"/>
              <w:left w:val="nil"/>
              <w:bottom w:val="nil"/>
              <w:right w:val="nil"/>
            </w:tcBorders>
            <w:shd w:val="clear" w:color="auto" w:fill="auto"/>
            <w:noWrap/>
            <w:vAlign w:val="bottom"/>
            <w:hideMark/>
          </w:tcPr>
          <w:p w14:paraId="7536D8E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23.050.600</w:t>
            </w:r>
          </w:p>
        </w:tc>
        <w:tc>
          <w:tcPr>
            <w:tcW w:w="1420" w:type="dxa"/>
            <w:tcBorders>
              <w:top w:val="nil"/>
              <w:left w:val="nil"/>
              <w:bottom w:val="nil"/>
              <w:right w:val="nil"/>
            </w:tcBorders>
            <w:shd w:val="clear" w:color="auto" w:fill="auto"/>
            <w:noWrap/>
            <w:vAlign w:val="bottom"/>
            <w:hideMark/>
          </w:tcPr>
          <w:p w14:paraId="542BF59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81.541.421</w:t>
            </w:r>
          </w:p>
        </w:tc>
        <w:tc>
          <w:tcPr>
            <w:tcW w:w="1420" w:type="dxa"/>
            <w:tcBorders>
              <w:top w:val="nil"/>
              <w:left w:val="nil"/>
              <w:bottom w:val="nil"/>
              <w:right w:val="nil"/>
            </w:tcBorders>
            <w:shd w:val="clear" w:color="auto" w:fill="auto"/>
            <w:noWrap/>
            <w:vAlign w:val="bottom"/>
            <w:hideMark/>
          </w:tcPr>
          <w:p w14:paraId="3579ED2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150.977.461</w:t>
            </w:r>
          </w:p>
        </w:tc>
        <w:tc>
          <w:tcPr>
            <w:tcW w:w="1460" w:type="dxa"/>
            <w:tcBorders>
              <w:top w:val="nil"/>
              <w:left w:val="nil"/>
              <w:bottom w:val="nil"/>
              <w:right w:val="single" w:sz="4" w:space="0" w:color="auto"/>
            </w:tcBorders>
            <w:shd w:val="clear" w:color="auto" w:fill="auto"/>
            <w:noWrap/>
            <w:vAlign w:val="bottom"/>
            <w:hideMark/>
          </w:tcPr>
          <w:p w14:paraId="218B298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88.991.465</w:t>
            </w:r>
          </w:p>
        </w:tc>
      </w:tr>
      <w:tr w:rsidR="00711D22" w:rsidRPr="00711D22" w14:paraId="1766E074"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17380911"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Inversión Pública</w:t>
            </w:r>
          </w:p>
        </w:tc>
        <w:tc>
          <w:tcPr>
            <w:tcW w:w="1440" w:type="dxa"/>
            <w:tcBorders>
              <w:top w:val="nil"/>
              <w:left w:val="nil"/>
              <w:bottom w:val="nil"/>
              <w:right w:val="nil"/>
            </w:tcBorders>
            <w:shd w:val="clear" w:color="auto" w:fill="auto"/>
            <w:noWrap/>
            <w:vAlign w:val="bottom"/>
            <w:hideMark/>
          </w:tcPr>
          <w:p w14:paraId="5BC09DD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61.505.333</w:t>
            </w:r>
          </w:p>
        </w:tc>
        <w:tc>
          <w:tcPr>
            <w:tcW w:w="1460" w:type="dxa"/>
            <w:tcBorders>
              <w:top w:val="nil"/>
              <w:left w:val="nil"/>
              <w:bottom w:val="nil"/>
              <w:right w:val="nil"/>
            </w:tcBorders>
            <w:shd w:val="clear" w:color="auto" w:fill="auto"/>
            <w:noWrap/>
            <w:vAlign w:val="bottom"/>
            <w:hideMark/>
          </w:tcPr>
          <w:p w14:paraId="0773A0E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105.105.386</w:t>
            </w:r>
          </w:p>
        </w:tc>
        <w:tc>
          <w:tcPr>
            <w:tcW w:w="1440" w:type="dxa"/>
            <w:tcBorders>
              <w:top w:val="nil"/>
              <w:left w:val="nil"/>
              <w:bottom w:val="nil"/>
              <w:right w:val="nil"/>
            </w:tcBorders>
            <w:shd w:val="clear" w:color="auto" w:fill="auto"/>
            <w:noWrap/>
            <w:vAlign w:val="bottom"/>
            <w:hideMark/>
          </w:tcPr>
          <w:p w14:paraId="79EFFA4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269.340.019</w:t>
            </w:r>
          </w:p>
        </w:tc>
        <w:tc>
          <w:tcPr>
            <w:tcW w:w="1420" w:type="dxa"/>
            <w:tcBorders>
              <w:top w:val="nil"/>
              <w:left w:val="nil"/>
              <w:bottom w:val="nil"/>
              <w:right w:val="nil"/>
            </w:tcBorders>
            <w:shd w:val="clear" w:color="auto" w:fill="auto"/>
            <w:noWrap/>
            <w:vAlign w:val="bottom"/>
            <w:hideMark/>
          </w:tcPr>
          <w:p w14:paraId="06608EF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173.750.240</w:t>
            </w:r>
          </w:p>
        </w:tc>
        <w:tc>
          <w:tcPr>
            <w:tcW w:w="1420" w:type="dxa"/>
            <w:tcBorders>
              <w:top w:val="nil"/>
              <w:left w:val="nil"/>
              <w:bottom w:val="nil"/>
              <w:right w:val="nil"/>
            </w:tcBorders>
            <w:shd w:val="clear" w:color="auto" w:fill="auto"/>
            <w:noWrap/>
            <w:vAlign w:val="bottom"/>
            <w:hideMark/>
          </w:tcPr>
          <w:p w14:paraId="415A78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357.153.971</w:t>
            </w:r>
          </w:p>
        </w:tc>
        <w:tc>
          <w:tcPr>
            <w:tcW w:w="1460" w:type="dxa"/>
            <w:tcBorders>
              <w:top w:val="nil"/>
              <w:left w:val="nil"/>
              <w:bottom w:val="nil"/>
              <w:right w:val="single" w:sz="4" w:space="0" w:color="auto"/>
            </w:tcBorders>
            <w:shd w:val="clear" w:color="auto" w:fill="auto"/>
            <w:noWrap/>
            <w:vAlign w:val="bottom"/>
            <w:hideMark/>
          </w:tcPr>
          <w:p w14:paraId="46BB38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605.211.070</w:t>
            </w:r>
          </w:p>
        </w:tc>
      </w:tr>
      <w:tr w:rsidR="00711D22" w:rsidRPr="00711D22" w14:paraId="54EBD111"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60BD8E4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Inversiones Financieras y Otras Provisiones</w:t>
            </w:r>
          </w:p>
        </w:tc>
        <w:tc>
          <w:tcPr>
            <w:tcW w:w="1440" w:type="dxa"/>
            <w:tcBorders>
              <w:top w:val="nil"/>
              <w:left w:val="nil"/>
              <w:bottom w:val="nil"/>
              <w:right w:val="nil"/>
            </w:tcBorders>
            <w:shd w:val="clear" w:color="auto" w:fill="auto"/>
            <w:noWrap/>
            <w:vAlign w:val="bottom"/>
            <w:hideMark/>
          </w:tcPr>
          <w:p w14:paraId="6307B58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1.005.776</w:t>
            </w:r>
          </w:p>
        </w:tc>
        <w:tc>
          <w:tcPr>
            <w:tcW w:w="1460" w:type="dxa"/>
            <w:tcBorders>
              <w:top w:val="nil"/>
              <w:left w:val="nil"/>
              <w:bottom w:val="nil"/>
              <w:right w:val="nil"/>
            </w:tcBorders>
            <w:shd w:val="clear" w:color="auto" w:fill="auto"/>
            <w:noWrap/>
            <w:vAlign w:val="bottom"/>
            <w:hideMark/>
          </w:tcPr>
          <w:p w14:paraId="39CBA1F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8.046.964</w:t>
            </w:r>
          </w:p>
        </w:tc>
        <w:tc>
          <w:tcPr>
            <w:tcW w:w="1440" w:type="dxa"/>
            <w:tcBorders>
              <w:top w:val="nil"/>
              <w:left w:val="nil"/>
              <w:bottom w:val="nil"/>
              <w:right w:val="nil"/>
            </w:tcBorders>
            <w:shd w:val="clear" w:color="auto" w:fill="auto"/>
            <w:noWrap/>
            <w:vAlign w:val="bottom"/>
            <w:hideMark/>
          </w:tcPr>
          <w:p w14:paraId="54110A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2CC8AF1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13.000.000</w:t>
            </w:r>
          </w:p>
        </w:tc>
        <w:tc>
          <w:tcPr>
            <w:tcW w:w="1420" w:type="dxa"/>
            <w:tcBorders>
              <w:top w:val="nil"/>
              <w:left w:val="nil"/>
              <w:bottom w:val="nil"/>
              <w:right w:val="nil"/>
            </w:tcBorders>
            <w:shd w:val="clear" w:color="auto" w:fill="auto"/>
            <w:noWrap/>
            <w:vAlign w:val="bottom"/>
            <w:hideMark/>
          </w:tcPr>
          <w:p w14:paraId="29F1DC8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single" w:sz="4" w:space="0" w:color="auto"/>
            </w:tcBorders>
            <w:shd w:val="clear" w:color="auto" w:fill="auto"/>
            <w:noWrap/>
            <w:vAlign w:val="bottom"/>
            <w:hideMark/>
          </w:tcPr>
          <w:p w14:paraId="3EA4D77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r>
      <w:tr w:rsidR="00711D22" w:rsidRPr="00711D22" w14:paraId="3732E266"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75C06046"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Participaciones y Aportaciones</w:t>
            </w:r>
          </w:p>
        </w:tc>
        <w:tc>
          <w:tcPr>
            <w:tcW w:w="1440" w:type="dxa"/>
            <w:tcBorders>
              <w:top w:val="nil"/>
              <w:left w:val="nil"/>
              <w:bottom w:val="nil"/>
              <w:right w:val="nil"/>
            </w:tcBorders>
            <w:shd w:val="clear" w:color="auto" w:fill="auto"/>
            <w:noWrap/>
            <w:vAlign w:val="bottom"/>
            <w:hideMark/>
          </w:tcPr>
          <w:p w14:paraId="703A5B3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2.632.284.320</w:t>
            </w:r>
          </w:p>
        </w:tc>
        <w:tc>
          <w:tcPr>
            <w:tcW w:w="1460" w:type="dxa"/>
            <w:tcBorders>
              <w:top w:val="nil"/>
              <w:left w:val="nil"/>
              <w:bottom w:val="nil"/>
              <w:right w:val="nil"/>
            </w:tcBorders>
            <w:shd w:val="clear" w:color="auto" w:fill="auto"/>
            <w:noWrap/>
            <w:vAlign w:val="bottom"/>
            <w:hideMark/>
          </w:tcPr>
          <w:p w14:paraId="09CAE5B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2.907.344.129</w:t>
            </w:r>
          </w:p>
        </w:tc>
        <w:tc>
          <w:tcPr>
            <w:tcW w:w="1440" w:type="dxa"/>
            <w:tcBorders>
              <w:top w:val="nil"/>
              <w:left w:val="nil"/>
              <w:bottom w:val="nil"/>
              <w:right w:val="nil"/>
            </w:tcBorders>
            <w:shd w:val="clear" w:color="auto" w:fill="auto"/>
            <w:noWrap/>
            <w:vAlign w:val="bottom"/>
            <w:hideMark/>
          </w:tcPr>
          <w:p w14:paraId="47DC4E8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3.134.108.204</w:t>
            </w:r>
          </w:p>
        </w:tc>
        <w:tc>
          <w:tcPr>
            <w:tcW w:w="1420" w:type="dxa"/>
            <w:tcBorders>
              <w:top w:val="nil"/>
              <w:left w:val="nil"/>
              <w:bottom w:val="nil"/>
              <w:right w:val="nil"/>
            </w:tcBorders>
            <w:shd w:val="clear" w:color="auto" w:fill="auto"/>
            <w:noWrap/>
            <w:vAlign w:val="bottom"/>
            <w:hideMark/>
          </w:tcPr>
          <w:p w14:paraId="69BCE30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3.222.106.450</w:t>
            </w:r>
          </w:p>
        </w:tc>
        <w:tc>
          <w:tcPr>
            <w:tcW w:w="1420" w:type="dxa"/>
            <w:tcBorders>
              <w:top w:val="nil"/>
              <w:left w:val="nil"/>
              <w:bottom w:val="nil"/>
              <w:right w:val="nil"/>
            </w:tcBorders>
            <w:shd w:val="clear" w:color="auto" w:fill="auto"/>
            <w:noWrap/>
            <w:vAlign w:val="bottom"/>
            <w:hideMark/>
          </w:tcPr>
          <w:p w14:paraId="0E5EBC3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3.223.997.051</w:t>
            </w:r>
          </w:p>
        </w:tc>
        <w:tc>
          <w:tcPr>
            <w:tcW w:w="1460" w:type="dxa"/>
            <w:tcBorders>
              <w:top w:val="nil"/>
              <w:left w:val="nil"/>
              <w:bottom w:val="nil"/>
              <w:right w:val="single" w:sz="4" w:space="0" w:color="auto"/>
            </w:tcBorders>
            <w:shd w:val="clear" w:color="auto" w:fill="auto"/>
            <w:noWrap/>
            <w:vAlign w:val="bottom"/>
            <w:hideMark/>
          </w:tcPr>
          <w:p w14:paraId="6368668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3.884.843.271</w:t>
            </w:r>
          </w:p>
        </w:tc>
      </w:tr>
      <w:tr w:rsidR="00711D22" w:rsidRPr="00711D22" w14:paraId="3019C7CF" w14:textId="77777777" w:rsidTr="00711D22">
        <w:trPr>
          <w:trHeight w:val="233"/>
        </w:trPr>
        <w:tc>
          <w:tcPr>
            <w:tcW w:w="4583" w:type="dxa"/>
            <w:tcBorders>
              <w:top w:val="nil"/>
              <w:left w:val="single" w:sz="4" w:space="0" w:color="auto"/>
              <w:bottom w:val="nil"/>
              <w:right w:val="nil"/>
            </w:tcBorders>
            <w:shd w:val="clear" w:color="auto" w:fill="auto"/>
            <w:noWrap/>
            <w:vAlign w:val="bottom"/>
            <w:hideMark/>
          </w:tcPr>
          <w:p w14:paraId="36243F38"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 xml:space="preserve">Deuda </w:t>
            </w:r>
            <w:proofErr w:type="spellStart"/>
            <w:r w:rsidRPr="00711D22">
              <w:rPr>
                <w:rFonts w:eastAsia="Times New Roman" w:cs="Calibri"/>
                <w:color w:val="000000"/>
                <w:sz w:val="16"/>
                <w:szCs w:val="16"/>
                <w:lang w:eastAsia="es-MX"/>
              </w:rPr>
              <w:t>Pública</w:t>
            </w:r>
            <w:r w:rsidRPr="00711D22">
              <w:rPr>
                <w:rFonts w:eastAsia="Times New Roman" w:cs="Calibri"/>
                <w:color w:val="000000"/>
                <w:sz w:val="16"/>
                <w:szCs w:val="16"/>
                <w:vertAlign w:val="superscript"/>
                <w:lang w:eastAsia="es-MX"/>
              </w:rPr>
              <w:t>_R</w:t>
            </w:r>
            <w:proofErr w:type="spellEnd"/>
          </w:p>
        </w:tc>
        <w:tc>
          <w:tcPr>
            <w:tcW w:w="1440" w:type="dxa"/>
            <w:tcBorders>
              <w:top w:val="nil"/>
              <w:left w:val="nil"/>
              <w:bottom w:val="nil"/>
              <w:right w:val="nil"/>
            </w:tcBorders>
            <w:shd w:val="clear" w:color="auto" w:fill="auto"/>
            <w:noWrap/>
            <w:vAlign w:val="bottom"/>
            <w:hideMark/>
          </w:tcPr>
          <w:p w14:paraId="279A0AD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3.080.644.315</w:t>
            </w:r>
          </w:p>
        </w:tc>
        <w:tc>
          <w:tcPr>
            <w:tcW w:w="1460" w:type="dxa"/>
            <w:tcBorders>
              <w:top w:val="nil"/>
              <w:left w:val="nil"/>
              <w:bottom w:val="nil"/>
              <w:right w:val="nil"/>
            </w:tcBorders>
            <w:shd w:val="clear" w:color="auto" w:fill="auto"/>
            <w:noWrap/>
            <w:vAlign w:val="bottom"/>
            <w:hideMark/>
          </w:tcPr>
          <w:p w14:paraId="5B9F404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3.450.587.423</w:t>
            </w:r>
          </w:p>
        </w:tc>
        <w:tc>
          <w:tcPr>
            <w:tcW w:w="1440" w:type="dxa"/>
            <w:tcBorders>
              <w:top w:val="nil"/>
              <w:left w:val="nil"/>
              <w:bottom w:val="nil"/>
              <w:right w:val="nil"/>
            </w:tcBorders>
            <w:shd w:val="clear" w:color="auto" w:fill="auto"/>
            <w:noWrap/>
            <w:vAlign w:val="bottom"/>
            <w:hideMark/>
          </w:tcPr>
          <w:p w14:paraId="07720A5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4.411.337.076</w:t>
            </w:r>
          </w:p>
        </w:tc>
        <w:tc>
          <w:tcPr>
            <w:tcW w:w="1420" w:type="dxa"/>
            <w:tcBorders>
              <w:top w:val="nil"/>
              <w:left w:val="nil"/>
              <w:bottom w:val="nil"/>
              <w:right w:val="nil"/>
            </w:tcBorders>
            <w:shd w:val="clear" w:color="auto" w:fill="auto"/>
            <w:noWrap/>
            <w:vAlign w:val="bottom"/>
            <w:hideMark/>
          </w:tcPr>
          <w:p w14:paraId="3D043D1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4.716.692.608</w:t>
            </w:r>
          </w:p>
        </w:tc>
        <w:tc>
          <w:tcPr>
            <w:tcW w:w="1420" w:type="dxa"/>
            <w:tcBorders>
              <w:top w:val="nil"/>
              <w:left w:val="nil"/>
              <w:bottom w:val="nil"/>
              <w:right w:val="nil"/>
            </w:tcBorders>
            <w:shd w:val="clear" w:color="auto" w:fill="auto"/>
            <w:noWrap/>
            <w:vAlign w:val="bottom"/>
            <w:hideMark/>
          </w:tcPr>
          <w:p w14:paraId="66A89B1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4.278.301.169</w:t>
            </w:r>
          </w:p>
        </w:tc>
        <w:tc>
          <w:tcPr>
            <w:tcW w:w="1460" w:type="dxa"/>
            <w:tcBorders>
              <w:top w:val="nil"/>
              <w:left w:val="nil"/>
              <w:bottom w:val="nil"/>
              <w:right w:val="single" w:sz="4" w:space="0" w:color="auto"/>
            </w:tcBorders>
            <w:shd w:val="clear" w:color="auto" w:fill="auto"/>
            <w:noWrap/>
            <w:vAlign w:val="bottom"/>
            <w:hideMark/>
          </w:tcPr>
          <w:p w14:paraId="6D534F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4.803.710.228</w:t>
            </w:r>
          </w:p>
        </w:tc>
      </w:tr>
      <w:tr w:rsidR="00711D22" w:rsidRPr="00711D22" w14:paraId="79376C5F" w14:textId="77777777" w:rsidTr="00711D22">
        <w:trPr>
          <w:trHeight w:val="210"/>
        </w:trPr>
        <w:tc>
          <w:tcPr>
            <w:tcW w:w="4583" w:type="dxa"/>
            <w:tcBorders>
              <w:top w:val="nil"/>
              <w:left w:val="single" w:sz="4" w:space="0" w:color="auto"/>
              <w:bottom w:val="nil"/>
              <w:right w:val="nil"/>
            </w:tcBorders>
            <w:shd w:val="clear" w:color="000000" w:fill="F2F2F2"/>
            <w:vAlign w:val="bottom"/>
            <w:hideMark/>
          </w:tcPr>
          <w:p w14:paraId="68131C40"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Gasto Etiquetado</w:t>
            </w:r>
          </w:p>
        </w:tc>
        <w:tc>
          <w:tcPr>
            <w:tcW w:w="1440" w:type="dxa"/>
            <w:tcBorders>
              <w:top w:val="nil"/>
              <w:left w:val="nil"/>
              <w:bottom w:val="nil"/>
              <w:right w:val="nil"/>
            </w:tcBorders>
            <w:shd w:val="clear" w:color="000000" w:fill="F2F2F2"/>
            <w:noWrap/>
            <w:vAlign w:val="bottom"/>
            <w:hideMark/>
          </w:tcPr>
          <w:p w14:paraId="402FAB1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13.784.580.160</w:t>
            </w:r>
          </w:p>
        </w:tc>
        <w:tc>
          <w:tcPr>
            <w:tcW w:w="1460" w:type="dxa"/>
            <w:tcBorders>
              <w:top w:val="nil"/>
              <w:left w:val="nil"/>
              <w:bottom w:val="nil"/>
              <w:right w:val="nil"/>
            </w:tcBorders>
            <w:shd w:val="clear" w:color="000000" w:fill="F2F2F2"/>
            <w:noWrap/>
            <w:vAlign w:val="bottom"/>
            <w:hideMark/>
          </w:tcPr>
          <w:p w14:paraId="7FC3D4D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14.169.615.640</w:t>
            </w:r>
          </w:p>
        </w:tc>
        <w:tc>
          <w:tcPr>
            <w:tcW w:w="1440" w:type="dxa"/>
            <w:tcBorders>
              <w:top w:val="nil"/>
              <w:left w:val="nil"/>
              <w:bottom w:val="nil"/>
              <w:right w:val="nil"/>
            </w:tcBorders>
            <w:shd w:val="clear" w:color="000000" w:fill="F2F2F2"/>
            <w:noWrap/>
            <w:vAlign w:val="bottom"/>
            <w:hideMark/>
          </w:tcPr>
          <w:p w14:paraId="16C9387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14.013.729.517</w:t>
            </w:r>
          </w:p>
        </w:tc>
        <w:tc>
          <w:tcPr>
            <w:tcW w:w="1420" w:type="dxa"/>
            <w:tcBorders>
              <w:top w:val="nil"/>
              <w:left w:val="nil"/>
              <w:bottom w:val="nil"/>
              <w:right w:val="nil"/>
            </w:tcBorders>
            <w:shd w:val="clear" w:color="000000" w:fill="F2F2F2"/>
            <w:noWrap/>
            <w:vAlign w:val="bottom"/>
            <w:hideMark/>
          </w:tcPr>
          <w:p w14:paraId="4088DAF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14.192.993.646</w:t>
            </w:r>
          </w:p>
        </w:tc>
        <w:tc>
          <w:tcPr>
            <w:tcW w:w="1420" w:type="dxa"/>
            <w:tcBorders>
              <w:top w:val="nil"/>
              <w:left w:val="nil"/>
              <w:bottom w:val="nil"/>
              <w:right w:val="nil"/>
            </w:tcBorders>
            <w:shd w:val="clear" w:color="000000" w:fill="F2F2F2"/>
            <w:noWrap/>
            <w:vAlign w:val="bottom"/>
            <w:hideMark/>
          </w:tcPr>
          <w:p w14:paraId="5D45217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14.180.414.292</w:t>
            </w:r>
          </w:p>
        </w:tc>
        <w:tc>
          <w:tcPr>
            <w:tcW w:w="1460" w:type="dxa"/>
            <w:tcBorders>
              <w:top w:val="nil"/>
              <w:left w:val="nil"/>
              <w:bottom w:val="nil"/>
              <w:right w:val="single" w:sz="4" w:space="0" w:color="auto"/>
            </w:tcBorders>
            <w:shd w:val="clear" w:color="000000" w:fill="F2F2F2"/>
            <w:noWrap/>
            <w:vAlign w:val="bottom"/>
            <w:hideMark/>
          </w:tcPr>
          <w:p w14:paraId="402226C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14.097.827.682</w:t>
            </w:r>
          </w:p>
        </w:tc>
      </w:tr>
      <w:tr w:rsidR="00711D22" w:rsidRPr="00711D22" w14:paraId="5C731C57"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5E4579E9"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Personales</w:t>
            </w:r>
          </w:p>
        </w:tc>
        <w:tc>
          <w:tcPr>
            <w:tcW w:w="1440" w:type="dxa"/>
            <w:tcBorders>
              <w:top w:val="nil"/>
              <w:left w:val="nil"/>
              <w:bottom w:val="nil"/>
              <w:right w:val="nil"/>
            </w:tcBorders>
            <w:shd w:val="clear" w:color="auto" w:fill="auto"/>
            <w:noWrap/>
            <w:vAlign w:val="bottom"/>
            <w:hideMark/>
          </w:tcPr>
          <w:p w14:paraId="2A62D42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140.979.078</w:t>
            </w:r>
          </w:p>
        </w:tc>
        <w:tc>
          <w:tcPr>
            <w:tcW w:w="1460" w:type="dxa"/>
            <w:tcBorders>
              <w:top w:val="nil"/>
              <w:left w:val="nil"/>
              <w:bottom w:val="nil"/>
              <w:right w:val="nil"/>
            </w:tcBorders>
            <w:shd w:val="clear" w:color="auto" w:fill="auto"/>
            <w:noWrap/>
            <w:vAlign w:val="bottom"/>
            <w:hideMark/>
          </w:tcPr>
          <w:p w14:paraId="2C71EDA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40" w:type="dxa"/>
            <w:tcBorders>
              <w:top w:val="nil"/>
              <w:left w:val="nil"/>
              <w:bottom w:val="nil"/>
              <w:right w:val="nil"/>
            </w:tcBorders>
            <w:shd w:val="clear" w:color="auto" w:fill="auto"/>
            <w:noWrap/>
            <w:vAlign w:val="bottom"/>
            <w:hideMark/>
          </w:tcPr>
          <w:p w14:paraId="29B7FC5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1257433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38BA204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single" w:sz="4" w:space="0" w:color="auto"/>
            </w:tcBorders>
            <w:shd w:val="clear" w:color="auto" w:fill="auto"/>
            <w:noWrap/>
            <w:vAlign w:val="bottom"/>
            <w:hideMark/>
          </w:tcPr>
          <w:p w14:paraId="5775C77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306.054</w:t>
            </w:r>
          </w:p>
        </w:tc>
      </w:tr>
      <w:tr w:rsidR="00711D22" w:rsidRPr="00711D22" w14:paraId="08C7B689"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4713213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Materiales y Suministros</w:t>
            </w:r>
          </w:p>
        </w:tc>
        <w:tc>
          <w:tcPr>
            <w:tcW w:w="1440" w:type="dxa"/>
            <w:tcBorders>
              <w:top w:val="nil"/>
              <w:left w:val="nil"/>
              <w:bottom w:val="nil"/>
              <w:right w:val="nil"/>
            </w:tcBorders>
            <w:shd w:val="clear" w:color="auto" w:fill="auto"/>
            <w:noWrap/>
            <w:vAlign w:val="bottom"/>
            <w:hideMark/>
          </w:tcPr>
          <w:p w14:paraId="43ED9B7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34.363.315</w:t>
            </w:r>
          </w:p>
        </w:tc>
        <w:tc>
          <w:tcPr>
            <w:tcW w:w="1460" w:type="dxa"/>
            <w:tcBorders>
              <w:top w:val="nil"/>
              <w:left w:val="nil"/>
              <w:bottom w:val="nil"/>
              <w:right w:val="nil"/>
            </w:tcBorders>
            <w:shd w:val="clear" w:color="auto" w:fill="auto"/>
            <w:noWrap/>
            <w:vAlign w:val="bottom"/>
            <w:hideMark/>
          </w:tcPr>
          <w:p w14:paraId="0D70DF7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18.605.336</w:t>
            </w:r>
          </w:p>
        </w:tc>
        <w:tc>
          <w:tcPr>
            <w:tcW w:w="1440" w:type="dxa"/>
            <w:tcBorders>
              <w:top w:val="nil"/>
              <w:left w:val="nil"/>
              <w:bottom w:val="nil"/>
              <w:right w:val="nil"/>
            </w:tcBorders>
            <w:shd w:val="clear" w:color="auto" w:fill="auto"/>
            <w:noWrap/>
            <w:vAlign w:val="bottom"/>
            <w:hideMark/>
          </w:tcPr>
          <w:p w14:paraId="3E39D8E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14.826.273</w:t>
            </w:r>
          </w:p>
        </w:tc>
        <w:tc>
          <w:tcPr>
            <w:tcW w:w="1420" w:type="dxa"/>
            <w:tcBorders>
              <w:top w:val="nil"/>
              <w:left w:val="nil"/>
              <w:bottom w:val="nil"/>
              <w:right w:val="nil"/>
            </w:tcBorders>
            <w:shd w:val="clear" w:color="auto" w:fill="auto"/>
            <w:noWrap/>
            <w:vAlign w:val="bottom"/>
            <w:hideMark/>
          </w:tcPr>
          <w:p w14:paraId="4C422B3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37.294.559</w:t>
            </w:r>
          </w:p>
        </w:tc>
        <w:tc>
          <w:tcPr>
            <w:tcW w:w="1420" w:type="dxa"/>
            <w:tcBorders>
              <w:top w:val="nil"/>
              <w:left w:val="nil"/>
              <w:bottom w:val="nil"/>
              <w:right w:val="nil"/>
            </w:tcBorders>
            <w:shd w:val="clear" w:color="auto" w:fill="auto"/>
            <w:noWrap/>
            <w:vAlign w:val="bottom"/>
            <w:hideMark/>
          </w:tcPr>
          <w:p w14:paraId="2180EA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41.342.697</w:t>
            </w:r>
          </w:p>
        </w:tc>
        <w:tc>
          <w:tcPr>
            <w:tcW w:w="1460" w:type="dxa"/>
            <w:tcBorders>
              <w:top w:val="nil"/>
              <w:left w:val="nil"/>
              <w:bottom w:val="nil"/>
              <w:right w:val="single" w:sz="4" w:space="0" w:color="auto"/>
            </w:tcBorders>
            <w:shd w:val="clear" w:color="auto" w:fill="auto"/>
            <w:noWrap/>
            <w:vAlign w:val="bottom"/>
            <w:hideMark/>
          </w:tcPr>
          <w:p w14:paraId="69AC0EF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45.094.488</w:t>
            </w:r>
          </w:p>
        </w:tc>
      </w:tr>
      <w:tr w:rsidR="00711D22" w:rsidRPr="00711D22" w14:paraId="150D141B"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70B2693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Generales</w:t>
            </w:r>
          </w:p>
        </w:tc>
        <w:tc>
          <w:tcPr>
            <w:tcW w:w="1440" w:type="dxa"/>
            <w:tcBorders>
              <w:top w:val="nil"/>
              <w:left w:val="nil"/>
              <w:bottom w:val="nil"/>
              <w:right w:val="nil"/>
            </w:tcBorders>
            <w:shd w:val="clear" w:color="auto" w:fill="auto"/>
            <w:noWrap/>
            <w:vAlign w:val="bottom"/>
            <w:hideMark/>
          </w:tcPr>
          <w:p w14:paraId="077ADC0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146.560.164</w:t>
            </w:r>
          </w:p>
        </w:tc>
        <w:tc>
          <w:tcPr>
            <w:tcW w:w="1460" w:type="dxa"/>
            <w:tcBorders>
              <w:top w:val="nil"/>
              <w:left w:val="nil"/>
              <w:bottom w:val="nil"/>
              <w:right w:val="nil"/>
            </w:tcBorders>
            <w:shd w:val="clear" w:color="auto" w:fill="auto"/>
            <w:noWrap/>
            <w:vAlign w:val="bottom"/>
            <w:hideMark/>
          </w:tcPr>
          <w:p w14:paraId="0F573D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387.802.254</w:t>
            </w:r>
          </w:p>
        </w:tc>
        <w:tc>
          <w:tcPr>
            <w:tcW w:w="1440" w:type="dxa"/>
            <w:tcBorders>
              <w:top w:val="nil"/>
              <w:left w:val="nil"/>
              <w:bottom w:val="nil"/>
              <w:right w:val="nil"/>
            </w:tcBorders>
            <w:shd w:val="clear" w:color="auto" w:fill="auto"/>
            <w:noWrap/>
            <w:vAlign w:val="bottom"/>
            <w:hideMark/>
          </w:tcPr>
          <w:p w14:paraId="20D0CCE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144.029.470</w:t>
            </w:r>
          </w:p>
        </w:tc>
        <w:tc>
          <w:tcPr>
            <w:tcW w:w="1420" w:type="dxa"/>
            <w:tcBorders>
              <w:top w:val="nil"/>
              <w:left w:val="nil"/>
              <w:bottom w:val="nil"/>
              <w:right w:val="nil"/>
            </w:tcBorders>
            <w:shd w:val="clear" w:color="auto" w:fill="auto"/>
            <w:noWrap/>
            <w:vAlign w:val="bottom"/>
            <w:hideMark/>
          </w:tcPr>
          <w:p w14:paraId="05511F9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130.607.460</w:t>
            </w:r>
          </w:p>
        </w:tc>
        <w:tc>
          <w:tcPr>
            <w:tcW w:w="1420" w:type="dxa"/>
            <w:tcBorders>
              <w:top w:val="nil"/>
              <w:left w:val="nil"/>
              <w:bottom w:val="nil"/>
              <w:right w:val="nil"/>
            </w:tcBorders>
            <w:shd w:val="clear" w:color="auto" w:fill="auto"/>
            <w:noWrap/>
            <w:vAlign w:val="bottom"/>
            <w:hideMark/>
          </w:tcPr>
          <w:p w14:paraId="1436D39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168.115.491</w:t>
            </w:r>
          </w:p>
        </w:tc>
        <w:tc>
          <w:tcPr>
            <w:tcW w:w="1460" w:type="dxa"/>
            <w:tcBorders>
              <w:top w:val="nil"/>
              <w:left w:val="nil"/>
              <w:bottom w:val="nil"/>
              <w:right w:val="single" w:sz="4" w:space="0" w:color="auto"/>
            </w:tcBorders>
            <w:shd w:val="clear" w:color="auto" w:fill="auto"/>
            <w:noWrap/>
            <w:vAlign w:val="bottom"/>
            <w:hideMark/>
          </w:tcPr>
          <w:p w14:paraId="1660A7A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200.316.243</w:t>
            </w:r>
          </w:p>
        </w:tc>
      </w:tr>
      <w:tr w:rsidR="00711D22" w:rsidRPr="00711D22" w14:paraId="6AA7E475" w14:textId="77777777" w:rsidTr="00711D22">
        <w:trPr>
          <w:trHeight w:val="210"/>
        </w:trPr>
        <w:tc>
          <w:tcPr>
            <w:tcW w:w="4583" w:type="dxa"/>
            <w:tcBorders>
              <w:top w:val="nil"/>
              <w:left w:val="single" w:sz="4" w:space="0" w:color="auto"/>
              <w:bottom w:val="nil"/>
              <w:right w:val="nil"/>
            </w:tcBorders>
            <w:shd w:val="clear" w:color="auto" w:fill="auto"/>
            <w:vAlign w:val="bottom"/>
            <w:hideMark/>
          </w:tcPr>
          <w:p w14:paraId="31C90023"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Transferencias, Asignaciones, Subsidios y Otras Ayudas</w:t>
            </w:r>
          </w:p>
        </w:tc>
        <w:tc>
          <w:tcPr>
            <w:tcW w:w="1440" w:type="dxa"/>
            <w:tcBorders>
              <w:top w:val="nil"/>
              <w:left w:val="nil"/>
              <w:bottom w:val="nil"/>
              <w:right w:val="nil"/>
            </w:tcBorders>
            <w:shd w:val="clear" w:color="auto" w:fill="auto"/>
            <w:noWrap/>
            <w:vAlign w:val="bottom"/>
            <w:hideMark/>
          </w:tcPr>
          <w:p w14:paraId="07171EA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9.993.994.395</w:t>
            </w:r>
          </w:p>
        </w:tc>
        <w:tc>
          <w:tcPr>
            <w:tcW w:w="1460" w:type="dxa"/>
            <w:tcBorders>
              <w:top w:val="nil"/>
              <w:left w:val="nil"/>
              <w:bottom w:val="nil"/>
              <w:right w:val="nil"/>
            </w:tcBorders>
            <w:shd w:val="clear" w:color="auto" w:fill="auto"/>
            <w:noWrap/>
            <w:vAlign w:val="bottom"/>
            <w:hideMark/>
          </w:tcPr>
          <w:p w14:paraId="1CFEA6C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10.785.229.972</w:t>
            </w:r>
          </w:p>
        </w:tc>
        <w:tc>
          <w:tcPr>
            <w:tcW w:w="1440" w:type="dxa"/>
            <w:tcBorders>
              <w:top w:val="nil"/>
              <w:left w:val="nil"/>
              <w:bottom w:val="nil"/>
              <w:right w:val="nil"/>
            </w:tcBorders>
            <w:shd w:val="clear" w:color="auto" w:fill="auto"/>
            <w:noWrap/>
            <w:vAlign w:val="bottom"/>
            <w:hideMark/>
          </w:tcPr>
          <w:p w14:paraId="70512B8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11.251.932.428</w:t>
            </w:r>
          </w:p>
        </w:tc>
        <w:tc>
          <w:tcPr>
            <w:tcW w:w="1420" w:type="dxa"/>
            <w:tcBorders>
              <w:top w:val="nil"/>
              <w:left w:val="nil"/>
              <w:bottom w:val="nil"/>
              <w:right w:val="nil"/>
            </w:tcBorders>
            <w:shd w:val="clear" w:color="auto" w:fill="auto"/>
            <w:noWrap/>
            <w:vAlign w:val="bottom"/>
            <w:hideMark/>
          </w:tcPr>
          <w:p w14:paraId="74FF06C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11.469.394.189</w:t>
            </w:r>
          </w:p>
        </w:tc>
        <w:tc>
          <w:tcPr>
            <w:tcW w:w="1420" w:type="dxa"/>
            <w:tcBorders>
              <w:top w:val="nil"/>
              <w:left w:val="nil"/>
              <w:bottom w:val="nil"/>
              <w:right w:val="nil"/>
            </w:tcBorders>
            <w:shd w:val="clear" w:color="auto" w:fill="auto"/>
            <w:noWrap/>
            <w:vAlign w:val="bottom"/>
            <w:hideMark/>
          </w:tcPr>
          <w:p w14:paraId="76B4A19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11.363.481.623</w:t>
            </w:r>
          </w:p>
        </w:tc>
        <w:tc>
          <w:tcPr>
            <w:tcW w:w="1460" w:type="dxa"/>
            <w:tcBorders>
              <w:top w:val="nil"/>
              <w:left w:val="nil"/>
              <w:bottom w:val="nil"/>
              <w:right w:val="single" w:sz="4" w:space="0" w:color="auto"/>
            </w:tcBorders>
            <w:shd w:val="clear" w:color="auto" w:fill="auto"/>
            <w:noWrap/>
            <w:vAlign w:val="bottom"/>
            <w:hideMark/>
          </w:tcPr>
          <w:p w14:paraId="0AA803D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10.709.147.241</w:t>
            </w:r>
          </w:p>
        </w:tc>
      </w:tr>
      <w:tr w:rsidR="00711D22" w:rsidRPr="00711D22" w14:paraId="72CE4167"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45F453CA"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Bienes Muebles, Inmuebles e Intangibles</w:t>
            </w:r>
          </w:p>
        </w:tc>
        <w:tc>
          <w:tcPr>
            <w:tcW w:w="1440" w:type="dxa"/>
            <w:tcBorders>
              <w:top w:val="nil"/>
              <w:left w:val="nil"/>
              <w:bottom w:val="nil"/>
              <w:right w:val="nil"/>
            </w:tcBorders>
            <w:shd w:val="clear" w:color="auto" w:fill="auto"/>
            <w:noWrap/>
            <w:vAlign w:val="bottom"/>
            <w:hideMark/>
          </w:tcPr>
          <w:p w14:paraId="493F4CD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191.682.651</w:t>
            </w:r>
          </w:p>
        </w:tc>
        <w:tc>
          <w:tcPr>
            <w:tcW w:w="1460" w:type="dxa"/>
            <w:tcBorders>
              <w:top w:val="nil"/>
              <w:left w:val="nil"/>
              <w:bottom w:val="nil"/>
              <w:right w:val="nil"/>
            </w:tcBorders>
            <w:shd w:val="clear" w:color="auto" w:fill="auto"/>
            <w:noWrap/>
            <w:vAlign w:val="bottom"/>
            <w:hideMark/>
          </w:tcPr>
          <w:p w14:paraId="1C72BF0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89.125.234</w:t>
            </w:r>
          </w:p>
        </w:tc>
        <w:tc>
          <w:tcPr>
            <w:tcW w:w="1440" w:type="dxa"/>
            <w:tcBorders>
              <w:top w:val="nil"/>
              <w:left w:val="nil"/>
              <w:bottom w:val="nil"/>
              <w:right w:val="nil"/>
            </w:tcBorders>
            <w:shd w:val="clear" w:color="auto" w:fill="auto"/>
            <w:noWrap/>
            <w:vAlign w:val="bottom"/>
            <w:hideMark/>
          </w:tcPr>
          <w:p w14:paraId="79162B0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69.959.128</w:t>
            </w:r>
          </w:p>
        </w:tc>
        <w:tc>
          <w:tcPr>
            <w:tcW w:w="1420" w:type="dxa"/>
            <w:tcBorders>
              <w:top w:val="nil"/>
              <w:left w:val="nil"/>
              <w:bottom w:val="nil"/>
              <w:right w:val="nil"/>
            </w:tcBorders>
            <w:shd w:val="clear" w:color="auto" w:fill="auto"/>
            <w:noWrap/>
            <w:vAlign w:val="bottom"/>
            <w:hideMark/>
          </w:tcPr>
          <w:p w14:paraId="627CB48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29.274.656</w:t>
            </w:r>
          </w:p>
        </w:tc>
        <w:tc>
          <w:tcPr>
            <w:tcW w:w="1420" w:type="dxa"/>
            <w:tcBorders>
              <w:top w:val="nil"/>
              <w:left w:val="nil"/>
              <w:bottom w:val="nil"/>
              <w:right w:val="nil"/>
            </w:tcBorders>
            <w:shd w:val="clear" w:color="auto" w:fill="auto"/>
            <w:noWrap/>
            <w:vAlign w:val="bottom"/>
            <w:hideMark/>
          </w:tcPr>
          <w:p w14:paraId="65279AB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56.380.862</w:t>
            </w:r>
          </w:p>
        </w:tc>
        <w:tc>
          <w:tcPr>
            <w:tcW w:w="1460" w:type="dxa"/>
            <w:tcBorders>
              <w:top w:val="nil"/>
              <w:left w:val="nil"/>
              <w:bottom w:val="nil"/>
              <w:right w:val="single" w:sz="4" w:space="0" w:color="auto"/>
            </w:tcBorders>
            <w:shd w:val="clear" w:color="auto" w:fill="auto"/>
            <w:noWrap/>
            <w:vAlign w:val="bottom"/>
            <w:hideMark/>
          </w:tcPr>
          <w:p w14:paraId="3B66D38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28.020.313</w:t>
            </w:r>
          </w:p>
        </w:tc>
      </w:tr>
      <w:tr w:rsidR="00711D22" w:rsidRPr="00711D22" w14:paraId="46947C32"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6DAFF850"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Inversión Pública</w:t>
            </w:r>
          </w:p>
        </w:tc>
        <w:tc>
          <w:tcPr>
            <w:tcW w:w="1440" w:type="dxa"/>
            <w:tcBorders>
              <w:top w:val="nil"/>
              <w:left w:val="nil"/>
              <w:bottom w:val="nil"/>
              <w:right w:val="nil"/>
            </w:tcBorders>
            <w:shd w:val="clear" w:color="auto" w:fill="auto"/>
            <w:noWrap/>
            <w:vAlign w:val="bottom"/>
            <w:hideMark/>
          </w:tcPr>
          <w:p w14:paraId="12D6047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927.970.676</w:t>
            </w:r>
          </w:p>
        </w:tc>
        <w:tc>
          <w:tcPr>
            <w:tcW w:w="1460" w:type="dxa"/>
            <w:tcBorders>
              <w:top w:val="nil"/>
              <w:left w:val="nil"/>
              <w:bottom w:val="nil"/>
              <w:right w:val="nil"/>
            </w:tcBorders>
            <w:shd w:val="clear" w:color="auto" w:fill="auto"/>
            <w:noWrap/>
            <w:vAlign w:val="bottom"/>
            <w:hideMark/>
          </w:tcPr>
          <w:p w14:paraId="3776C06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835.211.787</w:t>
            </w:r>
          </w:p>
        </w:tc>
        <w:tc>
          <w:tcPr>
            <w:tcW w:w="1440" w:type="dxa"/>
            <w:tcBorders>
              <w:top w:val="nil"/>
              <w:left w:val="nil"/>
              <w:bottom w:val="nil"/>
              <w:right w:val="nil"/>
            </w:tcBorders>
            <w:shd w:val="clear" w:color="auto" w:fill="auto"/>
            <w:noWrap/>
            <w:vAlign w:val="bottom"/>
            <w:hideMark/>
          </w:tcPr>
          <w:p w14:paraId="61C0ABA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468.313.874</w:t>
            </w:r>
          </w:p>
        </w:tc>
        <w:tc>
          <w:tcPr>
            <w:tcW w:w="1420" w:type="dxa"/>
            <w:tcBorders>
              <w:top w:val="nil"/>
              <w:left w:val="nil"/>
              <w:bottom w:val="nil"/>
              <w:right w:val="nil"/>
            </w:tcBorders>
            <w:shd w:val="clear" w:color="auto" w:fill="auto"/>
            <w:noWrap/>
            <w:vAlign w:val="bottom"/>
            <w:hideMark/>
          </w:tcPr>
          <w:p w14:paraId="3785026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335.847.301</w:t>
            </w:r>
          </w:p>
        </w:tc>
        <w:tc>
          <w:tcPr>
            <w:tcW w:w="1420" w:type="dxa"/>
            <w:tcBorders>
              <w:top w:val="nil"/>
              <w:left w:val="nil"/>
              <w:bottom w:val="nil"/>
              <w:right w:val="nil"/>
            </w:tcBorders>
            <w:shd w:val="clear" w:color="auto" w:fill="auto"/>
            <w:noWrap/>
            <w:vAlign w:val="bottom"/>
            <w:hideMark/>
          </w:tcPr>
          <w:p w14:paraId="04B9E4C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550.184.251</w:t>
            </w:r>
          </w:p>
        </w:tc>
        <w:tc>
          <w:tcPr>
            <w:tcW w:w="1460" w:type="dxa"/>
            <w:tcBorders>
              <w:top w:val="nil"/>
              <w:left w:val="nil"/>
              <w:bottom w:val="nil"/>
              <w:right w:val="single" w:sz="4" w:space="0" w:color="auto"/>
            </w:tcBorders>
            <w:shd w:val="clear" w:color="auto" w:fill="auto"/>
            <w:noWrap/>
            <w:vAlign w:val="bottom"/>
            <w:hideMark/>
          </w:tcPr>
          <w:p w14:paraId="6A89E14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479.638.068</w:t>
            </w:r>
          </w:p>
        </w:tc>
      </w:tr>
      <w:tr w:rsidR="00711D22" w:rsidRPr="00711D22" w14:paraId="1D17FF1F"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496D595D"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Inversiones Financieras y Otras Provisiones</w:t>
            </w:r>
          </w:p>
        </w:tc>
        <w:tc>
          <w:tcPr>
            <w:tcW w:w="1440" w:type="dxa"/>
            <w:tcBorders>
              <w:top w:val="nil"/>
              <w:left w:val="nil"/>
              <w:bottom w:val="nil"/>
              <w:right w:val="nil"/>
            </w:tcBorders>
            <w:shd w:val="clear" w:color="auto" w:fill="auto"/>
            <w:noWrap/>
            <w:vAlign w:val="bottom"/>
            <w:hideMark/>
          </w:tcPr>
          <w:p w14:paraId="030A1E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nil"/>
            </w:tcBorders>
            <w:shd w:val="clear" w:color="auto" w:fill="auto"/>
            <w:noWrap/>
            <w:vAlign w:val="bottom"/>
            <w:hideMark/>
          </w:tcPr>
          <w:p w14:paraId="363D12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40" w:type="dxa"/>
            <w:tcBorders>
              <w:top w:val="nil"/>
              <w:left w:val="nil"/>
              <w:bottom w:val="nil"/>
              <w:right w:val="nil"/>
            </w:tcBorders>
            <w:shd w:val="clear" w:color="auto" w:fill="auto"/>
            <w:noWrap/>
            <w:vAlign w:val="bottom"/>
            <w:hideMark/>
          </w:tcPr>
          <w:p w14:paraId="5FEF7AD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0147FB2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p>
        </w:tc>
        <w:tc>
          <w:tcPr>
            <w:tcW w:w="1420" w:type="dxa"/>
            <w:tcBorders>
              <w:top w:val="nil"/>
              <w:left w:val="nil"/>
              <w:bottom w:val="nil"/>
              <w:right w:val="nil"/>
            </w:tcBorders>
            <w:shd w:val="clear" w:color="auto" w:fill="auto"/>
            <w:noWrap/>
            <w:vAlign w:val="bottom"/>
            <w:hideMark/>
          </w:tcPr>
          <w:p w14:paraId="4179A18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single" w:sz="4" w:space="0" w:color="auto"/>
            </w:tcBorders>
            <w:shd w:val="clear" w:color="auto" w:fill="auto"/>
            <w:noWrap/>
            <w:vAlign w:val="bottom"/>
            <w:hideMark/>
          </w:tcPr>
          <w:p w14:paraId="723602D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r>
      <w:tr w:rsidR="00711D22" w:rsidRPr="00711D22" w14:paraId="1930A963"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3CA31C68"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Participaciones y Aportaciones</w:t>
            </w:r>
          </w:p>
        </w:tc>
        <w:tc>
          <w:tcPr>
            <w:tcW w:w="1440" w:type="dxa"/>
            <w:tcBorders>
              <w:top w:val="nil"/>
              <w:left w:val="nil"/>
              <w:bottom w:val="nil"/>
              <w:right w:val="nil"/>
            </w:tcBorders>
            <w:shd w:val="clear" w:color="auto" w:fill="auto"/>
            <w:noWrap/>
            <w:vAlign w:val="bottom"/>
            <w:hideMark/>
          </w:tcPr>
          <w:p w14:paraId="58859AF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2.349.029.880</w:t>
            </w:r>
          </w:p>
        </w:tc>
        <w:tc>
          <w:tcPr>
            <w:tcW w:w="1460" w:type="dxa"/>
            <w:tcBorders>
              <w:top w:val="nil"/>
              <w:left w:val="nil"/>
              <w:bottom w:val="nil"/>
              <w:right w:val="nil"/>
            </w:tcBorders>
            <w:shd w:val="clear" w:color="auto" w:fill="auto"/>
            <w:noWrap/>
            <w:vAlign w:val="bottom"/>
            <w:hideMark/>
          </w:tcPr>
          <w:p w14:paraId="1896159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1.940.963.456</w:t>
            </w:r>
          </w:p>
        </w:tc>
        <w:tc>
          <w:tcPr>
            <w:tcW w:w="1440" w:type="dxa"/>
            <w:tcBorders>
              <w:top w:val="nil"/>
              <w:left w:val="nil"/>
              <w:bottom w:val="nil"/>
              <w:right w:val="nil"/>
            </w:tcBorders>
            <w:shd w:val="clear" w:color="auto" w:fill="auto"/>
            <w:noWrap/>
            <w:vAlign w:val="bottom"/>
            <w:hideMark/>
          </w:tcPr>
          <w:p w14:paraId="50C766B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2.064.668.345</w:t>
            </w:r>
          </w:p>
        </w:tc>
        <w:tc>
          <w:tcPr>
            <w:tcW w:w="1420" w:type="dxa"/>
            <w:tcBorders>
              <w:top w:val="nil"/>
              <w:left w:val="nil"/>
              <w:bottom w:val="nil"/>
              <w:right w:val="nil"/>
            </w:tcBorders>
            <w:shd w:val="clear" w:color="auto" w:fill="auto"/>
            <w:noWrap/>
            <w:vAlign w:val="bottom"/>
            <w:hideMark/>
          </w:tcPr>
          <w:p w14:paraId="0CBBABE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2.145.920.718</w:t>
            </w:r>
          </w:p>
        </w:tc>
        <w:tc>
          <w:tcPr>
            <w:tcW w:w="1420" w:type="dxa"/>
            <w:tcBorders>
              <w:top w:val="nil"/>
              <w:left w:val="nil"/>
              <w:bottom w:val="nil"/>
              <w:right w:val="nil"/>
            </w:tcBorders>
            <w:shd w:val="clear" w:color="auto" w:fill="auto"/>
            <w:noWrap/>
            <w:vAlign w:val="bottom"/>
            <w:hideMark/>
          </w:tcPr>
          <w:p w14:paraId="16BDC2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1.993.907.452</w:t>
            </w:r>
          </w:p>
        </w:tc>
        <w:tc>
          <w:tcPr>
            <w:tcW w:w="1460" w:type="dxa"/>
            <w:tcBorders>
              <w:top w:val="nil"/>
              <w:left w:val="nil"/>
              <w:bottom w:val="nil"/>
              <w:right w:val="single" w:sz="4" w:space="0" w:color="auto"/>
            </w:tcBorders>
            <w:shd w:val="clear" w:color="auto" w:fill="auto"/>
            <w:noWrap/>
            <w:vAlign w:val="bottom"/>
            <w:hideMark/>
          </w:tcPr>
          <w:p w14:paraId="08CF710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2.504.508.825</w:t>
            </w:r>
          </w:p>
        </w:tc>
      </w:tr>
      <w:tr w:rsidR="00711D22" w:rsidRPr="00711D22" w14:paraId="6FDC84CC"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7ADEEE23"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Deuda Pública</w:t>
            </w:r>
          </w:p>
        </w:tc>
        <w:tc>
          <w:tcPr>
            <w:tcW w:w="1440" w:type="dxa"/>
            <w:tcBorders>
              <w:top w:val="nil"/>
              <w:left w:val="nil"/>
              <w:bottom w:val="nil"/>
              <w:right w:val="nil"/>
            </w:tcBorders>
            <w:shd w:val="clear" w:color="auto" w:fill="auto"/>
            <w:noWrap/>
            <w:vAlign w:val="bottom"/>
            <w:hideMark/>
          </w:tcPr>
          <w:p w14:paraId="5562B73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nil"/>
            </w:tcBorders>
            <w:shd w:val="clear" w:color="auto" w:fill="auto"/>
            <w:noWrap/>
            <w:vAlign w:val="bottom"/>
            <w:hideMark/>
          </w:tcPr>
          <w:p w14:paraId="471C892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112.677.600</w:t>
            </w:r>
          </w:p>
        </w:tc>
        <w:tc>
          <w:tcPr>
            <w:tcW w:w="1440" w:type="dxa"/>
            <w:tcBorders>
              <w:top w:val="nil"/>
              <w:left w:val="nil"/>
              <w:bottom w:val="nil"/>
              <w:right w:val="nil"/>
            </w:tcBorders>
            <w:shd w:val="clear" w:color="auto" w:fill="auto"/>
            <w:noWrap/>
            <w:vAlign w:val="bottom"/>
            <w:hideMark/>
          </w:tcPr>
          <w:p w14:paraId="2CC7AAB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02EDE64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44.654.764</w:t>
            </w:r>
          </w:p>
        </w:tc>
        <w:tc>
          <w:tcPr>
            <w:tcW w:w="1420" w:type="dxa"/>
            <w:tcBorders>
              <w:top w:val="nil"/>
              <w:left w:val="nil"/>
              <w:bottom w:val="nil"/>
              <w:right w:val="nil"/>
            </w:tcBorders>
            <w:shd w:val="clear" w:color="auto" w:fill="auto"/>
            <w:noWrap/>
            <w:vAlign w:val="bottom"/>
            <w:hideMark/>
          </w:tcPr>
          <w:p w14:paraId="7BA744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7.001.915</w:t>
            </w:r>
          </w:p>
        </w:tc>
        <w:tc>
          <w:tcPr>
            <w:tcW w:w="1460" w:type="dxa"/>
            <w:tcBorders>
              <w:top w:val="nil"/>
              <w:left w:val="nil"/>
              <w:bottom w:val="nil"/>
              <w:right w:val="single" w:sz="4" w:space="0" w:color="auto"/>
            </w:tcBorders>
            <w:shd w:val="clear" w:color="auto" w:fill="auto"/>
            <w:noWrap/>
            <w:vAlign w:val="bottom"/>
            <w:hideMark/>
          </w:tcPr>
          <w:p w14:paraId="5AF7CF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130.796.449</w:t>
            </w:r>
          </w:p>
        </w:tc>
      </w:tr>
      <w:tr w:rsidR="00711D22" w:rsidRPr="00711D22" w14:paraId="11899BAF" w14:textId="77777777" w:rsidTr="00711D22">
        <w:trPr>
          <w:trHeight w:val="210"/>
        </w:trPr>
        <w:tc>
          <w:tcPr>
            <w:tcW w:w="45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DF72E7"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 de Resultados de Egresos</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14:paraId="0C47FE3C"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30.381.551.832</w:t>
            </w:r>
          </w:p>
        </w:tc>
        <w:tc>
          <w:tcPr>
            <w:tcW w:w="1460" w:type="dxa"/>
            <w:tcBorders>
              <w:top w:val="single" w:sz="4" w:space="0" w:color="auto"/>
              <w:left w:val="nil"/>
              <w:bottom w:val="single" w:sz="4" w:space="0" w:color="auto"/>
              <w:right w:val="single" w:sz="4" w:space="0" w:color="auto"/>
            </w:tcBorders>
            <w:shd w:val="clear" w:color="000000" w:fill="F2F2F2"/>
            <w:noWrap/>
            <w:vAlign w:val="bottom"/>
            <w:hideMark/>
          </w:tcPr>
          <w:p w14:paraId="40F0F01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33.904.126.851</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14:paraId="7637168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36.707.294.924</w:t>
            </w:r>
          </w:p>
        </w:tc>
        <w:tc>
          <w:tcPr>
            <w:tcW w:w="1420" w:type="dxa"/>
            <w:tcBorders>
              <w:top w:val="single" w:sz="4" w:space="0" w:color="auto"/>
              <w:left w:val="nil"/>
              <w:bottom w:val="single" w:sz="4" w:space="0" w:color="auto"/>
              <w:right w:val="single" w:sz="4" w:space="0" w:color="auto"/>
            </w:tcBorders>
            <w:shd w:val="clear" w:color="000000" w:fill="F2F2F2"/>
            <w:noWrap/>
            <w:vAlign w:val="bottom"/>
            <w:hideMark/>
          </w:tcPr>
          <w:p w14:paraId="3A67AB55"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35.843.505.247</w:t>
            </w:r>
          </w:p>
        </w:tc>
        <w:tc>
          <w:tcPr>
            <w:tcW w:w="1420" w:type="dxa"/>
            <w:tcBorders>
              <w:top w:val="single" w:sz="4" w:space="0" w:color="auto"/>
              <w:left w:val="nil"/>
              <w:bottom w:val="single" w:sz="4" w:space="0" w:color="auto"/>
              <w:right w:val="single" w:sz="4" w:space="0" w:color="auto"/>
            </w:tcBorders>
            <w:shd w:val="clear" w:color="000000" w:fill="F2F2F2"/>
            <w:noWrap/>
            <w:vAlign w:val="bottom"/>
            <w:hideMark/>
          </w:tcPr>
          <w:p w14:paraId="3624AC9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37.041.796.216</w:t>
            </w:r>
          </w:p>
        </w:tc>
        <w:tc>
          <w:tcPr>
            <w:tcW w:w="1460" w:type="dxa"/>
            <w:tcBorders>
              <w:top w:val="single" w:sz="4" w:space="0" w:color="auto"/>
              <w:left w:val="nil"/>
              <w:bottom w:val="single" w:sz="4" w:space="0" w:color="auto"/>
              <w:right w:val="single" w:sz="4" w:space="0" w:color="auto"/>
            </w:tcBorders>
            <w:shd w:val="clear" w:color="000000" w:fill="F2F2F2"/>
            <w:noWrap/>
            <w:vAlign w:val="bottom"/>
            <w:hideMark/>
          </w:tcPr>
          <w:p w14:paraId="37FD754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41.011.292.096</w:t>
            </w:r>
          </w:p>
        </w:tc>
      </w:tr>
      <w:tr w:rsidR="00711D22" w:rsidRPr="00711D22" w14:paraId="2D8E74E2" w14:textId="77777777" w:rsidTr="00711D22">
        <w:trPr>
          <w:trHeight w:val="360"/>
        </w:trPr>
        <w:tc>
          <w:tcPr>
            <w:tcW w:w="8923" w:type="dxa"/>
            <w:gridSpan w:val="4"/>
            <w:tcBorders>
              <w:top w:val="nil"/>
              <w:left w:val="nil"/>
              <w:bottom w:val="nil"/>
              <w:right w:val="nil"/>
            </w:tcBorders>
            <w:shd w:val="clear" w:color="auto" w:fill="auto"/>
            <w:noWrap/>
            <w:vAlign w:val="center"/>
            <w:hideMark/>
          </w:tcPr>
          <w:p w14:paraId="67264F74"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*Los importes corresponden a los egresos devengados al cierre trimestral más reciente disponible y estimados para el resto del ejercicio.</w:t>
            </w:r>
          </w:p>
        </w:tc>
        <w:tc>
          <w:tcPr>
            <w:tcW w:w="1420" w:type="dxa"/>
            <w:tcBorders>
              <w:top w:val="nil"/>
              <w:left w:val="nil"/>
              <w:bottom w:val="nil"/>
              <w:right w:val="nil"/>
            </w:tcBorders>
            <w:shd w:val="clear" w:color="auto" w:fill="auto"/>
            <w:noWrap/>
            <w:vAlign w:val="bottom"/>
            <w:hideMark/>
          </w:tcPr>
          <w:p w14:paraId="43C30EE6"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1420" w:type="dxa"/>
            <w:tcBorders>
              <w:top w:val="nil"/>
              <w:left w:val="nil"/>
              <w:bottom w:val="nil"/>
              <w:right w:val="nil"/>
            </w:tcBorders>
            <w:shd w:val="clear" w:color="auto" w:fill="auto"/>
            <w:noWrap/>
            <w:vAlign w:val="bottom"/>
            <w:hideMark/>
          </w:tcPr>
          <w:p w14:paraId="2D1F6DC4"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1460" w:type="dxa"/>
            <w:tcBorders>
              <w:top w:val="nil"/>
              <w:left w:val="nil"/>
              <w:bottom w:val="nil"/>
              <w:right w:val="nil"/>
            </w:tcBorders>
            <w:shd w:val="clear" w:color="auto" w:fill="auto"/>
            <w:noWrap/>
            <w:vAlign w:val="bottom"/>
            <w:hideMark/>
          </w:tcPr>
          <w:p w14:paraId="29C2B45F"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r w:rsidR="00711D22" w:rsidRPr="00711D22" w14:paraId="6418DD85" w14:textId="77777777" w:rsidTr="00711D22">
        <w:trPr>
          <w:trHeight w:val="563"/>
        </w:trPr>
        <w:tc>
          <w:tcPr>
            <w:tcW w:w="13223" w:type="dxa"/>
            <w:gridSpan w:val="7"/>
            <w:tcBorders>
              <w:top w:val="nil"/>
              <w:left w:val="nil"/>
              <w:bottom w:val="nil"/>
              <w:right w:val="nil"/>
            </w:tcBorders>
            <w:shd w:val="clear" w:color="auto" w:fill="auto"/>
            <w:hideMark/>
          </w:tcPr>
          <w:p w14:paraId="4D26C9C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vertAlign w:val="superscript"/>
                <w:lang w:eastAsia="es-MX"/>
              </w:rPr>
              <w:t xml:space="preserve">_R </w:t>
            </w:r>
            <w:r w:rsidRPr="00711D22">
              <w:rPr>
                <w:rFonts w:eastAsia="Times New Roman" w:cs="Calibri"/>
                <w:color w:val="000000"/>
                <w:sz w:val="16"/>
                <w:szCs w:val="16"/>
                <w:lang w:eastAsia="es-MX"/>
              </w:rPr>
              <w:t>No se incluye el efecto de la reestructuración de la deuda que tuvo lugar en el año 2017, la cual asciende a la cantidad de 19,047,030,758.00 y de igual manera, en el ejercicio 2020 por la cantidad de 18,694,253,804.28</w:t>
            </w:r>
          </w:p>
        </w:tc>
      </w:tr>
    </w:tbl>
    <w:p w14:paraId="6FEF8B98" w14:textId="77777777" w:rsidR="00974B35" w:rsidRDefault="00DD4C47">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43251941" wp14:editId="0146AA82">
                <wp:simplePos x="0" y="0"/>
                <wp:positionH relativeFrom="column">
                  <wp:posOffset>7185026</wp:posOffset>
                </wp:positionH>
                <wp:positionV relativeFrom="paragraph">
                  <wp:posOffset>2393313</wp:posOffset>
                </wp:positionV>
                <wp:extent cx="974092" cy="487046"/>
                <wp:effectExtent l="0" t="0" r="0" b="8254"/>
                <wp:wrapNone/>
                <wp:docPr id="1" name="6 Rectángulo"/>
                <wp:cNvGraphicFramePr/>
                <a:graphic xmlns:a="http://schemas.openxmlformats.org/drawingml/2006/main">
                  <a:graphicData uri="http://schemas.microsoft.com/office/word/2010/wordprocessingShape">
                    <wps:wsp>
                      <wps:cNvSpPr/>
                      <wps:spPr>
                        <a:xfrm>
                          <a:off x="0" y="0"/>
                          <a:ext cx="974092" cy="487046"/>
                        </a:xfrm>
                        <a:prstGeom prst="rect">
                          <a:avLst/>
                        </a:prstGeom>
                        <a:solidFill>
                          <a:srgbClr val="FFFFFF"/>
                        </a:solidFill>
                        <a:ln cap="flat">
                          <a:noFill/>
                          <a:prstDash val="solid"/>
                        </a:ln>
                      </wps:spPr>
                      <wps:bodyPr lIns="0" tIns="0" rIns="0" bIns="0"/>
                    </wps:wsp>
                  </a:graphicData>
                </a:graphic>
              </wp:anchor>
            </w:drawing>
          </mc:Choice>
          <mc:Fallback>
            <w:pict>
              <v:rect w14:anchorId="29117685" id="6 Rectángulo" o:spid="_x0000_s1026" style="position:absolute;margin-left:565.75pt;margin-top:188.45pt;width:76.7pt;height:3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" stroked="f">
                <v:textbox inset="0,0,0,0"/>
              </v:rect>
            </w:pict>
          </mc:Fallback>
        </mc:AlternateContent>
      </w:r>
    </w:p>
    <w:p w14:paraId="53CB2C58" w14:textId="77777777" w:rsidR="00974B35" w:rsidRDefault="00DD4C47">
      <w:pPr>
        <w:pageBreakBefore/>
      </w:pPr>
      <w:r>
        <w:rPr>
          <w:rFonts w:ascii="Arial" w:hAnsi="Arial" w:cs="Arial"/>
          <w:b/>
          <w:sz w:val="24"/>
          <w:szCs w:val="24"/>
        </w:rPr>
        <w:lastRenderedPageBreak/>
        <w:t>ANEXO 2.2. Proyecciones de Egresos.</w:t>
      </w:r>
    </w:p>
    <w:tbl>
      <w:tblPr>
        <w:tblW w:w="5000" w:type="pct"/>
        <w:tblCellMar>
          <w:left w:w="70" w:type="dxa"/>
          <w:right w:w="70" w:type="dxa"/>
        </w:tblCellMar>
        <w:tblLook w:val="04A0" w:firstRow="1" w:lastRow="0" w:firstColumn="1" w:lastColumn="0" w:noHBand="0" w:noVBand="1"/>
      </w:tblPr>
      <w:tblGrid>
        <w:gridCol w:w="3936"/>
        <w:gridCol w:w="1226"/>
        <w:gridCol w:w="1227"/>
        <w:gridCol w:w="1227"/>
        <w:gridCol w:w="1227"/>
        <w:gridCol w:w="1227"/>
        <w:gridCol w:w="1224"/>
      </w:tblGrid>
      <w:tr w:rsidR="00711D22" w:rsidRPr="00711D22" w14:paraId="7D5B5621" w14:textId="77777777" w:rsidTr="00711D22">
        <w:trPr>
          <w:trHeight w:val="210"/>
        </w:trPr>
        <w:tc>
          <w:tcPr>
            <w:tcW w:w="5000" w:type="pct"/>
            <w:gridSpan w:val="7"/>
            <w:tcBorders>
              <w:top w:val="single" w:sz="4" w:space="0" w:color="auto"/>
              <w:left w:val="single" w:sz="4" w:space="0" w:color="auto"/>
              <w:bottom w:val="nil"/>
              <w:right w:val="single" w:sz="4" w:space="0" w:color="000000"/>
            </w:tcBorders>
            <w:shd w:val="clear" w:color="auto" w:fill="auto"/>
            <w:noWrap/>
            <w:vAlign w:val="bottom"/>
            <w:hideMark/>
          </w:tcPr>
          <w:p w14:paraId="286D1F6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GOBIERNO DEL ESTADO DE QUINTANA ROO</w:t>
            </w:r>
          </w:p>
        </w:tc>
      </w:tr>
      <w:tr w:rsidR="00711D22" w:rsidRPr="00711D22" w14:paraId="1F469EB9" w14:textId="77777777" w:rsidTr="00711D22">
        <w:trPr>
          <w:trHeight w:val="210"/>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34042D3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SECRETARÍA DE FINANZAS Y PLANEACIÓN</w:t>
            </w:r>
          </w:p>
        </w:tc>
      </w:tr>
      <w:tr w:rsidR="00711D22" w:rsidRPr="00711D22" w14:paraId="0EA55657" w14:textId="77777777" w:rsidTr="00711D22">
        <w:trPr>
          <w:trHeight w:val="210"/>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7343E49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PRESUPUESTO DE EGRESOS 2023</w:t>
            </w:r>
          </w:p>
        </w:tc>
      </w:tr>
      <w:tr w:rsidR="00711D22" w:rsidRPr="00711D22" w14:paraId="0197D15B" w14:textId="77777777" w:rsidTr="00711D22">
        <w:trPr>
          <w:trHeight w:val="210"/>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77EE0737"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Proyecciones de Egresos - </w:t>
            </w:r>
            <w:r w:rsidRPr="00711D22">
              <w:rPr>
                <w:rFonts w:eastAsia="Times New Roman" w:cs="Calibri"/>
                <w:sz w:val="16"/>
                <w:szCs w:val="16"/>
                <w:lang w:eastAsia="es-MX"/>
              </w:rPr>
              <w:t>Ley de Disciplina Financiera</w:t>
            </w:r>
          </w:p>
        </w:tc>
      </w:tr>
      <w:tr w:rsidR="00711D22" w:rsidRPr="00711D22" w14:paraId="1E954BDD" w14:textId="77777777" w:rsidTr="00711D22">
        <w:trPr>
          <w:trHeight w:val="210"/>
        </w:trPr>
        <w:tc>
          <w:tcPr>
            <w:tcW w:w="5000" w:type="pct"/>
            <w:gridSpan w:val="7"/>
            <w:tcBorders>
              <w:top w:val="nil"/>
              <w:left w:val="single" w:sz="4" w:space="0" w:color="auto"/>
              <w:bottom w:val="single" w:sz="4" w:space="0" w:color="auto"/>
              <w:right w:val="single" w:sz="4" w:space="0" w:color="000000"/>
            </w:tcBorders>
            <w:shd w:val="clear" w:color="auto" w:fill="auto"/>
            <w:noWrap/>
            <w:vAlign w:val="bottom"/>
            <w:hideMark/>
          </w:tcPr>
          <w:p w14:paraId="384733A6"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33B7773B" w14:textId="77777777" w:rsidTr="00842E31">
        <w:trPr>
          <w:trHeight w:val="210"/>
        </w:trPr>
        <w:tc>
          <w:tcPr>
            <w:tcW w:w="1743" w:type="pct"/>
            <w:tcBorders>
              <w:top w:val="nil"/>
              <w:left w:val="single" w:sz="4" w:space="0" w:color="auto"/>
              <w:bottom w:val="single" w:sz="4" w:space="0" w:color="auto"/>
              <w:right w:val="single" w:sz="4" w:space="0" w:color="auto"/>
            </w:tcBorders>
            <w:shd w:val="clear" w:color="auto" w:fill="auto"/>
            <w:noWrap/>
            <w:vAlign w:val="center"/>
            <w:hideMark/>
          </w:tcPr>
          <w:p w14:paraId="608C131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Concepto</w:t>
            </w:r>
          </w:p>
        </w:tc>
        <w:tc>
          <w:tcPr>
            <w:tcW w:w="543" w:type="pct"/>
            <w:tcBorders>
              <w:top w:val="nil"/>
              <w:left w:val="nil"/>
              <w:bottom w:val="single" w:sz="4" w:space="0" w:color="auto"/>
              <w:right w:val="single" w:sz="4" w:space="0" w:color="auto"/>
            </w:tcBorders>
            <w:shd w:val="clear" w:color="auto" w:fill="auto"/>
            <w:noWrap/>
            <w:vAlign w:val="center"/>
            <w:hideMark/>
          </w:tcPr>
          <w:p w14:paraId="78C4F68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2023</w:t>
            </w:r>
          </w:p>
        </w:tc>
        <w:tc>
          <w:tcPr>
            <w:tcW w:w="543" w:type="pct"/>
            <w:tcBorders>
              <w:top w:val="nil"/>
              <w:left w:val="nil"/>
              <w:bottom w:val="single" w:sz="4" w:space="0" w:color="auto"/>
              <w:right w:val="single" w:sz="4" w:space="0" w:color="auto"/>
            </w:tcBorders>
            <w:shd w:val="clear" w:color="auto" w:fill="auto"/>
            <w:noWrap/>
            <w:vAlign w:val="center"/>
            <w:hideMark/>
          </w:tcPr>
          <w:p w14:paraId="37317F97"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2024</w:t>
            </w:r>
          </w:p>
        </w:tc>
        <w:tc>
          <w:tcPr>
            <w:tcW w:w="543" w:type="pct"/>
            <w:tcBorders>
              <w:top w:val="nil"/>
              <w:left w:val="nil"/>
              <w:bottom w:val="single" w:sz="4" w:space="0" w:color="auto"/>
              <w:right w:val="single" w:sz="4" w:space="0" w:color="auto"/>
            </w:tcBorders>
            <w:shd w:val="clear" w:color="auto" w:fill="auto"/>
            <w:noWrap/>
            <w:vAlign w:val="center"/>
            <w:hideMark/>
          </w:tcPr>
          <w:p w14:paraId="00F89DB3"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2025</w:t>
            </w:r>
          </w:p>
        </w:tc>
        <w:tc>
          <w:tcPr>
            <w:tcW w:w="543" w:type="pct"/>
            <w:tcBorders>
              <w:top w:val="nil"/>
              <w:left w:val="nil"/>
              <w:bottom w:val="single" w:sz="4" w:space="0" w:color="auto"/>
              <w:right w:val="single" w:sz="4" w:space="0" w:color="auto"/>
            </w:tcBorders>
            <w:shd w:val="clear" w:color="auto" w:fill="auto"/>
            <w:noWrap/>
            <w:vAlign w:val="center"/>
            <w:hideMark/>
          </w:tcPr>
          <w:p w14:paraId="5CC6875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2026</w:t>
            </w:r>
          </w:p>
        </w:tc>
        <w:tc>
          <w:tcPr>
            <w:tcW w:w="543" w:type="pct"/>
            <w:tcBorders>
              <w:top w:val="nil"/>
              <w:left w:val="nil"/>
              <w:bottom w:val="single" w:sz="4" w:space="0" w:color="auto"/>
              <w:right w:val="single" w:sz="4" w:space="0" w:color="auto"/>
            </w:tcBorders>
            <w:shd w:val="clear" w:color="auto" w:fill="auto"/>
            <w:noWrap/>
            <w:vAlign w:val="center"/>
            <w:hideMark/>
          </w:tcPr>
          <w:p w14:paraId="4742C7A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2027</w:t>
            </w:r>
          </w:p>
        </w:tc>
        <w:tc>
          <w:tcPr>
            <w:tcW w:w="543" w:type="pct"/>
            <w:tcBorders>
              <w:top w:val="nil"/>
              <w:left w:val="nil"/>
              <w:bottom w:val="single" w:sz="4" w:space="0" w:color="auto"/>
              <w:right w:val="single" w:sz="4" w:space="0" w:color="auto"/>
            </w:tcBorders>
            <w:shd w:val="clear" w:color="auto" w:fill="auto"/>
            <w:noWrap/>
            <w:vAlign w:val="center"/>
            <w:hideMark/>
          </w:tcPr>
          <w:p w14:paraId="67F16B8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2028</w:t>
            </w:r>
          </w:p>
        </w:tc>
      </w:tr>
      <w:tr w:rsidR="00842E31" w:rsidRPr="00711D22" w14:paraId="33AB6893" w14:textId="77777777" w:rsidTr="00842E31">
        <w:trPr>
          <w:trHeight w:val="210"/>
        </w:trPr>
        <w:tc>
          <w:tcPr>
            <w:tcW w:w="1743" w:type="pct"/>
            <w:tcBorders>
              <w:top w:val="nil"/>
              <w:left w:val="single" w:sz="4" w:space="0" w:color="auto"/>
              <w:bottom w:val="nil"/>
              <w:right w:val="nil"/>
            </w:tcBorders>
            <w:shd w:val="clear" w:color="auto" w:fill="auto"/>
            <w:vAlign w:val="center"/>
            <w:hideMark/>
          </w:tcPr>
          <w:p w14:paraId="2065F411" w14:textId="77777777" w:rsidR="00842E31" w:rsidRPr="00711D22" w:rsidRDefault="00842E31" w:rsidP="00842E31">
            <w:pPr>
              <w:suppressAutoHyphens w:val="0"/>
              <w:autoSpaceDN/>
              <w:spacing w:after="0" w:line="240" w:lineRule="auto"/>
              <w:rPr>
                <w:rFonts w:eastAsia="Times New Roman" w:cs="Calibri"/>
                <w:b/>
                <w:bCs/>
                <w:sz w:val="16"/>
                <w:szCs w:val="16"/>
                <w:lang w:eastAsia="es-MX"/>
              </w:rPr>
            </w:pPr>
            <w:r w:rsidRPr="00711D22">
              <w:rPr>
                <w:rFonts w:eastAsia="Times New Roman" w:cs="Calibri"/>
                <w:b/>
                <w:bCs/>
                <w:sz w:val="16"/>
                <w:szCs w:val="16"/>
                <w:lang w:eastAsia="es-MX"/>
              </w:rPr>
              <w:t>Gasto No Etiquetado</w:t>
            </w:r>
          </w:p>
        </w:tc>
        <w:tc>
          <w:tcPr>
            <w:tcW w:w="543" w:type="pct"/>
            <w:tcBorders>
              <w:top w:val="nil"/>
              <w:left w:val="nil"/>
              <w:bottom w:val="nil"/>
              <w:right w:val="nil"/>
            </w:tcBorders>
            <w:shd w:val="clear" w:color="auto" w:fill="auto"/>
            <w:noWrap/>
            <w:hideMark/>
          </w:tcPr>
          <w:p w14:paraId="0250FDA8" w14:textId="7217A0EC" w:rsidR="00842E31" w:rsidRPr="00842E31" w:rsidRDefault="00842E31" w:rsidP="00842E31">
            <w:pPr>
              <w:suppressAutoHyphens w:val="0"/>
              <w:autoSpaceDN/>
              <w:spacing w:after="0" w:line="240" w:lineRule="auto"/>
              <w:jc w:val="both"/>
              <w:rPr>
                <w:rFonts w:eastAsia="Times New Roman" w:cs="Calibri"/>
                <w:b/>
                <w:bCs/>
                <w:sz w:val="16"/>
                <w:szCs w:val="16"/>
                <w:lang w:eastAsia="es-MX"/>
              </w:rPr>
            </w:pPr>
            <w:r w:rsidRPr="00842E31">
              <w:rPr>
                <w:sz w:val="16"/>
                <w:szCs w:val="16"/>
              </w:rPr>
              <w:t xml:space="preserve"> 25,060,105,021 </w:t>
            </w:r>
          </w:p>
        </w:tc>
        <w:tc>
          <w:tcPr>
            <w:tcW w:w="543" w:type="pct"/>
            <w:tcBorders>
              <w:top w:val="nil"/>
              <w:left w:val="nil"/>
              <w:bottom w:val="nil"/>
              <w:right w:val="nil"/>
            </w:tcBorders>
            <w:shd w:val="clear" w:color="auto" w:fill="auto"/>
            <w:noWrap/>
            <w:hideMark/>
          </w:tcPr>
          <w:p w14:paraId="781FC276" w14:textId="0F73CF8E" w:rsidR="00842E31" w:rsidRPr="00842E31" w:rsidRDefault="00842E31" w:rsidP="00842E31">
            <w:pPr>
              <w:suppressAutoHyphens w:val="0"/>
              <w:autoSpaceDN/>
              <w:spacing w:after="0" w:line="240" w:lineRule="auto"/>
              <w:jc w:val="both"/>
              <w:rPr>
                <w:rFonts w:eastAsia="Times New Roman" w:cs="Calibri"/>
                <w:b/>
                <w:bCs/>
                <w:sz w:val="16"/>
                <w:szCs w:val="16"/>
                <w:lang w:eastAsia="es-MX"/>
              </w:rPr>
            </w:pPr>
            <w:r w:rsidRPr="00842E31">
              <w:rPr>
                <w:sz w:val="16"/>
                <w:szCs w:val="16"/>
              </w:rPr>
              <w:t xml:space="preserve"> 25,507,088,486 </w:t>
            </w:r>
          </w:p>
        </w:tc>
        <w:tc>
          <w:tcPr>
            <w:tcW w:w="543" w:type="pct"/>
            <w:tcBorders>
              <w:top w:val="nil"/>
              <w:left w:val="nil"/>
              <w:bottom w:val="nil"/>
              <w:right w:val="nil"/>
            </w:tcBorders>
            <w:shd w:val="clear" w:color="auto" w:fill="auto"/>
            <w:noWrap/>
            <w:hideMark/>
          </w:tcPr>
          <w:p w14:paraId="75741E0E" w14:textId="1632F8ED" w:rsidR="00842E31" w:rsidRPr="00842E31" w:rsidRDefault="00842E31" w:rsidP="00842E31">
            <w:pPr>
              <w:suppressAutoHyphens w:val="0"/>
              <w:autoSpaceDN/>
              <w:spacing w:after="0" w:line="240" w:lineRule="auto"/>
              <w:jc w:val="both"/>
              <w:rPr>
                <w:rFonts w:eastAsia="Times New Roman" w:cs="Calibri"/>
                <w:b/>
                <w:bCs/>
                <w:sz w:val="16"/>
                <w:szCs w:val="16"/>
                <w:lang w:eastAsia="es-MX"/>
              </w:rPr>
            </w:pPr>
            <w:r w:rsidRPr="00842E31">
              <w:rPr>
                <w:sz w:val="16"/>
                <w:szCs w:val="16"/>
              </w:rPr>
              <w:t xml:space="preserve"> 26,348,822,406 </w:t>
            </w:r>
          </w:p>
        </w:tc>
        <w:tc>
          <w:tcPr>
            <w:tcW w:w="543" w:type="pct"/>
            <w:tcBorders>
              <w:top w:val="nil"/>
              <w:left w:val="nil"/>
              <w:bottom w:val="nil"/>
              <w:right w:val="nil"/>
            </w:tcBorders>
            <w:shd w:val="clear" w:color="auto" w:fill="auto"/>
            <w:noWrap/>
            <w:hideMark/>
          </w:tcPr>
          <w:p w14:paraId="02B1F34E" w14:textId="3A667227" w:rsidR="00842E31" w:rsidRPr="00842E31" w:rsidRDefault="00842E31" w:rsidP="00842E31">
            <w:pPr>
              <w:suppressAutoHyphens w:val="0"/>
              <w:autoSpaceDN/>
              <w:spacing w:after="0" w:line="240" w:lineRule="auto"/>
              <w:jc w:val="both"/>
              <w:rPr>
                <w:rFonts w:eastAsia="Times New Roman" w:cs="Calibri"/>
                <w:b/>
                <w:bCs/>
                <w:sz w:val="16"/>
                <w:szCs w:val="16"/>
                <w:lang w:eastAsia="es-MX"/>
              </w:rPr>
            </w:pPr>
            <w:r w:rsidRPr="00842E31">
              <w:rPr>
                <w:sz w:val="16"/>
                <w:szCs w:val="16"/>
              </w:rPr>
              <w:t xml:space="preserve"> 27,618,333,546 </w:t>
            </w:r>
          </w:p>
        </w:tc>
        <w:tc>
          <w:tcPr>
            <w:tcW w:w="543" w:type="pct"/>
            <w:tcBorders>
              <w:top w:val="nil"/>
              <w:left w:val="nil"/>
              <w:bottom w:val="nil"/>
              <w:right w:val="nil"/>
            </w:tcBorders>
            <w:shd w:val="clear" w:color="auto" w:fill="auto"/>
            <w:noWrap/>
            <w:hideMark/>
          </w:tcPr>
          <w:p w14:paraId="7FCFA051" w14:textId="4213E7F1" w:rsidR="00842E31" w:rsidRPr="00842E31" w:rsidRDefault="00842E31" w:rsidP="00842E31">
            <w:pPr>
              <w:suppressAutoHyphens w:val="0"/>
              <w:autoSpaceDN/>
              <w:spacing w:after="0" w:line="240" w:lineRule="auto"/>
              <w:jc w:val="both"/>
              <w:rPr>
                <w:rFonts w:eastAsia="Times New Roman" w:cs="Calibri"/>
                <w:b/>
                <w:bCs/>
                <w:sz w:val="16"/>
                <w:szCs w:val="16"/>
                <w:lang w:eastAsia="es-MX"/>
              </w:rPr>
            </w:pPr>
            <w:r w:rsidRPr="00842E31">
              <w:rPr>
                <w:sz w:val="16"/>
                <w:szCs w:val="16"/>
              </w:rPr>
              <w:t xml:space="preserve"> 28,116,538,553 </w:t>
            </w:r>
          </w:p>
        </w:tc>
        <w:tc>
          <w:tcPr>
            <w:tcW w:w="543" w:type="pct"/>
            <w:tcBorders>
              <w:top w:val="nil"/>
              <w:left w:val="nil"/>
              <w:bottom w:val="nil"/>
              <w:right w:val="single" w:sz="4" w:space="0" w:color="auto"/>
            </w:tcBorders>
            <w:shd w:val="clear" w:color="auto" w:fill="auto"/>
            <w:noWrap/>
            <w:hideMark/>
          </w:tcPr>
          <w:p w14:paraId="5B465157" w14:textId="2C6D4B7E" w:rsidR="00842E31" w:rsidRPr="00842E31" w:rsidRDefault="00842E31" w:rsidP="00842E31">
            <w:pPr>
              <w:suppressAutoHyphens w:val="0"/>
              <w:autoSpaceDN/>
              <w:spacing w:after="0" w:line="240" w:lineRule="auto"/>
              <w:jc w:val="both"/>
              <w:rPr>
                <w:rFonts w:eastAsia="Times New Roman" w:cs="Calibri"/>
                <w:b/>
                <w:bCs/>
                <w:sz w:val="16"/>
                <w:szCs w:val="16"/>
                <w:lang w:eastAsia="es-MX"/>
              </w:rPr>
            </w:pPr>
            <w:r w:rsidRPr="00842E31">
              <w:rPr>
                <w:sz w:val="16"/>
                <w:szCs w:val="16"/>
              </w:rPr>
              <w:t xml:space="preserve"> 29,044,384,325 </w:t>
            </w:r>
          </w:p>
        </w:tc>
      </w:tr>
      <w:tr w:rsidR="003E3863" w:rsidRPr="00711D22" w14:paraId="666FE739"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51D78D71"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Personales</w:t>
            </w:r>
          </w:p>
        </w:tc>
        <w:tc>
          <w:tcPr>
            <w:tcW w:w="543" w:type="pct"/>
            <w:tcBorders>
              <w:top w:val="nil"/>
              <w:left w:val="nil"/>
              <w:bottom w:val="nil"/>
              <w:right w:val="nil"/>
            </w:tcBorders>
            <w:shd w:val="clear" w:color="auto" w:fill="auto"/>
            <w:noWrap/>
            <w:hideMark/>
          </w:tcPr>
          <w:p w14:paraId="555A112D" w14:textId="32169FFF"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2,635,221,513 </w:t>
            </w:r>
          </w:p>
        </w:tc>
        <w:tc>
          <w:tcPr>
            <w:tcW w:w="543" w:type="pct"/>
            <w:tcBorders>
              <w:top w:val="nil"/>
              <w:left w:val="nil"/>
              <w:bottom w:val="nil"/>
              <w:right w:val="nil"/>
            </w:tcBorders>
            <w:shd w:val="clear" w:color="auto" w:fill="auto"/>
            <w:noWrap/>
            <w:hideMark/>
          </w:tcPr>
          <w:p w14:paraId="7B51BF1D" w14:textId="37DE9041"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2,698,466,829 </w:t>
            </w:r>
          </w:p>
        </w:tc>
        <w:tc>
          <w:tcPr>
            <w:tcW w:w="543" w:type="pct"/>
            <w:tcBorders>
              <w:top w:val="nil"/>
              <w:left w:val="nil"/>
              <w:bottom w:val="nil"/>
              <w:right w:val="nil"/>
            </w:tcBorders>
            <w:shd w:val="clear" w:color="auto" w:fill="auto"/>
            <w:noWrap/>
            <w:hideMark/>
          </w:tcPr>
          <w:p w14:paraId="0A1DBE97" w14:textId="68DDB50E"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2,763,230,033 </w:t>
            </w:r>
          </w:p>
        </w:tc>
        <w:tc>
          <w:tcPr>
            <w:tcW w:w="543" w:type="pct"/>
            <w:tcBorders>
              <w:top w:val="nil"/>
              <w:left w:val="nil"/>
              <w:bottom w:val="nil"/>
              <w:right w:val="nil"/>
            </w:tcBorders>
            <w:shd w:val="clear" w:color="auto" w:fill="auto"/>
            <w:noWrap/>
            <w:hideMark/>
          </w:tcPr>
          <w:p w14:paraId="32254E7E" w14:textId="39F03DB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2,829,547,554 </w:t>
            </w:r>
          </w:p>
        </w:tc>
        <w:tc>
          <w:tcPr>
            <w:tcW w:w="543" w:type="pct"/>
            <w:tcBorders>
              <w:top w:val="nil"/>
              <w:left w:val="nil"/>
              <w:bottom w:val="nil"/>
              <w:right w:val="nil"/>
            </w:tcBorders>
            <w:shd w:val="clear" w:color="auto" w:fill="auto"/>
            <w:noWrap/>
            <w:hideMark/>
          </w:tcPr>
          <w:p w14:paraId="5C4114FC" w14:textId="68F717E4"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2,897,456,695 </w:t>
            </w:r>
          </w:p>
        </w:tc>
        <w:tc>
          <w:tcPr>
            <w:tcW w:w="543" w:type="pct"/>
            <w:tcBorders>
              <w:top w:val="nil"/>
              <w:left w:val="nil"/>
              <w:bottom w:val="nil"/>
              <w:right w:val="single" w:sz="4" w:space="0" w:color="auto"/>
            </w:tcBorders>
            <w:shd w:val="clear" w:color="auto" w:fill="auto"/>
            <w:noWrap/>
            <w:hideMark/>
          </w:tcPr>
          <w:p w14:paraId="47CEDFE3" w14:textId="78444CF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2,966,995,656 </w:t>
            </w:r>
          </w:p>
        </w:tc>
      </w:tr>
      <w:tr w:rsidR="003E3863" w:rsidRPr="00711D22" w14:paraId="79909A65"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6E0654CA"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Materiales y Suministros</w:t>
            </w:r>
          </w:p>
        </w:tc>
        <w:tc>
          <w:tcPr>
            <w:tcW w:w="543" w:type="pct"/>
            <w:tcBorders>
              <w:top w:val="nil"/>
              <w:left w:val="nil"/>
              <w:bottom w:val="nil"/>
              <w:right w:val="nil"/>
            </w:tcBorders>
            <w:shd w:val="clear" w:color="auto" w:fill="auto"/>
            <w:noWrap/>
            <w:hideMark/>
          </w:tcPr>
          <w:p w14:paraId="03EFB67B" w14:textId="6A7A3077"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413,213,399 </w:t>
            </w:r>
          </w:p>
        </w:tc>
        <w:tc>
          <w:tcPr>
            <w:tcW w:w="543" w:type="pct"/>
            <w:tcBorders>
              <w:top w:val="nil"/>
              <w:left w:val="nil"/>
              <w:bottom w:val="nil"/>
              <w:right w:val="nil"/>
            </w:tcBorders>
            <w:shd w:val="clear" w:color="auto" w:fill="auto"/>
            <w:noWrap/>
            <w:hideMark/>
          </w:tcPr>
          <w:p w14:paraId="1E385225" w14:textId="25ADE343"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860,815,945 </w:t>
            </w:r>
          </w:p>
        </w:tc>
        <w:tc>
          <w:tcPr>
            <w:tcW w:w="543" w:type="pct"/>
            <w:tcBorders>
              <w:top w:val="nil"/>
              <w:left w:val="nil"/>
              <w:bottom w:val="nil"/>
              <w:right w:val="nil"/>
            </w:tcBorders>
            <w:shd w:val="clear" w:color="auto" w:fill="auto"/>
            <w:noWrap/>
            <w:hideMark/>
          </w:tcPr>
          <w:p w14:paraId="71B41787" w14:textId="2652FF53"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876,512,680 </w:t>
            </w:r>
          </w:p>
        </w:tc>
        <w:tc>
          <w:tcPr>
            <w:tcW w:w="543" w:type="pct"/>
            <w:tcBorders>
              <w:top w:val="nil"/>
              <w:left w:val="nil"/>
              <w:bottom w:val="nil"/>
              <w:right w:val="nil"/>
            </w:tcBorders>
            <w:shd w:val="clear" w:color="auto" w:fill="auto"/>
            <w:noWrap/>
            <w:hideMark/>
          </w:tcPr>
          <w:p w14:paraId="24F777D4" w14:textId="4D8C98A9"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1,010,855,847 </w:t>
            </w:r>
          </w:p>
        </w:tc>
        <w:tc>
          <w:tcPr>
            <w:tcW w:w="543" w:type="pct"/>
            <w:tcBorders>
              <w:top w:val="nil"/>
              <w:left w:val="nil"/>
              <w:bottom w:val="nil"/>
              <w:right w:val="nil"/>
            </w:tcBorders>
            <w:shd w:val="clear" w:color="auto" w:fill="auto"/>
            <w:noWrap/>
            <w:hideMark/>
          </w:tcPr>
          <w:p w14:paraId="44BCB524" w14:textId="38D91082"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887,356,834 </w:t>
            </w:r>
          </w:p>
        </w:tc>
        <w:tc>
          <w:tcPr>
            <w:tcW w:w="543" w:type="pct"/>
            <w:tcBorders>
              <w:top w:val="nil"/>
              <w:left w:val="nil"/>
              <w:bottom w:val="nil"/>
              <w:right w:val="single" w:sz="4" w:space="0" w:color="auto"/>
            </w:tcBorders>
            <w:shd w:val="clear" w:color="auto" w:fill="auto"/>
            <w:noWrap/>
            <w:hideMark/>
          </w:tcPr>
          <w:p w14:paraId="167DF79A" w14:textId="11B03CA2"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874,284,668 </w:t>
            </w:r>
          </w:p>
        </w:tc>
      </w:tr>
      <w:tr w:rsidR="003E3863" w:rsidRPr="00711D22" w14:paraId="25CCA9F6"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3B801186"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Generales</w:t>
            </w:r>
          </w:p>
        </w:tc>
        <w:tc>
          <w:tcPr>
            <w:tcW w:w="543" w:type="pct"/>
            <w:tcBorders>
              <w:top w:val="nil"/>
              <w:left w:val="nil"/>
              <w:bottom w:val="nil"/>
              <w:right w:val="nil"/>
            </w:tcBorders>
            <w:shd w:val="clear" w:color="auto" w:fill="auto"/>
            <w:noWrap/>
            <w:hideMark/>
          </w:tcPr>
          <w:p w14:paraId="3B2D0CD5" w14:textId="38665527"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2,621,263,070 </w:t>
            </w:r>
          </w:p>
        </w:tc>
        <w:tc>
          <w:tcPr>
            <w:tcW w:w="543" w:type="pct"/>
            <w:tcBorders>
              <w:top w:val="nil"/>
              <w:left w:val="nil"/>
              <w:bottom w:val="nil"/>
              <w:right w:val="nil"/>
            </w:tcBorders>
            <w:shd w:val="clear" w:color="auto" w:fill="auto"/>
            <w:noWrap/>
            <w:hideMark/>
          </w:tcPr>
          <w:p w14:paraId="4A522856" w14:textId="781B3CDC"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3,137,315,156 </w:t>
            </w:r>
          </w:p>
        </w:tc>
        <w:tc>
          <w:tcPr>
            <w:tcW w:w="543" w:type="pct"/>
            <w:tcBorders>
              <w:top w:val="nil"/>
              <w:left w:val="nil"/>
              <w:bottom w:val="nil"/>
              <w:right w:val="nil"/>
            </w:tcBorders>
            <w:shd w:val="clear" w:color="auto" w:fill="auto"/>
            <w:noWrap/>
            <w:hideMark/>
          </w:tcPr>
          <w:p w14:paraId="4CE246BB" w14:textId="79AD5818"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3,221,306,868 </w:t>
            </w:r>
          </w:p>
        </w:tc>
        <w:tc>
          <w:tcPr>
            <w:tcW w:w="543" w:type="pct"/>
            <w:tcBorders>
              <w:top w:val="nil"/>
              <w:left w:val="nil"/>
              <w:bottom w:val="nil"/>
              <w:right w:val="nil"/>
            </w:tcBorders>
            <w:shd w:val="clear" w:color="auto" w:fill="auto"/>
            <w:noWrap/>
            <w:hideMark/>
          </w:tcPr>
          <w:p w14:paraId="1FC04575" w14:textId="10722FBA"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3,425,993,860 </w:t>
            </w:r>
          </w:p>
        </w:tc>
        <w:tc>
          <w:tcPr>
            <w:tcW w:w="543" w:type="pct"/>
            <w:tcBorders>
              <w:top w:val="nil"/>
              <w:left w:val="nil"/>
              <w:bottom w:val="nil"/>
              <w:right w:val="nil"/>
            </w:tcBorders>
            <w:shd w:val="clear" w:color="auto" w:fill="auto"/>
            <w:noWrap/>
            <w:hideMark/>
          </w:tcPr>
          <w:p w14:paraId="2E3564F5" w14:textId="44B31AA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3,374,948,987 </w:t>
            </w:r>
          </w:p>
        </w:tc>
        <w:tc>
          <w:tcPr>
            <w:tcW w:w="543" w:type="pct"/>
            <w:tcBorders>
              <w:top w:val="nil"/>
              <w:left w:val="nil"/>
              <w:bottom w:val="nil"/>
              <w:right w:val="single" w:sz="4" w:space="0" w:color="auto"/>
            </w:tcBorders>
            <w:shd w:val="clear" w:color="auto" w:fill="auto"/>
            <w:noWrap/>
            <w:hideMark/>
          </w:tcPr>
          <w:p w14:paraId="516EE178" w14:textId="1D2F72ED"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3,436,504,585 </w:t>
            </w:r>
          </w:p>
        </w:tc>
      </w:tr>
      <w:tr w:rsidR="003E3863" w:rsidRPr="00711D22" w14:paraId="0AC960C1" w14:textId="77777777" w:rsidTr="00841564">
        <w:trPr>
          <w:trHeight w:val="420"/>
        </w:trPr>
        <w:tc>
          <w:tcPr>
            <w:tcW w:w="1743" w:type="pct"/>
            <w:tcBorders>
              <w:top w:val="nil"/>
              <w:left w:val="single" w:sz="4" w:space="0" w:color="auto"/>
              <w:bottom w:val="nil"/>
              <w:right w:val="nil"/>
            </w:tcBorders>
            <w:shd w:val="clear" w:color="auto" w:fill="auto"/>
            <w:vAlign w:val="bottom"/>
            <w:hideMark/>
          </w:tcPr>
          <w:p w14:paraId="37A11563"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Transferencias, Asignaciones, Subsidios y Otras Ayudas</w:t>
            </w:r>
          </w:p>
        </w:tc>
        <w:tc>
          <w:tcPr>
            <w:tcW w:w="543" w:type="pct"/>
            <w:tcBorders>
              <w:top w:val="nil"/>
              <w:left w:val="nil"/>
              <w:bottom w:val="nil"/>
              <w:right w:val="nil"/>
            </w:tcBorders>
            <w:shd w:val="clear" w:color="auto" w:fill="auto"/>
            <w:noWrap/>
            <w:hideMark/>
          </w:tcPr>
          <w:p w14:paraId="39BE5AB2" w14:textId="2343F5B0"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10,005,808,430 </w:t>
            </w:r>
          </w:p>
        </w:tc>
        <w:tc>
          <w:tcPr>
            <w:tcW w:w="543" w:type="pct"/>
            <w:tcBorders>
              <w:top w:val="nil"/>
              <w:left w:val="nil"/>
              <w:bottom w:val="nil"/>
              <w:right w:val="nil"/>
            </w:tcBorders>
            <w:shd w:val="clear" w:color="auto" w:fill="auto"/>
            <w:noWrap/>
            <w:hideMark/>
          </w:tcPr>
          <w:p w14:paraId="56AA2F70" w14:textId="70312C14"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10,828,586,422 </w:t>
            </w:r>
          </w:p>
        </w:tc>
        <w:tc>
          <w:tcPr>
            <w:tcW w:w="543" w:type="pct"/>
            <w:tcBorders>
              <w:top w:val="nil"/>
              <w:left w:val="nil"/>
              <w:bottom w:val="nil"/>
              <w:right w:val="nil"/>
            </w:tcBorders>
            <w:shd w:val="clear" w:color="auto" w:fill="auto"/>
            <w:noWrap/>
            <w:hideMark/>
          </w:tcPr>
          <w:p w14:paraId="59EAAE2F" w14:textId="042E525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11,302,673,063 </w:t>
            </w:r>
          </w:p>
        </w:tc>
        <w:tc>
          <w:tcPr>
            <w:tcW w:w="543" w:type="pct"/>
            <w:tcBorders>
              <w:top w:val="nil"/>
              <w:left w:val="nil"/>
              <w:bottom w:val="nil"/>
              <w:right w:val="nil"/>
            </w:tcBorders>
            <w:shd w:val="clear" w:color="auto" w:fill="auto"/>
            <w:noWrap/>
            <w:hideMark/>
          </w:tcPr>
          <w:p w14:paraId="1B291A64" w14:textId="071C8566"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11,923,616,140 </w:t>
            </w:r>
          </w:p>
        </w:tc>
        <w:tc>
          <w:tcPr>
            <w:tcW w:w="543" w:type="pct"/>
            <w:tcBorders>
              <w:top w:val="nil"/>
              <w:left w:val="nil"/>
              <w:bottom w:val="nil"/>
              <w:right w:val="nil"/>
            </w:tcBorders>
            <w:shd w:val="clear" w:color="auto" w:fill="auto"/>
            <w:noWrap/>
            <w:hideMark/>
          </w:tcPr>
          <w:p w14:paraId="12E63597" w14:textId="7C3A8414"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12,311,614,774 </w:t>
            </w:r>
          </w:p>
        </w:tc>
        <w:tc>
          <w:tcPr>
            <w:tcW w:w="543" w:type="pct"/>
            <w:tcBorders>
              <w:top w:val="nil"/>
              <w:left w:val="nil"/>
              <w:bottom w:val="nil"/>
              <w:right w:val="single" w:sz="4" w:space="0" w:color="auto"/>
            </w:tcBorders>
            <w:shd w:val="clear" w:color="auto" w:fill="auto"/>
            <w:noWrap/>
            <w:hideMark/>
          </w:tcPr>
          <w:p w14:paraId="24A28B5E" w14:textId="08819C1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12,837,516,676 </w:t>
            </w:r>
          </w:p>
        </w:tc>
      </w:tr>
      <w:tr w:rsidR="003E3863" w:rsidRPr="00711D22" w14:paraId="5DA32AB0"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6A918A27"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Bienes Muebles, Inmuebles e Intangibles</w:t>
            </w:r>
          </w:p>
        </w:tc>
        <w:tc>
          <w:tcPr>
            <w:tcW w:w="543" w:type="pct"/>
            <w:tcBorders>
              <w:top w:val="nil"/>
              <w:left w:val="nil"/>
              <w:bottom w:val="nil"/>
              <w:right w:val="nil"/>
            </w:tcBorders>
            <w:shd w:val="clear" w:color="auto" w:fill="auto"/>
            <w:noWrap/>
            <w:hideMark/>
          </w:tcPr>
          <w:p w14:paraId="6C6DE34A" w14:textId="2C433A8A"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29,819,237 </w:t>
            </w:r>
          </w:p>
        </w:tc>
        <w:tc>
          <w:tcPr>
            <w:tcW w:w="543" w:type="pct"/>
            <w:tcBorders>
              <w:top w:val="nil"/>
              <w:left w:val="nil"/>
              <w:bottom w:val="nil"/>
              <w:right w:val="nil"/>
            </w:tcBorders>
            <w:shd w:val="clear" w:color="auto" w:fill="auto"/>
            <w:noWrap/>
            <w:hideMark/>
          </w:tcPr>
          <w:p w14:paraId="4EB58804" w14:textId="1949B407"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31,598,306 </w:t>
            </w:r>
          </w:p>
        </w:tc>
        <w:tc>
          <w:tcPr>
            <w:tcW w:w="543" w:type="pct"/>
            <w:tcBorders>
              <w:top w:val="nil"/>
              <w:left w:val="nil"/>
              <w:bottom w:val="nil"/>
              <w:right w:val="nil"/>
            </w:tcBorders>
            <w:shd w:val="clear" w:color="auto" w:fill="auto"/>
            <w:noWrap/>
            <w:hideMark/>
          </w:tcPr>
          <w:p w14:paraId="252FDE4B" w14:textId="0CAA4A5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33,275,292 </w:t>
            </w:r>
          </w:p>
        </w:tc>
        <w:tc>
          <w:tcPr>
            <w:tcW w:w="543" w:type="pct"/>
            <w:tcBorders>
              <w:top w:val="nil"/>
              <w:left w:val="nil"/>
              <w:bottom w:val="nil"/>
              <w:right w:val="nil"/>
            </w:tcBorders>
            <w:shd w:val="clear" w:color="auto" w:fill="auto"/>
            <w:noWrap/>
            <w:hideMark/>
          </w:tcPr>
          <w:p w14:paraId="386F98BF" w14:textId="1CC6A248"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35,030,996 </w:t>
            </w:r>
          </w:p>
        </w:tc>
        <w:tc>
          <w:tcPr>
            <w:tcW w:w="543" w:type="pct"/>
            <w:tcBorders>
              <w:top w:val="nil"/>
              <w:left w:val="nil"/>
              <w:bottom w:val="nil"/>
              <w:right w:val="nil"/>
            </w:tcBorders>
            <w:shd w:val="clear" w:color="auto" w:fill="auto"/>
            <w:noWrap/>
            <w:hideMark/>
          </w:tcPr>
          <w:p w14:paraId="2C43A563" w14:textId="0CDB9BB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36,857,687 </w:t>
            </w:r>
          </w:p>
        </w:tc>
        <w:tc>
          <w:tcPr>
            <w:tcW w:w="543" w:type="pct"/>
            <w:tcBorders>
              <w:top w:val="nil"/>
              <w:left w:val="nil"/>
              <w:bottom w:val="nil"/>
              <w:right w:val="single" w:sz="4" w:space="0" w:color="auto"/>
            </w:tcBorders>
            <w:shd w:val="clear" w:color="auto" w:fill="auto"/>
            <w:noWrap/>
            <w:hideMark/>
          </w:tcPr>
          <w:p w14:paraId="3A2CA42D" w14:textId="64812712"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38,737,872 </w:t>
            </w:r>
          </w:p>
        </w:tc>
      </w:tr>
      <w:tr w:rsidR="003E3863" w:rsidRPr="00711D22" w14:paraId="4462FA9A"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57A981B2"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Inversión Pública</w:t>
            </w:r>
          </w:p>
        </w:tc>
        <w:tc>
          <w:tcPr>
            <w:tcW w:w="543" w:type="pct"/>
            <w:tcBorders>
              <w:top w:val="nil"/>
              <w:left w:val="nil"/>
              <w:bottom w:val="nil"/>
              <w:right w:val="nil"/>
            </w:tcBorders>
            <w:shd w:val="clear" w:color="auto" w:fill="auto"/>
            <w:noWrap/>
            <w:hideMark/>
          </w:tcPr>
          <w:p w14:paraId="1CE168C0" w14:textId="1F0024C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359,421,858 </w:t>
            </w:r>
          </w:p>
        </w:tc>
        <w:tc>
          <w:tcPr>
            <w:tcW w:w="543" w:type="pct"/>
            <w:tcBorders>
              <w:top w:val="nil"/>
              <w:left w:val="nil"/>
              <w:bottom w:val="nil"/>
              <w:right w:val="nil"/>
            </w:tcBorders>
            <w:shd w:val="clear" w:color="auto" w:fill="auto"/>
            <w:noWrap/>
            <w:hideMark/>
          </w:tcPr>
          <w:p w14:paraId="0E7C547C" w14:textId="0C82A58D"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384,900,692 </w:t>
            </w:r>
          </w:p>
        </w:tc>
        <w:tc>
          <w:tcPr>
            <w:tcW w:w="543" w:type="pct"/>
            <w:tcBorders>
              <w:top w:val="nil"/>
              <w:left w:val="nil"/>
              <w:bottom w:val="nil"/>
              <w:right w:val="nil"/>
            </w:tcBorders>
            <w:shd w:val="clear" w:color="auto" w:fill="auto"/>
            <w:noWrap/>
            <w:hideMark/>
          </w:tcPr>
          <w:p w14:paraId="52C1DE81" w14:textId="5BDE4640"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412,610,037 </w:t>
            </w:r>
          </w:p>
        </w:tc>
        <w:tc>
          <w:tcPr>
            <w:tcW w:w="543" w:type="pct"/>
            <w:tcBorders>
              <w:top w:val="nil"/>
              <w:left w:val="nil"/>
              <w:bottom w:val="nil"/>
              <w:right w:val="nil"/>
            </w:tcBorders>
            <w:shd w:val="clear" w:color="auto" w:fill="auto"/>
            <w:noWrap/>
            <w:hideMark/>
          </w:tcPr>
          <w:p w14:paraId="7281E350" w14:textId="406ED624"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441,933,041 </w:t>
            </w:r>
          </w:p>
        </w:tc>
        <w:tc>
          <w:tcPr>
            <w:tcW w:w="543" w:type="pct"/>
            <w:tcBorders>
              <w:top w:val="nil"/>
              <w:left w:val="nil"/>
              <w:bottom w:val="nil"/>
              <w:right w:val="nil"/>
            </w:tcBorders>
            <w:shd w:val="clear" w:color="auto" w:fill="auto"/>
            <w:noWrap/>
            <w:hideMark/>
          </w:tcPr>
          <w:p w14:paraId="7BFA55D7" w14:textId="3D3BFBB2"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472,926,252 </w:t>
            </w:r>
          </w:p>
        </w:tc>
        <w:tc>
          <w:tcPr>
            <w:tcW w:w="543" w:type="pct"/>
            <w:tcBorders>
              <w:top w:val="nil"/>
              <w:left w:val="nil"/>
              <w:bottom w:val="nil"/>
              <w:right w:val="single" w:sz="4" w:space="0" w:color="auto"/>
            </w:tcBorders>
            <w:shd w:val="clear" w:color="auto" w:fill="auto"/>
            <w:noWrap/>
            <w:hideMark/>
          </w:tcPr>
          <w:p w14:paraId="4DBC1AF5" w14:textId="776AEBAC"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503,751,297 </w:t>
            </w:r>
          </w:p>
        </w:tc>
      </w:tr>
      <w:tr w:rsidR="003E3863" w:rsidRPr="00711D22" w14:paraId="27E31083"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2434B85E"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Inversiones Financieras y Otras Provisiones</w:t>
            </w:r>
          </w:p>
        </w:tc>
        <w:tc>
          <w:tcPr>
            <w:tcW w:w="543" w:type="pct"/>
            <w:tcBorders>
              <w:top w:val="nil"/>
              <w:left w:val="nil"/>
              <w:bottom w:val="nil"/>
              <w:right w:val="nil"/>
            </w:tcBorders>
            <w:shd w:val="clear" w:color="auto" w:fill="auto"/>
            <w:noWrap/>
            <w:hideMark/>
          </w:tcPr>
          <w:p w14:paraId="1591C07F" w14:textId="3DC588B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252,615,143 </w:t>
            </w:r>
          </w:p>
        </w:tc>
        <w:tc>
          <w:tcPr>
            <w:tcW w:w="543" w:type="pct"/>
            <w:tcBorders>
              <w:top w:val="nil"/>
              <w:left w:val="nil"/>
              <w:bottom w:val="nil"/>
              <w:right w:val="nil"/>
            </w:tcBorders>
            <w:shd w:val="clear" w:color="auto" w:fill="auto"/>
            <w:noWrap/>
            <w:hideMark/>
          </w:tcPr>
          <w:p w14:paraId="13929385" w14:textId="33B1C651"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260,446,212 </w:t>
            </w:r>
          </w:p>
        </w:tc>
        <w:tc>
          <w:tcPr>
            <w:tcW w:w="543" w:type="pct"/>
            <w:tcBorders>
              <w:top w:val="nil"/>
              <w:left w:val="nil"/>
              <w:bottom w:val="nil"/>
              <w:right w:val="nil"/>
            </w:tcBorders>
            <w:shd w:val="clear" w:color="auto" w:fill="auto"/>
            <w:noWrap/>
            <w:hideMark/>
          </w:tcPr>
          <w:p w14:paraId="7931FE73" w14:textId="365C19D2"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268,259,599 </w:t>
            </w:r>
          </w:p>
        </w:tc>
        <w:tc>
          <w:tcPr>
            <w:tcW w:w="543" w:type="pct"/>
            <w:tcBorders>
              <w:top w:val="nil"/>
              <w:left w:val="nil"/>
              <w:bottom w:val="nil"/>
              <w:right w:val="nil"/>
            </w:tcBorders>
            <w:shd w:val="clear" w:color="auto" w:fill="auto"/>
            <w:noWrap/>
            <w:hideMark/>
          </w:tcPr>
          <w:p w14:paraId="0DFB7745" w14:textId="5E08BD9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276,307,387 </w:t>
            </w:r>
          </w:p>
        </w:tc>
        <w:tc>
          <w:tcPr>
            <w:tcW w:w="543" w:type="pct"/>
            <w:tcBorders>
              <w:top w:val="nil"/>
              <w:left w:val="nil"/>
              <w:bottom w:val="nil"/>
              <w:right w:val="nil"/>
            </w:tcBorders>
            <w:shd w:val="clear" w:color="auto" w:fill="auto"/>
            <w:noWrap/>
            <w:hideMark/>
          </w:tcPr>
          <w:p w14:paraId="031B3E5A" w14:textId="1D714DA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284,596,608 </w:t>
            </w:r>
          </w:p>
        </w:tc>
        <w:tc>
          <w:tcPr>
            <w:tcW w:w="543" w:type="pct"/>
            <w:tcBorders>
              <w:top w:val="nil"/>
              <w:left w:val="nil"/>
              <w:bottom w:val="nil"/>
              <w:right w:val="single" w:sz="4" w:space="0" w:color="auto"/>
            </w:tcBorders>
            <w:shd w:val="clear" w:color="auto" w:fill="auto"/>
            <w:noWrap/>
            <w:hideMark/>
          </w:tcPr>
          <w:p w14:paraId="4733C395" w14:textId="3C6FCB8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293,134,507 </w:t>
            </w:r>
          </w:p>
        </w:tc>
      </w:tr>
      <w:tr w:rsidR="003E3863" w:rsidRPr="00711D22" w14:paraId="7DE8C0A6"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4CFD32DA"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Participaciones y Aportaciones</w:t>
            </w:r>
          </w:p>
        </w:tc>
        <w:tc>
          <w:tcPr>
            <w:tcW w:w="543" w:type="pct"/>
            <w:tcBorders>
              <w:top w:val="nil"/>
              <w:left w:val="nil"/>
              <w:bottom w:val="nil"/>
              <w:right w:val="nil"/>
            </w:tcBorders>
            <w:shd w:val="clear" w:color="auto" w:fill="auto"/>
            <w:noWrap/>
            <w:hideMark/>
          </w:tcPr>
          <w:p w14:paraId="2894B70E" w14:textId="42349F07"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3,951,161,450 </w:t>
            </w:r>
          </w:p>
        </w:tc>
        <w:tc>
          <w:tcPr>
            <w:tcW w:w="543" w:type="pct"/>
            <w:tcBorders>
              <w:top w:val="nil"/>
              <w:left w:val="nil"/>
              <w:bottom w:val="nil"/>
              <w:right w:val="nil"/>
            </w:tcBorders>
            <w:shd w:val="clear" w:color="auto" w:fill="auto"/>
            <w:noWrap/>
            <w:hideMark/>
          </w:tcPr>
          <w:p w14:paraId="6C3F501A" w14:textId="73875736"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4,081,549,778 </w:t>
            </w:r>
          </w:p>
        </w:tc>
        <w:tc>
          <w:tcPr>
            <w:tcW w:w="543" w:type="pct"/>
            <w:tcBorders>
              <w:top w:val="nil"/>
              <w:left w:val="nil"/>
              <w:bottom w:val="nil"/>
              <w:right w:val="nil"/>
            </w:tcBorders>
            <w:shd w:val="clear" w:color="auto" w:fill="auto"/>
            <w:noWrap/>
            <w:hideMark/>
          </w:tcPr>
          <w:p w14:paraId="53F0E23E" w14:textId="1D19EFE6"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4,216,240,921 </w:t>
            </w:r>
          </w:p>
        </w:tc>
        <w:tc>
          <w:tcPr>
            <w:tcW w:w="543" w:type="pct"/>
            <w:tcBorders>
              <w:top w:val="nil"/>
              <w:left w:val="nil"/>
              <w:bottom w:val="nil"/>
              <w:right w:val="nil"/>
            </w:tcBorders>
            <w:shd w:val="clear" w:color="auto" w:fill="auto"/>
            <w:noWrap/>
            <w:hideMark/>
          </w:tcPr>
          <w:p w14:paraId="5B243478" w14:textId="4F983A15"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4,355,376,871 </w:t>
            </w:r>
          </w:p>
        </w:tc>
        <w:tc>
          <w:tcPr>
            <w:tcW w:w="543" w:type="pct"/>
            <w:tcBorders>
              <w:top w:val="nil"/>
              <w:left w:val="nil"/>
              <w:bottom w:val="nil"/>
              <w:right w:val="nil"/>
            </w:tcBorders>
            <w:shd w:val="clear" w:color="auto" w:fill="auto"/>
            <w:noWrap/>
            <w:hideMark/>
          </w:tcPr>
          <w:p w14:paraId="16FDD888" w14:textId="756DEDCA"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4,499,104,308 </w:t>
            </w:r>
          </w:p>
        </w:tc>
        <w:tc>
          <w:tcPr>
            <w:tcW w:w="543" w:type="pct"/>
            <w:tcBorders>
              <w:top w:val="nil"/>
              <w:left w:val="nil"/>
              <w:bottom w:val="nil"/>
              <w:right w:val="single" w:sz="4" w:space="0" w:color="auto"/>
            </w:tcBorders>
            <w:shd w:val="clear" w:color="auto" w:fill="auto"/>
            <w:noWrap/>
            <w:hideMark/>
          </w:tcPr>
          <w:p w14:paraId="23689354" w14:textId="1595047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4,647,574,750 </w:t>
            </w:r>
          </w:p>
        </w:tc>
      </w:tr>
      <w:tr w:rsidR="003E3863" w:rsidRPr="00711D22" w14:paraId="1BF2C012" w14:textId="77777777" w:rsidTr="00841564">
        <w:trPr>
          <w:trHeight w:val="210"/>
        </w:trPr>
        <w:tc>
          <w:tcPr>
            <w:tcW w:w="1743" w:type="pct"/>
            <w:tcBorders>
              <w:top w:val="nil"/>
              <w:left w:val="single" w:sz="4" w:space="0" w:color="auto"/>
              <w:bottom w:val="nil"/>
              <w:right w:val="nil"/>
            </w:tcBorders>
            <w:shd w:val="clear" w:color="auto" w:fill="auto"/>
            <w:noWrap/>
            <w:vAlign w:val="bottom"/>
            <w:hideMark/>
          </w:tcPr>
          <w:p w14:paraId="653396EA" w14:textId="77777777" w:rsidR="003E3863" w:rsidRPr="00711D22" w:rsidRDefault="003E3863" w:rsidP="003E3863">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Deuda Pública</w:t>
            </w:r>
          </w:p>
        </w:tc>
        <w:tc>
          <w:tcPr>
            <w:tcW w:w="543" w:type="pct"/>
            <w:tcBorders>
              <w:top w:val="nil"/>
              <w:left w:val="nil"/>
              <w:bottom w:val="nil"/>
              <w:right w:val="nil"/>
            </w:tcBorders>
            <w:shd w:val="clear" w:color="auto" w:fill="auto"/>
            <w:noWrap/>
            <w:hideMark/>
          </w:tcPr>
          <w:p w14:paraId="07317D88" w14:textId="05909E03"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4,791,580,921 </w:t>
            </w:r>
          </w:p>
        </w:tc>
        <w:tc>
          <w:tcPr>
            <w:tcW w:w="543" w:type="pct"/>
            <w:tcBorders>
              <w:top w:val="nil"/>
              <w:left w:val="nil"/>
              <w:bottom w:val="nil"/>
              <w:right w:val="nil"/>
            </w:tcBorders>
            <w:shd w:val="clear" w:color="auto" w:fill="auto"/>
            <w:noWrap/>
            <w:hideMark/>
          </w:tcPr>
          <w:p w14:paraId="10A97AD0" w14:textId="66C55399"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3,223,409,145 </w:t>
            </w:r>
          </w:p>
        </w:tc>
        <w:tc>
          <w:tcPr>
            <w:tcW w:w="543" w:type="pct"/>
            <w:tcBorders>
              <w:top w:val="nil"/>
              <w:left w:val="nil"/>
              <w:bottom w:val="nil"/>
              <w:right w:val="nil"/>
            </w:tcBorders>
            <w:shd w:val="clear" w:color="auto" w:fill="auto"/>
            <w:noWrap/>
            <w:hideMark/>
          </w:tcPr>
          <w:p w14:paraId="50D93E13" w14:textId="14C700CB"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3,254,713,914 </w:t>
            </w:r>
          </w:p>
        </w:tc>
        <w:tc>
          <w:tcPr>
            <w:tcW w:w="543" w:type="pct"/>
            <w:tcBorders>
              <w:top w:val="nil"/>
              <w:left w:val="nil"/>
              <w:bottom w:val="nil"/>
              <w:right w:val="nil"/>
            </w:tcBorders>
            <w:shd w:val="clear" w:color="auto" w:fill="auto"/>
            <w:noWrap/>
            <w:hideMark/>
          </w:tcPr>
          <w:p w14:paraId="392F47CD" w14:textId="1F27D663"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3,319,671,851 </w:t>
            </w:r>
          </w:p>
        </w:tc>
        <w:tc>
          <w:tcPr>
            <w:tcW w:w="543" w:type="pct"/>
            <w:tcBorders>
              <w:top w:val="nil"/>
              <w:left w:val="nil"/>
              <w:bottom w:val="nil"/>
              <w:right w:val="nil"/>
            </w:tcBorders>
            <w:shd w:val="clear" w:color="auto" w:fill="auto"/>
            <w:noWrap/>
            <w:hideMark/>
          </w:tcPr>
          <w:p w14:paraId="65E268B3" w14:textId="135AAFFE"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3,351,676,407 </w:t>
            </w:r>
          </w:p>
        </w:tc>
        <w:tc>
          <w:tcPr>
            <w:tcW w:w="543" w:type="pct"/>
            <w:tcBorders>
              <w:top w:val="nil"/>
              <w:left w:val="nil"/>
              <w:bottom w:val="nil"/>
              <w:right w:val="single" w:sz="4" w:space="0" w:color="auto"/>
            </w:tcBorders>
            <w:shd w:val="clear" w:color="auto" w:fill="auto"/>
            <w:noWrap/>
            <w:hideMark/>
          </w:tcPr>
          <w:p w14:paraId="39D78414" w14:textId="3F03921E" w:rsidR="003E3863" w:rsidRPr="003E3863" w:rsidRDefault="003E3863" w:rsidP="003E3863">
            <w:pPr>
              <w:suppressAutoHyphens w:val="0"/>
              <w:autoSpaceDN/>
              <w:spacing w:after="0" w:line="240" w:lineRule="auto"/>
              <w:jc w:val="both"/>
              <w:rPr>
                <w:rFonts w:eastAsia="Times New Roman" w:cs="Calibri"/>
                <w:sz w:val="16"/>
                <w:szCs w:val="16"/>
                <w:lang w:eastAsia="es-MX"/>
              </w:rPr>
            </w:pPr>
            <w:r w:rsidRPr="003E3863">
              <w:rPr>
                <w:sz w:val="16"/>
                <w:szCs w:val="16"/>
              </w:rPr>
              <w:t xml:space="preserve"> 3,445,884,314 </w:t>
            </w:r>
          </w:p>
        </w:tc>
      </w:tr>
      <w:tr w:rsidR="00711D22" w:rsidRPr="00711D22" w14:paraId="630B5995" w14:textId="77777777" w:rsidTr="00842E31">
        <w:trPr>
          <w:trHeight w:val="210"/>
        </w:trPr>
        <w:tc>
          <w:tcPr>
            <w:tcW w:w="1743" w:type="pct"/>
            <w:tcBorders>
              <w:top w:val="nil"/>
              <w:left w:val="single" w:sz="4" w:space="0" w:color="auto"/>
              <w:bottom w:val="nil"/>
              <w:right w:val="nil"/>
            </w:tcBorders>
            <w:shd w:val="clear" w:color="auto" w:fill="auto"/>
            <w:noWrap/>
            <w:vAlign w:val="bottom"/>
            <w:hideMark/>
          </w:tcPr>
          <w:p w14:paraId="4ABF2CFC"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 </w:t>
            </w:r>
          </w:p>
        </w:tc>
        <w:tc>
          <w:tcPr>
            <w:tcW w:w="543" w:type="pct"/>
            <w:tcBorders>
              <w:top w:val="nil"/>
              <w:left w:val="nil"/>
              <w:bottom w:val="nil"/>
              <w:right w:val="nil"/>
            </w:tcBorders>
            <w:shd w:val="clear" w:color="auto" w:fill="auto"/>
            <w:noWrap/>
            <w:vAlign w:val="bottom"/>
            <w:hideMark/>
          </w:tcPr>
          <w:p w14:paraId="232D8D1A"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p>
        </w:tc>
        <w:tc>
          <w:tcPr>
            <w:tcW w:w="543" w:type="pct"/>
            <w:tcBorders>
              <w:top w:val="nil"/>
              <w:left w:val="nil"/>
              <w:bottom w:val="nil"/>
              <w:right w:val="nil"/>
            </w:tcBorders>
            <w:shd w:val="clear" w:color="auto" w:fill="auto"/>
            <w:noWrap/>
            <w:vAlign w:val="bottom"/>
            <w:hideMark/>
          </w:tcPr>
          <w:p w14:paraId="258AD1D9"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43" w:type="pct"/>
            <w:tcBorders>
              <w:top w:val="nil"/>
              <w:left w:val="nil"/>
              <w:bottom w:val="nil"/>
              <w:right w:val="nil"/>
            </w:tcBorders>
            <w:shd w:val="clear" w:color="auto" w:fill="auto"/>
            <w:noWrap/>
            <w:vAlign w:val="bottom"/>
            <w:hideMark/>
          </w:tcPr>
          <w:p w14:paraId="59A13C89"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43" w:type="pct"/>
            <w:tcBorders>
              <w:top w:val="nil"/>
              <w:left w:val="nil"/>
              <w:bottom w:val="nil"/>
              <w:right w:val="nil"/>
            </w:tcBorders>
            <w:shd w:val="clear" w:color="auto" w:fill="auto"/>
            <w:noWrap/>
            <w:vAlign w:val="bottom"/>
            <w:hideMark/>
          </w:tcPr>
          <w:p w14:paraId="199C3148"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43" w:type="pct"/>
            <w:tcBorders>
              <w:top w:val="nil"/>
              <w:left w:val="nil"/>
              <w:bottom w:val="nil"/>
              <w:right w:val="nil"/>
            </w:tcBorders>
            <w:shd w:val="clear" w:color="auto" w:fill="auto"/>
            <w:noWrap/>
            <w:vAlign w:val="bottom"/>
            <w:hideMark/>
          </w:tcPr>
          <w:p w14:paraId="181B6502"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43" w:type="pct"/>
            <w:tcBorders>
              <w:top w:val="nil"/>
              <w:left w:val="nil"/>
              <w:bottom w:val="nil"/>
              <w:right w:val="single" w:sz="4" w:space="0" w:color="auto"/>
            </w:tcBorders>
            <w:shd w:val="clear" w:color="auto" w:fill="auto"/>
            <w:noWrap/>
            <w:vAlign w:val="bottom"/>
            <w:hideMark/>
          </w:tcPr>
          <w:p w14:paraId="6DFECD0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w:t>
            </w:r>
          </w:p>
        </w:tc>
      </w:tr>
      <w:tr w:rsidR="005A72A5" w:rsidRPr="00711D22" w14:paraId="7786BC70" w14:textId="77777777" w:rsidTr="002E4CDC">
        <w:trPr>
          <w:trHeight w:val="210"/>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88837" w14:textId="77777777" w:rsidR="005A72A5" w:rsidRPr="00711D22" w:rsidRDefault="005A72A5" w:rsidP="005A72A5">
            <w:pPr>
              <w:suppressAutoHyphens w:val="0"/>
              <w:autoSpaceDN/>
              <w:spacing w:after="0" w:line="240" w:lineRule="auto"/>
              <w:rPr>
                <w:rFonts w:eastAsia="Times New Roman" w:cs="Calibri"/>
                <w:b/>
                <w:bCs/>
                <w:sz w:val="16"/>
                <w:szCs w:val="16"/>
                <w:lang w:eastAsia="es-MX"/>
              </w:rPr>
            </w:pPr>
            <w:r w:rsidRPr="00711D22">
              <w:rPr>
                <w:rFonts w:eastAsia="Times New Roman" w:cs="Calibri"/>
                <w:b/>
                <w:bCs/>
                <w:sz w:val="16"/>
                <w:szCs w:val="16"/>
                <w:lang w:eastAsia="es-MX"/>
              </w:rPr>
              <w:t>Gasto Etiquetado</w:t>
            </w:r>
          </w:p>
        </w:tc>
        <w:tc>
          <w:tcPr>
            <w:tcW w:w="543" w:type="pct"/>
            <w:tcBorders>
              <w:top w:val="single" w:sz="4" w:space="0" w:color="auto"/>
              <w:left w:val="nil"/>
              <w:bottom w:val="single" w:sz="4" w:space="0" w:color="auto"/>
              <w:right w:val="single" w:sz="4" w:space="0" w:color="auto"/>
            </w:tcBorders>
            <w:shd w:val="clear" w:color="auto" w:fill="auto"/>
            <w:noWrap/>
            <w:hideMark/>
          </w:tcPr>
          <w:p w14:paraId="3C0E6CB7" w14:textId="5EBCE621"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16,756,529,193 </w:t>
            </w:r>
          </w:p>
        </w:tc>
        <w:tc>
          <w:tcPr>
            <w:tcW w:w="543" w:type="pct"/>
            <w:tcBorders>
              <w:top w:val="single" w:sz="4" w:space="0" w:color="auto"/>
              <w:left w:val="nil"/>
              <w:bottom w:val="single" w:sz="4" w:space="0" w:color="auto"/>
              <w:right w:val="single" w:sz="4" w:space="0" w:color="auto"/>
            </w:tcBorders>
            <w:shd w:val="clear" w:color="auto" w:fill="auto"/>
            <w:noWrap/>
            <w:hideMark/>
          </w:tcPr>
          <w:p w14:paraId="106D6DF1" w14:textId="0AD7BE2B"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17,309,494,656 </w:t>
            </w:r>
          </w:p>
        </w:tc>
        <w:tc>
          <w:tcPr>
            <w:tcW w:w="543" w:type="pct"/>
            <w:tcBorders>
              <w:top w:val="single" w:sz="4" w:space="0" w:color="auto"/>
              <w:left w:val="nil"/>
              <w:bottom w:val="single" w:sz="4" w:space="0" w:color="auto"/>
              <w:right w:val="single" w:sz="4" w:space="0" w:color="auto"/>
            </w:tcBorders>
            <w:shd w:val="clear" w:color="auto" w:fill="auto"/>
            <w:noWrap/>
            <w:hideMark/>
          </w:tcPr>
          <w:p w14:paraId="511F78A3" w14:textId="562FE41D"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17,880,707,980 </w:t>
            </w:r>
          </w:p>
        </w:tc>
        <w:tc>
          <w:tcPr>
            <w:tcW w:w="543" w:type="pct"/>
            <w:tcBorders>
              <w:top w:val="single" w:sz="4" w:space="0" w:color="auto"/>
              <w:left w:val="nil"/>
              <w:bottom w:val="single" w:sz="4" w:space="0" w:color="auto"/>
              <w:right w:val="single" w:sz="4" w:space="0" w:color="auto"/>
            </w:tcBorders>
            <w:shd w:val="clear" w:color="auto" w:fill="auto"/>
            <w:noWrap/>
            <w:hideMark/>
          </w:tcPr>
          <w:p w14:paraId="3F63E6FF" w14:textId="228BCD57"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18,470,771,343 </w:t>
            </w:r>
          </w:p>
        </w:tc>
        <w:tc>
          <w:tcPr>
            <w:tcW w:w="543" w:type="pct"/>
            <w:tcBorders>
              <w:top w:val="single" w:sz="4" w:space="0" w:color="auto"/>
              <w:left w:val="nil"/>
              <w:bottom w:val="single" w:sz="4" w:space="0" w:color="auto"/>
              <w:right w:val="single" w:sz="4" w:space="0" w:color="auto"/>
            </w:tcBorders>
            <w:shd w:val="clear" w:color="auto" w:fill="auto"/>
            <w:noWrap/>
            <w:hideMark/>
          </w:tcPr>
          <w:p w14:paraId="76A1A00C" w14:textId="10B6BCBB"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19,080,306,798 </w:t>
            </w:r>
          </w:p>
        </w:tc>
        <w:tc>
          <w:tcPr>
            <w:tcW w:w="543" w:type="pct"/>
            <w:tcBorders>
              <w:top w:val="single" w:sz="4" w:space="0" w:color="auto"/>
              <w:left w:val="nil"/>
              <w:bottom w:val="single" w:sz="4" w:space="0" w:color="auto"/>
              <w:right w:val="single" w:sz="4" w:space="0" w:color="auto"/>
            </w:tcBorders>
            <w:shd w:val="clear" w:color="auto" w:fill="auto"/>
            <w:noWrap/>
            <w:hideMark/>
          </w:tcPr>
          <w:p w14:paraId="3185DD47" w14:textId="53F63889"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19,709,956,922 </w:t>
            </w:r>
          </w:p>
        </w:tc>
      </w:tr>
      <w:tr w:rsidR="005A72A5" w:rsidRPr="00711D22" w14:paraId="0FC97ADA"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06F8181E"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Personales</w:t>
            </w:r>
          </w:p>
        </w:tc>
        <w:tc>
          <w:tcPr>
            <w:tcW w:w="543" w:type="pct"/>
            <w:tcBorders>
              <w:top w:val="nil"/>
              <w:left w:val="nil"/>
              <w:bottom w:val="nil"/>
              <w:right w:val="nil"/>
            </w:tcBorders>
            <w:shd w:val="clear" w:color="auto" w:fill="auto"/>
            <w:noWrap/>
            <w:hideMark/>
          </w:tcPr>
          <w:p w14:paraId="76C1DB16" w14:textId="0071E8D0" w:rsidR="005A72A5" w:rsidRPr="00711D22" w:rsidRDefault="005A72A5" w:rsidP="005A72A5">
            <w:pPr>
              <w:suppressAutoHyphens w:val="0"/>
              <w:autoSpaceDN/>
              <w:spacing w:after="0" w:line="240" w:lineRule="auto"/>
              <w:jc w:val="both"/>
              <w:rPr>
                <w:rFonts w:eastAsia="Times New Roman" w:cs="Calibri"/>
                <w:sz w:val="16"/>
                <w:szCs w:val="16"/>
                <w:lang w:eastAsia="es-MX"/>
              </w:rPr>
            </w:pPr>
            <w:r w:rsidRPr="00D63580">
              <w:t xml:space="preserve"> -   </w:t>
            </w:r>
          </w:p>
        </w:tc>
        <w:tc>
          <w:tcPr>
            <w:tcW w:w="543" w:type="pct"/>
            <w:tcBorders>
              <w:top w:val="nil"/>
              <w:left w:val="nil"/>
              <w:bottom w:val="nil"/>
              <w:right w:val="nil"/>
            </w:tcBorders>
            <w:shd w:val="clear" w:color="auto" w:fill="auto"/>
            <w:noWrap/>
            <w:hideMark/>
          </w:tcPr>
          <w:p w14:paraId="05FED0EF" w14:textId="05DE072C" w:rsidR="005A72A5" w:rsidRPr="00711D22" w:rsidRDefault="005A72A5" w:rsidP="005A72A5">
            <w:pPr>
              <w:suppressAutoHyphens w:val="0"/>
              <w:autoSpaceDN/>
              <w:spacing w:after="0" w:line="240" w:lineRule="auto"/>
              <w:jc w:val="both"/>
              <w:rPr>
                <w:rFonts w:eastAsia="Times New Roman" w:cs="Calibri"/>
                <w:sz w:val="16"/>
                <w:szCs w:val="16"/>
                <w:lang w:eastAsia="es-MX"/>
              </w:rPr>
            </w:pPr>
            <w:r w:rsidRPr="00D63580">
              <w:t xml:space="preserve"> -   </w:t>
            </w:r>
          </w:p>
        </w:tc>
        <w:tc>
          <w:tcPr>
            <w:tcW w:w="543" w:type="pct"/>
            <w:tcBorders>
              <w:top w:val="nil"/>
              <w:left w:val="nil"/>
              <w:bottom w:val="nil"/>
              <w:right w:val="nil"/>
            </w:tcBorders>
            <w:shd w:val="clear" w:color="auto" w:fill="auto"/>
            <w:noWrap/>
            <w:hideMark/>
          </w:tcPr>
          <w:p w14:paraId="1BA210B5" w14:textId="0F8BB9EA" w:rsidR="005A72A5" w:rsidRPr="00711D22" w:rsidRDefault="005A72A5" w:rsidP="005A72A5">
            <w:pPr>
              <w:suppressAutoHyphens w:val="0"/>
              <w:autoSpaceDN/>
              <w:spacing w:after="0" w:line="240" w:lineRule="auto"/>
              <w:jc w:val="both"/>
              <w:rPr>
                <w:rFonts w:eastAsia="Times New Roman" w:cs="Calibri"/>
                <w:sz w:val="16"/>
                <w:szCs w:val="16"/>
                <w:lang w:eastAsia="es-MX"/>
              </w:rPr>
            </w:pPr>
            <w:r w:rsidRPr="00D63580">
              <w:t xml:space="preserve"> -   </w:t>
            </w:r>
          </w:p>
        </w:tc>
        <w:tc>
          <w:tcPr>
            <w:tcW w:w="543" w:type="pct"/>
            <w:tcBorders>
              <w:top w:val="nil"/>
              <w:left w:val="nil"/>
              <w:bottom w:val="nil"/>
              <w:right w:val="nil"/>
            </w:tcBorders>
            <w:shd w:val="clear" w:color="auto" w:fill="auto"/>
            <w:noWrap/>
            <w:hideMark/>
          </w:tcPr>
          <w:p w14:paraId="3367A5DA" w14:textId="77E4943E" w:rsidR="005A72A5" w:rsidRPr="00711D22" w:rsidRDefault="005A72A5" w:rsidP="005A72A5">
            <w:pPr>
              <w:suppressAutoHyphens w:val="0"/>
              <w:autoSpaceDN/>
              <w:spacing w:after="0" w:line="240" w:lineRule="auto"/>
              <w:jc w:val="both"/>
              <w:rPr>
                <w:rFonts w:eastAsia="Times New Roman" w:cs="Calibri"/>
                <w:sz w:val="16"/>
                <w:szCs w:val="16"/>
                <w:lang w:eastAsia="es-MX"/>
              </w:rPr>
            </w:pPr>
            <w:r w:rsidRPr="00D63580">
              <w:t xml:space="preserve"> -   </w:t>
            </w:r>
          </w:p>
        </w:tc>
        <w:tc>
          <w:tcPr>
            <w:tcW w:w="543" w:type="pct"/>
            <w:tcBorders>
              <w:top w:val="nil"/>
              <w:left w:val="nil"/>
              <w:bottom w:val="nil"/>
              <w:right w:val="nil"/>
            </w:tcBorders>
            <w:shd w:val="clear" w:color="auto" w:fill="auto"/>
            <w:noWrap/>
            <w:hideMark/>
          </w:tcPr>
          <w:p w14:paraId="2A527B95" w14:textId="10EE47D6" w:rsidR="005A72A5" w:rsidRPr="00711D22" w:rsidRDefault="005A72A5" w:rsidP="005A72A5">
            <w:pPr>
              <w:suppressAutoHyphens w:val="0"/>
              <w:autoSpaceDN/>
              <w:spacing w:after="0" w:line="240" w:lineRule="auto"/>
              <w:jc w:val="both"/>
              <w:rPr>
                <w:rFonts w:eastAsia="Times New Roman" w:cs="Calibri"/>
                <w:sz w:val="16"/>
                <w:szCs w:val="16"/>
                <w:lang w:eastAsia="es-MX"/>
              </w:rPr>
            </w:pPr>
            <w:r w:rsidRPr="00D63580">
              <w:t xml:space="preserve"> -   </w:t>
            </w:r>
          </w:p>
        </w:tc>
        <w:tc>
          <w:tcPr>
            <w:tcW w:w="543" w:type="pct"/>
            <w:tcBorders>
              <w:top w:val="nil"/>
              <w:left w:val="nil"/>
              <w:bottom w:val="nil"/>
              <w:right w:val="single" w:sz="4" w:space="0" w:color="auto"/>
            </w:tcBorders>
            <w:shd w:val="clear" w:color="auto" w:fill="auto"/>
            <w:noWrap/>
            <w:hideMark/>
          </w:tcPr>
          <w:p w14:paraId="395BBF5F" w14:textId="5189FE50" w:rsidR="005A72A5" w:rsidRPr="00711D22" w:rsidRDefault="005A72A5" w:rsidP="005A72A5">
            <w:pPr>
              <w:suppressAutoHyphens w:val="0"/>
              <w:autoSpaceDN/>
              <w:spacing w:after="0" w:line="240" w:lineRule="auto"/>
              <w:jc w:val="both"/>
              <w:rPr>
                <w:rFonts w:eastAsia="Times New Roman" w:cs="Calibri"/>
                <w:sz w:val="16"/>
                <w:szCs w:val="16"/>
                <w:lang w:eastAsia="es-MX"/>
              </w:rPr>
            </w:pPr>
            <w:r w:rsidRPr="00D63580">
              <w:t xml:space="preserve"> -   </w:t>
            </w:r>
          </w:p>
        </w:tc>
      </w:tr>
      <w:tr w:rsidR="005A72A5" w:rsidRPr="00711D22" w14:paraId="57B2D9DA"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3F7AC0C8"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Materiales y Suministros</w:t>
            </w:r>
          </w:p>
        </w:tc>
        <w:tc>
          <w:tcPr>
            <w:tcW w:w="543" w:type="pct"/>
            <w:tcBorders>
              <w:top w:val="nil"/>
              <w:left w:val="nil"/>
              <w:bottom w:val="nil"/>
              <w:right w:val="nil"/>
            </w:tcBorders>
            <w:shd w:val="clear" w:color="auto" w:fill="auto"/>
            <w:noWrap/>
            <w:hideMark/>
          </w:tcPr>
          <w:p w14:paraId="63428C59" w14:textId="0AE5FAF2"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43,269,677 </w:t>
            </w:r>
          </w:p>
        </w:tc>
        <w:tc>
          <w:tcPr>
            <w:tcW w:w="543" w:type="pct"/>
            <w:tcBorders>
              <w:top w:val="nil"/>
              <w:left w:val="nil"/>
              <w:bottom w:val="nil"/>
              <w:right w:val="nil"/>
            </w:tcBorders>
            <w:shd w:val="clear" w:color="auto" w:fill="auto"/>
            <w:noWrap/>
            <w:hideMark/>
          </w:tcPr>
          <w:p w14:paraId="0B0F2E6B" w14:textId="214AD521"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44,611,037 </w:t>
            </w:r>
          </w:p>
        </w:tc>
        <w:tc>
          <w:tcPr>
            <w:tcW w:w="543" w:type="pct"/>
            <w:tcBorders>
              <w:top w:val="nil"/>
              <w:left w:val="nil"/>
              <w:bottom w:val="nil"/>
              <w:right w:val="nil"/>
            </w:tcBorders>
            <w:shd w:val="clear" w:color="auto" w:fill="auto"/>
            <w:noWrap/>
            <w:hideMark/>
          </w:tcPr>
          <w:p w14:paraId="60746A8D" w14:textId="5E07A964"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45,949,368 </w:t>
            </w:r>
          </w:p>
        </w:tc>
        <w:tc>
          <w:tcPr>
            <w:tcW w:w="543" w:type="pct"/>
            <w:tcBorders>
              <w:top w:val="nil"/>
              <w:left w:val="nil"/>
              <w:bottom w:val="nil"/>
              <w:right w:val="nil"/>
            </w:tcBorders>
            <w:shd w:val="clear" w:color="auto" w:fill="auto"/>
            <w:noWrap/>
            <w:hideMark/>
          </w:tcPr>
          <w:p w14:paraId="6D289F74" w14:textId="2B3235F9"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47,327,849 </w:t>
            </w:r>
          </w:p>
        </w:tc>
        <w:tc>
          <w:tcPr>
            <w:tcW w:w="543" w:type="pct"/>
            <w:tcBorders>
              <w:top w:val="nil"/>
              <w:left w:val="nil"/>
              <w:bottom w:val="nil"/>
              <w:right w:val="nil"/>
            </w:tcBorders>
            <w:shd w:val="clear" w:color="auto" w:fill="auto"/>
            <w:noWrap/>
            <w:hideMark/>
          </w:tcPr>
          <w:p w14:paraId="4A7A0520" w14:textId="720397D8"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48,747,685 </w:t>
            </w:r>
          </w:p>
        </w:tc>
        <w:tc>
          <w:tcPr>
            <w:tcW w:w="543" w:type="pct"/>
            <w:tcBorders>
              <w:top w:val="nil"/>
              <w:left w:val="nil"/>
              <w:bottom w:val="nil"/>
              <w:right w:val="single" w:sz="4" w:space="0" w:color="auto"/>
            </w:tcBorders>
            <w:shd w:val="clear" w:color="auto" w:fill="auto"/>
            <w:noWrap/>
            <w:hideMark/>
          </w:tcPr>
          <w:p w14:paraId="46236A53" w14:textId="082D8C7A"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50,210,115 </w:t>
            </w:r>
          </w:p>
        </w:tc>
      </w:tr>
      <w:tr w:rsidR="005A72A5" w:rsidRPr="00711D22" w14:paraId="3A0B6FC4"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035C6906"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Generales</w:t>
            </w:r>
          </w:p>
        </w:tc>
        <w:tc>
          <w:tcPr>
            <w:tcW w:w="543" w:type="pct"/>
            <w:tcBorders>
              <w:top w:val="nil"/>
              <w:left w:val="nil"/>
              <w:bottom w:val="nil"/>
              <w:right w:val="nil"/>
            </w:tcBorders>
            <w:shd w:val="clear" w:color="auto" w:fill="auto"/>
            <w:noWrap/>
            <w:hideMark/>
          </w:tcPr>
          <w:p w14:paraId="0B35C314" w14:textId="102F0EE1"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30,936,553 </w:t>
            </w:r>
          </w:p>
        </w:tc>
        <w:tc>
          <w:tcPr>
            <w:tcW w:w="543" w:type="pct"/>
            <w:tcBorders>
              <w:top w:val="nil"/>
              <w:left w:val="nil"/>
              <w:bottom w:val="nil"/>
              <w:right w:val="nil"/>
            </w:tcBorders>
            <w:shd w:val="clear" w:color="auto" w:fill="auto"/>
            <w:noWrap/>
            <w:hideMark/>
          </w:tcPr>
          <w:p w14:paraId="28899D13" w14:textId="41D15B86"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31,895,586 </w:t>
            </w:r>
          </w:p>
        </w:tc>
        <w:tc>
          <w:tcPr>
            <w:tcW w:w="543" w:type="pct"/>
            <w:tcBorders>
              <w:top w:val="nil"/>
              <w:left w:val="nil"/>
              <w:bottom w:val="nil"/>
              <w:right w:val="nil"/>
            </w:tcBorders>
            <w:shd w:val="clear" w:color="auto" w:fill="auto"/>
            <w:noWrap/>
            <w:hideMark/>
          </w:tcPr>
          <w:p w14:paraId="425BAE54" w14:textId="7DF49239"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32,852,454 </w:t>
            </w:r>
          </w:p>
        </w:tc>
        <w:tc>
          <w:tcPr>
            <w:tcW w:w="543" w:type="pct"/>
            <w:tcBorders>
              <w:top w:val="nil"/>
              <w:left w:val="nil"/>
              <w:bottom w:val="nil"/>
              <w:right w:val="nil"/>
            </w:tcBorders>
            <w:shd w:val="clear" w:color="auto" w:fill="auto"/>
            <w:noWrap/>
            <w:hideMark/>
          </w:tcPr>
          <w:p w14:paraId="523BB0D8" w14:textId="07C83AF7"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33,838,027 </w:t>
            </w:r>
          </w:p>
        </w:tc>
        <w:tc>
          <w:tcPr>
            <w:tcW w:w="543" w:type="pct"/>
            <w:tcBorders>
              <w:top w:val="nil"/>
              <w:left w:val="nil"/>
              <w:bottom w:val="nil"/>
              <w:right w:val="nil"/>
            </w:tcBorders>
            <w:shd w:val="clear" w:color="auto" w:fill="auto"/>
            <w:noWrap/>
            <w:hideMark/>
          </w:tcPr>
          <w:p w14:paraId="56FC30A0" w14:textId="105EBE90"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34,853,168 </w:t>
            </w:r>
          </w:p>
        </w:tc>
        <w:tc>
          <w:tcPr>
            <w:tcW w:w="543" w:type="pct"/>
            <w:tcBorders>
              <w:top w:val="nil"/>
              <w:left w:val="nil"/>
              <w:bottom w:val="nil"/>
              <w:right w:val="single" w:sz="4" w:space="0" w:color="auto"/>
            </w:tcBorders>
            <w:shd w:val="clear" w:color="auto" w:fill="auto"/>
            <w:noWrap/>
            <w:hideMark/>
          </w:tcPr>
          <w:p w14:paraId="23E24205" w14:textId="1A98BE27"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35,898,763 </w:t>
            </w:r>
          </w:p>
        </w:tc>
      </w:tr>
      <w:tr w:rsidR="005A72A5" w:rsidRPr="00711D22" w14:paraId="4B7E67EC" w14:textId="77777777" w:rsidTr="00A21802">
        <w:trPr>
          <w:trHeight w:val="420"/>
        </w:trPr>
        <w:tc>
          <w:tcPr>
            <w:tcW w:w="1743" w:type="pct"/>
            <w:tcBorders>
              <w:top w:val="nil"/>
              <w:left w:val="single" w:sz="4" w:space="0" w:color="auto"/>
              <w:bottom w:val="nil"/>
              <w:right w:val="nil"/>
            </w:tcBorders>
            <w:shd w:val="clear" w:color="auto" w:fill="auto"/>
            <w:vAlign w:val="bottom"/>
            <w:hideMark/>
          </w:tcPr>
          <w:p w14:paraId="63CB83A6"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Transferencias, Asignaciones, Subsidios y Otras Ayudas</w:t>
            </w:r>
          </w:p>
        </w:tc>
        <w:tc>
          <w:tcPr>
            <w:tcW w:w="543" w:type="pct"/>
            <w:tcBorders>
              <w:top w:val="nil"/>
              <w:left w:val="nil"/>
              <w:bottom w:val="nil"/>
              <w:right w:val="nil"/>
            </w:tcBorders>
            <w:shd w:val="clear" w:color="auto" w:fill="auto"/>
            <w:noWrap/>
            <w:hideMark/>
          </w:tcPr>
          <w:p w14:paraId="11866228" w14:textId="1DB96A72"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11,927,565,313 </w:t>
            </w:r>
          </w:p>
        </w:tc>
        <w:tc>
          <w:tcPr>
            <w:tcW w:w="543" w:type="pct"/>
            <w:tcBorders>
              <w:top w:val="nil"/>
              <w:left w:val="nil"/>
              <w:bottom w:val="nil"/>
              <w:right w:val="nil"/>
            </w:tcBorders>
            <w:shd w:val="clear" w:color="auto" w:fill="auto"/>
            <w:noWrap/>
            <w:hideMark/>
          </w:tcPr>
          <w:p w14:paraId="6B704CC1" w14:textId="3435B415"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12,395,697,676 </w:t>
            </w:r>
          </w:p>
        </w:tc>
        <w:tc>
          <w:tcPr>
            <w:tcW w:w="543" w:type="pct"/>
            <w:tcBorders>
              <w:top w:val="nil"/>
              <w:left w:val="nil"/>
              <w:bottom w:val="nil"/>
              <w:right w:val="nil"/>
            </w:tcBorders>
            <w:shd w:val="clear" w:color="auto" w:fill="auto"/>
            <w:noWrap/>
            <w:hideMark/>
          </w:tcPr>
          <w:p w14:paraId="4E3D791B" w14:textId="3E72544D"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12,882,474,273 </w:t>
            </w:r>
          </w:p>
        </w:tc>
        <w:tc>
          <w:tcPr>
            <w:tcW w:w="543" w:type="pct"/>
            <w:tcBorders>
              <w:top w:val="nil"/>
              <w:left w:val="nil"/>
              <w:bottom w:val="nil"/>
              <w:right w:val="nil"/>
            </w:tcBorders>
            <w:shd w:val="clear" w:color="auto" w:fill="auto"/>
            <w:noWrap/>
            <w:hideMark/>
          </w:tcPr>
          <w:p w14:paraId="275BD75A" w14:textId="2F4813CD"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13,397,128,924 </w:t>
            </w:r>
          </w:p>
        </w:tc>
        <w:tc>
          <w:tcPr>
            <w:tcW w:w="543" w:type="pct"/>
            <w:tcBorders>
              <w:top w:val="nil"/>
              <w:left w:val="nil"/>
              <w:bottom w:val="nil"/>
              <w:right w:val="nil"/>
            </w:tcBorders>
            <w:shd w:val="clear" w:color="auto" w:fill="auto"/>
            <w:noWrap/>
            <w:hideMark/>
          </w:tcPr>
          <w:p w14:paraId="096169AC" w14:textId="744DC2B2"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13,932,016,591 </w:t>
            </w:r>
          </w:p>
        </w:tc>
        <w:tc>
          <w:tcPr>
            <w:tcW w:w="543" w:type="pct"/>
            <w:tcBorders>
              <w:top w:val="nil"/>
              <w:left w:val="nil"/>
              <w:bottom w:val="nil"/>
              <w:right w:val="single" w:sz="4" w:space="0" w:color="auto"/>
            </w:tcBorders>
            <w:shd w:val="clear" w:color="auto" w:fill="auto"/>
            <w:noWrap/>
            <w:hideMark/>
          </w:tcPr>
          <w:p w14:paraId="791F9404" w14:textId="542A5B9A"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14,493,947,934 </w:t>
            </w:r>
          </w:p>
        </w:tc>
      </w:tr>
      <w:tr w:rsidR="005A72A5" w:rsidRPr="00711D22" w14:paraId="66EECF46"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4B6595FC"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Bienes Muebles, Inmuebles e Intangibles</w:t>
            </w:r>
          </w:p>
        </w:tc>
        <w:tc>
          <w:tcPr>
            <w:tcW w:w="543" w:type="pct"/>
            <w:tcBorders>
              <w:top w:val="nil"/>
              <w:left w:val="nil"/>
              <w:bottom w:val="nil"/>
              <w:right w:val="nil"/>
            </w:tcBorders>
            <w:shd w:val="clear" w:color="auto" w:fill="auto"/>
            <w:noWrap/>
            <w:hideMark/>
          </w:tcPr>
          <w:p w14:paraId="1337C8CE" w14:textId="0B10259E"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35,075,849 </w:t>
            </w:r>
          </w:p>
        </w:tc>
        <w:tc>
          <w:tcPr>
            <w:tcW w:w="543" w:type="pct"/>
            <w:tcBorders>
              <w:top w:val="nil"/>
              <w:left w:val="nil"/>
              <w:bottom w:val="nil"/>
              <w:right w:val="nil"/>
            </w:tcBorders>
            <w:shd w:val="clear" w:color="auto" w:fill="auto"/>
            <w:noWrap/>
            <w:hideMark/>
          </w:tcPr>
          <w:p w14:paraId="5E1F3BA9" w14:textId="15F37569"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37,168,537 </w:t>
            </w:r>
          </w:p>
        </w:tc>
        <w:tc>
          <w:tcPr>
            <w:tcW w:w="543" w:type="pct"/>
            <w:tcBorders>
              <w:top w:val="nil"/>
              <w:left w:val="nil"/>
              <w:bottom w:val="nil"/>
              <w:right w:val="nil"/>
            </w:tcBorders>
            <w:shd w:val="clear" w:color="auto" w:fill="auto"/>
            <w:noWrap/>
            <w:hideMark/>
          </w:tcPr>
          <w:p w14:paraId="6F409E67" w14:textId="70ABDEBE"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39,141,146 </w:t>
            </w:r>
          </w:p>
        </w:tc>
        <w:tc>
          <w:tcPr>
            <w:tcW w:w="543" w:type="pct"/>
            <w:tcBorders>
              <w:top w:val="nil"/>
              <w:left w:val="nil"/>
              <w:bottom w:val="nil"/>
              <w:right w:val="nil"/>
            </w:tcBorders>
            <w:shd w:val="clear" w:color="auto" w:fill="auto"/>
            <w:noWrap/>
            <w:hideMark/>
          </w:tcPr>
          <w:p w14:paraId="1D09D7B9" w14:textId="1B5B982F"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41,206,350 </w:t>
            </w:r>
          </w:p>
        </w:tc>
        <w:tc>
          <w:tcPr>
            <w:tcW w:w="543" w:type="pct"/>
            <w:tcBorders>
              <w:top w:val="nil"/>
              <w:left w:val="nil"/>
              <w:bottom w:val="nil"/>
              <w:right w:val="nil"/>
            </w:tcBorders>
            <w:shd w:val="clear" w:color="auto" w:fill="auto"/>
            <w:noWrap/>
            <w:hideMark/>
          </w:tcPr>
          <w:p w14:paraId="1DA582E4" w14:textId="641414D4"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43,355,055 </w:t>
            </w:r>
          </w:p>
        </w:tc>
        <w:tc>
          <w:tcPr>
            <w:tcW w:w="543" w:type="pct"/>
            <w:tcBorders>
              <w:top w:val="nil"/>
              <w:left w:val="nil"/>
              <w:bottom w:val="nil"/>
              <w:right w:val="single" w:sz="4" w:space="0" w:color="auto"/>
            </w:tcBorders>
            <w:shd w:val="clear" w:color="auto" w:fill="auto"/>
            <w:noWrap/>
            <w:hideMark/>
          </w:tcPr>
          <w:p w14:paraId="719B1E85" w14:textId="7044305A"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45,566,683 </w:t>
            </w:r>
          </w:p>
        </w:tc>
      </w:tr>
      <w:tr w:rsidR="005A72A5" w:rsidRPr="00711D22" w14:paraId="53183262"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72928D1D"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Inversión Pública</w:t>
            </w:r>
          </w:p>
        </w:tc>
        <w:tc>
          <w:tcPr>
            <w:tcW w:w="543" w:type="pct"/>
            <w:tcBorders>
              <w:top w:val="nil"/>
              <w:left w:val="nil"/>
              <w:bottom w:val="nil"/>
              <w:right w:val="nil"/>
            </w:tcBorders>
            <w:shd w:val="clear" w:color="auto" w:fill="auto"/>
            <w:noWrap/>
            <w:hideMark/>
          </w:tcPr>
          <w:p w14:paraId="7B3C85D2" w14:textId="2D8C582F"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1,547,793,276 </w:t>
            </w:r>
          </w:p>
        </w:tc>
        <w:tc>
          <w:tcPr>
            <w:tcW w:w="543" w:type="pct"/>
            <w:tcBorders>
              <w:top w:val="nil"/>
              <w:left w:val="nil"/>
              <w:bottom w:val="nil"/>
              <w:right w:val="nil"/>
            </w:tcBorders>
            <w:shd w:val="clear" w:color="auto" w:fill="auto"/>
            <w:noWrap/>
            <w:hideMark/>
          </w:tcPr>
          <w:p w14:paraId="5BE6C5E5" w14:textId="6C934F61"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1,527,950,552 </w:t>
            </w:r>
          </w:p>
        </w:tc>
        <w:tc>
          <w:tcPr>
            <w:tcW w:w="543" w:type="pct"/>
            <w:tcBorders>
              <w:top w:val="nil"/>
              <w:left w:val="nil"/>
              <w:bottom w:val="nil"/>
              <w:right w:val="nil"/>
            </w:tcBorders>
            <w:shd w:val="clear" w:color="auto" w:fill="auto"/>
            <w:noWrap/>
            <w:hideMark/>
          </w:tcPr>
          <w:p w14:paraId="3F42BEBA" w14:textId="7B5C9936"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1,504,717,157 </w:t>
            </w:r>
          </w:p>
        </w:tc>
        <w:tc>
          <w:tcPr>
            <w:tcW w:w="543" w:type="pct"/>
            <w:tcBorders>
              <w:top w:val="nil"/>
              <w:left w:val="nil"/>
              <w:bottom w:val="nil"/>
              <w:right w:val="nil"/>
            </w:tcBorders>
            <w:shd w:val="clear" w:color="auto" w:fill="auto"/>
            <w:noWrap/>
            <w:hideMark/>
          </w:tcPr>
          <w:p w14:paraId="7E9BCBEB" w14:textId="6FEF0861"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1,468,711,680 </w:t>
            </w:r>
          </w:p>
        </w:tc>
        <w:tc>
          <w:tcPr>
            <w:tcW w:w="543" w:type="pct"/>
            <w:tcBorders>
              <w:top w:val="nil"/>
              <w:left w:val="nil"/>
              <w:bottom w:val="nil"/>
              <w:right w:val="nil"/>
            </w:tcBorders>
            <w:shd w:val="clear" w:color="auto" w:fill="auto"/>
            <w:noWrap/>
            <w:hideMark/>
          </w:tcPr>
          <w:p w14:paraId="39EAFB38" w14:textId="5CFE79E6"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1,428,656,753 </w:t>
            </w:r>
          </w:p>
        </w:tc>
        <w:tc>
          <w:tcPr>
            <w:tcW w:w="543" w:type="pct"/>
            <w:tcBorders>
              <w:top w:val="nil"/>
              <w:left w:val="nil"/>
              <w:bottom w:val="nil"/>
              <w:right w:val="single" w:sz="4" w:space="0" w:color="auto"/>
            </w:tcBorders>
            <w:shd w:val="clear" w:color="auto" w:fill="auto"/>
            <w:noWrap/>
            <w:hideMark/>
          </w:tcPr>
          <w:p w14:paraId="06B46F22" w14:textId="2D6B6BBC"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1,377,657,675 </w:t>
            </w:r>
          </w:p>
        </w:tc>
      </w:tr>
      <w:tr w:rsidR="005A72A5" w:rsidRPr="00711D22" w14:paraId="09B524CB"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6251BAEF"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Inversiones Financieras y Otras Provisiones</w:t>
            </w:r>
          </w:p>
        </w:tc>
        <w:tc>
          <w:tcPr>
            <w:tcW w:w="543" w:type="pct"/>
            <w:tcBorders>
              <w:top w:val="nil"/>
              <w:left w:val="nil"/>
              <w:bottom w:val="nil"/>
              <w:right w:val="nil"/>
            </w:tcBorders>
            <w:shd w:val="clear" w:color="auto" w:fill="auto"/>
            <w:noWrap/>
            <w:hideMark/>
          </w:tcPr>
          <w:p w14:paraId="747D3ACA" w14:textId="578A570E"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   </w:t>
            </w:r>
          </w:p>
        </w:tc>
        <w:tc>
          <w:tcPr>
            <w:tcW w:w="543" w:type="pct"/>
            <w:tcBorders>
              <w:top w:val="nil"/>
              <w:left w:val="nil"/>
              <w:bottom w:val="nil"/>
              <w:right w:val="nil"/>
            </w:tcBorders>
            <w:shd w:val="clear" w:color="auto" w:fill="auto"/>
            <w:noWrap/>
            <w:hideMark/>
          </w:tcPr>
          <w:p w14:paraId="03453AAB" w14:textId="71A80922"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   </w:t>
            </w:r>
          </w:p>
        </w:tc>
        <w:tc>
          <w:tcPr>
            <w:tcW w:w="543" w:type="pct"/>
            <w:tcBorders>
              <w:top w:val="nil"/>
              <w:left w:val="nil"/>
              <w:bottom w:val="nil"/>
              <w:right w:val="nil"/>
            </w:tcBorders>
            <w:shd w:val="clear" w:color="auto" w:fill="auto"/>
            <w:noWrap/>
            <w:hideMark/>
          </w:tcPr>
          <w:p w14:paraId="11E85929" w14:textId="214C342F"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   </w:t>
            </w:r>
          </w:p>
        </w:tc>
        <w:tc>
          <w:tcPr>
            <w:tcW w:w="543" w:type="pct"/>
            <w:tcBorders>
              <w:top w:val="nil"/>
              <w:left w:val="nil"/>
              <w:bottom w:val="nil"/>
              <w:right w:val="nil"/>
            </w:tcBorders>
            <w:shd w:val="clear" w:color="auto" w:fill="auto"/>
            <w:noWrap/>
            <w:hideMark/>
          </w:tcPr>
          <w:p w14:paraId="19B145BA" w14:textId="12B22D49"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   </w:t>
            </w:r>
          </w:p>
        </w:tc>
        <w:tc>
          <w:tcPr>
            <w:tcW w:w="543" w:type="pct"/>
            <w:tcBorders>
              <w:top w:val="nil"/>
              <w:left w:val="nil"/>
              <w:bottom w:val="nil"/>
              <w:right w:val="nil"/>
            </w:tcBorders>
            <w:shd w:val="clear" w:color="auto" w:fill="auto"/>
            <w:noWrap/>
            <w:hideMark/>
          </w:tcPr>
          <w:p w14:paraId="40CCB428" w14:textId="42E29FBF"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   </w:t>
            </w:r>
          </w:p>
        </w:tc>
        <w:tc>
          <w:tcPr>
            <w:tcW w:w="543" w:type="pct"/>
            <w:tcBorders>
              <w:top w:val="nil"/>
              <w:left w:val="nil"/>
              <w:bottom w:val="nil"/>
              <w:right w:val="single" w:sz="4" w:space="0" w:color="auto"/>
            </w:tcBorders>
            <w:shd w:val="clear" w:color="auto" w:fill="auto"/>
            <w:noWrap/>
            <w:hideMark/>
          </w:tcPr>
          <w:p w14:paraId="0828363B" w14:textId="14E734D3"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   </w:t>
            </w:r>
          </w:p>
        </w:tc>
      </w:tr>
      <w:tr w:rsidR="005A72A5" w:rsidRPr="00711D22" w14:paraId="05D021F9"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05512B6F"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Participaciones y Aportaciones</w:t>
            </w:r>
          </w:p>
        </w:tc>
        <w:tc>
          <w:tcPr>
            <w:tcW w:w="543" w:type="pct"/>
            <w:tcBorders>
              <w:top w:val="nil"/>
              <w:left w:val="nil"/>
              <w:bottom w:val="nil"/>
              <w:right w:val="nil"/>
            </w:tcBorders>
            <w:shd w:val="clear" w:color="auto" w:fill="auto"/>
            <w:noWrap/>
            <w:hideMark/>
          </w:tcPr>
          <w:p w14:paraId="15FBF0D5" w14:textId="7579FF33"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3,053,975,706 </w:t>
            </w:r>
          </w:p>
        </w:tc>
        <w:tc>
          <w:tcPr>
            <w:tcW w:w="543" w:type="pct"/>
            <w:tcBorders>
              <w:top w:val="nil"/>
              <w:left w:val="nil"/>
              <w:bottom w:val="nil"/>
              <w:right w:val="nil"/>
            </w:tcBorders>
            <w:shd w:val="clear" w:color="auto" w:fill="auto"/>
            <w:noWrap/>
            <w:hideMark/>
          </w:tcPr>
          <w:p w14:paraId="7D52D4FF" w14:textId="10BF061A"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3,154,756,904 </w:t>
            </w:r>
          </w:p>
        </w:tc>
        <w:tc>
          <w:tcPr>
            <w:tcW w:w="543" w:type="pct"/>
            <w:tcBorders>
              <w:top w:val="nil"/>
              <w:left w:val="nil"/>
              <w:bottom w:val="nil"/>
              <w:right w:val="nil"/>
            </w:tcBorders>
            <w:shd w:val="clear" w:color="auto" w:fill="auto"/>
            <w:noWrap/>
            <w:hideMark/>
          </w:tcPr>
          <w:p w14:paraId="6DC22EA0" w14:textId="0D8D44C8"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3,258,863,882 </w:t>
            </w:r>
          </w:p>
        </w:tc>
        <w:tc>
          <w:tcPr>
            <w:tcW w:w="543" w:type="pct"/>
            <w:tcBorders>
              <w:top w:val="nil"/>
              <w:left w:val="nil"/>
              <w:bottom w:val="nil"/>
              <w:right w:val="nil"/>
            </w:tcBorders>
            <w:shd w:val="clear" w:color="auto" w:fill="auto"/>
            <w:noWrap/>
            <w:hideMark/>
          </w:tcPr>
          <w:p w14:paraId="4D8390DB" w14:textId="7ADCA2A6"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3,366,406,390 </w:t>
            </w:r>
          </w:p>
        </w:tc>
        <w:tc>
          <w:tcPr>
            <w:tcW w:w="543" w:type="pct"/>
            <w:tcBorders>
              <w:top w:val="nil"/>
              <w:left w:val="nil"/>
              <w:bottom w:val="nil"/>
              <w:right w:val="nil"/>
            </w:tcBorders>
            <w:shd w:val="clear" w:color="auto" w:fill="auto"/>
            <w:noWrap/>
            <w:hideMark/>
          </w:tcPr>
          <w:p w14:paraId="4B590E94" w14:textId="4F3467C4"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3,477,497,801 </w:t>
            </w:r>
          </w:p>
        </w:tc>
        <w:tc>
          <w:tcPr>
            <w:tcW w:w="543" w:type="pct"/>
            <w:tcBorders>
              <w:top w:val="nil"/>
              <w:left w:val="nil"/>
              <w:bottom w:val="nil"/>
              <w:right w:val="single" w:sz="4" w:space="0" w:color="auto"/>
            </w:tcBorders>
            <w:shd w:val="clear" w:color="auto" w:fill="auto"/>
            <w:noWrap/>
            <w:hideMark/>
          </w:tcPr>
          <w:p w14:paraId="3291289F" w14:textId="79C86C1C"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3,592,255,229 </w:t>
            </w:r>
          </w:p>
        </w:tc>
      </w:tr>
      <w:tr w:rsidR="005A72A5" w:rsidRPr="00711D22" w14:paraId="1CAD3B40" w14:textId="77777777" w:rsidTr="00A21802">
        <w:trPr>
          <w:trHeight w:val="210"/>
        </w:trPr>
        <w:tc>
          <w:tcPr>
            <w:tcW w:w="1743" w:type="pct"/>
            <w:tcBorders>
              <w:top w:val="nil"/>
              <w:left w:val="single" w:sz="4" w:space="0" w:color="auto"/>
              <w:bottom w:val="nil"/>
              <w:right w:val="nil"/>
            </w:tcBorders>
            <w:shd w:val="clear" w:color="auto" w:fill="auto"/>
            <w:noWrap/>
            <w:vAlign w:val="bottom"/>
            <w:hideMark/>
          </w:tcPr>
          <w:p w14:paraId="1CB40881" w14:textId="77777777" w:rsidR="005A72A5" w:rsidRPr="00711D22" w:rsidRDefault="005A72A5" w:rsidP="005A72A5">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Deuda Pública</w:t>
            </w:r>
          </w:p>
        </w:tc>
        <w:tc>
          <w:tcPr>
            <w:tcW w:w="543" w:type="pct"/>
            <w:tcBorders>
              <w:top w:val="nil"/>
              <w:left w:val="nil"/>
              <w:bottom w:val="nil"/>
              <w:right w:val="nil"/>
            </w:tcBorders>
            <w:shd w:val="clear" w:color="auto" w:fill="auto"/>
            <w:noWrap/>
            <w:hideMark/>
          </w:tcPr>
          <w:p w14:paraId="41B6F56F" w14:textId="2697795E"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117,912,819 </w:t>
            </w:r>
          </w:p>
        </w:tc>
        <w:tc>
          <w:tcPr>
            <w:tcW w:w="543" w:type="pct"/>
            <w:tcBorders>
              <w:top w:val="nil"/>
              <w:left w:val="nil"/>
              <w:bottom w:val="nil"/>
              <w:right w:val="nil"/>
            </w:tcBorders>
            <w:shd w:val="clear" w:color="auto" w:fill="auto"/>
            <w:noWrap/>
            <w:hideMark/>
          </w:tcPr>
          <w:p w14:paraId="22F2827C" w14:textId="585D1640"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117,414,364 </w:t>
            </w:r>
          </w:p>
        </w:tc>
        <w:tc>
          <w:tcPr>
            <w:tcW w:w="543" w:type="pct"/>
            <w:tcBorders>
              <w:top w:val="nil"/>
              <w:left w:val="nil"/>
              <w:bottom w:val="nil"/>
              <w:right w:val="nil"/>
            </w:tcBorders>
            <w:shd w:val="clear" w:color="auto" w:fill="auto"/>
            <w:noWrap/>
            <w:hideMark/>
          </w:tcPr>
          <w:p w14:paraId="4C849CBF" w14:textId="4BEFAFEA"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116,709,700 </w:t>
            </w:r>
          </w:p>
        </w:tc>
        <w:tc>
          <w:tcPr>
            <w:tcW w:w="543" w:type="pct"/>
            <w:tcBorders>
              <w:top w:val="nil"/>
              <w:left w:val="nil"/>
              <w:bottom w:val="nil"/>
              <w:right w:val="nil"/>
            </w:tcBorders>
            <w:shd w:val="clear" w:color="auto" w:fill="auto"/>
            <w:noWrap/>
            <w:hideMark/>
          </w:tcPr>
          <w:p w14:paraId="167E3317" w14:textId="3D2A9A34"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116,152,123 </w:t>
            </w:r>
          </w:p>
        </w:tc>
        <w:tc>
          <w:tcPr>
            <w:tcW w:w="543" w:type="pct"/>
            <w:tcBorders>
              <w:top w:val="nil"/>
              <w:left w:val="nil"/>
              <w:bottom w:val="nil"/>
              <w:right w:val="nil"/>
            </w:tcBorders>
            <w:shd w:val="clear" w:color="auto" w:fill="auto"/>
            <w:noWrap/>
            <w:hideMark/>
          </w:tcPr>
          <w:p w14:paraId="027ABBD2" w14:textId="5FC11126"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115,179,744 </w:t>
            </w:r>
          </w:p>
        </w:tc>
        <w:tc>
          <w:tcPr>
            <w:tcW w:w="543" w:type="pct"/>
            <w:tcBorders>
              <w:top w:val="nil"/>
              <w:left w:val="nil"/>
              <w:bottom w:val="nil"/>
              <w:right w:val="single" w:sz="4" w:space="0" w:color="auto"/>
            </w:tcBorders>
            <w:shd w:val="clear" w:color="auto" w:fill="auto"/>
            <w:noWrap/>
            <w:hideMark/>
          </w:tcPr>
          <w:p w14:paraId="39841F30" w14:textId="1DA68A11" w:rsidR="005A72A5" w:rsidRPr="005A72A5" w:rsidRDefault="005A72A5" w:rsidP="005A72A5">
            <w:pPr>
              <w:suppressAutoHyphens w:val="0"/>
              <w:autoSpaceDN/>
              <w:spacing w:after="0" w:line="240" w:lineRule="auto"/>
              <w:jc w:val="both"/>
              <w:rPr>
                <w:rFonts w:eastAsia="Times New Roman" w:cs="Calibri"/>
                <w:sz w:val="16"/>
                <w:szCs w:val="16"/>
                <w:lang w:eastAsia="es-MX"/>
              </w:rPr>
            </w:pPr>
            <w:r w:rsidRPr="005A72A5">
              <w:rPr>
                <w:sz w:val="16"/>
                <w:szCs w:val="16"/>
              </w:rPr>
              <w:t xml:space="preserve"> 114,420,523 </w:t>
            </w:r>
          </w:p>
        </w:tc>
      </w:tr>
      <w:tr w:rsidR="005A72A5" w:rsidRPr="00711D22" w14:paraId="586445D2" w14:textId="77777777" w:rsidTr="00A21802">
        <w:trPr>
          <w:trHeight w:val="210"/>
        </w:trPr>
        <w:tc>
          <w:tcPr>
            <w:tcW w:w="1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C351" w14:textId="77777777" w:rsidR="005A72A5" w:rsidRPr="00711D22" w:rsidRDefault="005A72A5" w:rsidP="005A72A5">
            <w:pPr>
              <w:suppressAutoHyphens w:val="0"/>
              <w:autoSpaceDN/>
              <w:spacing w:after="0" w:line="240" w:lineRule="auto"/>
              <w:rPr>
                <w:rFonts w:eastAsia="Times New Roman" w:cs="Calibri"/>
                <w:b/>
                <w:bCs/>
                <w:sz w:val="16"/>
                <w:szCs w:val="16"/>
                <w:lang w:eastAsia="es-MX"/>
              </w:rPr>
            </w:pPr>
            <w:r w:rsidRPr="00711D22">
              <w:rPr>
                <w:rFonts w:eastAsia="Times New Roman" w:cs="Calibri"/>
                <w:b/>
                <w:bCs/>
                <w:sz w:val="16"/>
                <w:szCs w:val="16"/>
                <w:lang w:eastAsia="es-MX"/>
              </w:rPr>
              <w:t>Total de Egresos Proyectados</w:t>
            </w:r>
          </w:p>
        </w:tc>
        <w:tc>
          <w:tcPr>
            <w:tcW w:w="543" w:type="pct"/>
            <w:tcBorders>
              <w:top w:val="single" w:sz="4" w:space="0" w:color="auto"/>
              <w:left w:val="nil"/>
              <w:bottom w:val="single" w:sz="4" w:space="0" w:color="auto"/>
              <w:right w:val="single" w:sz="4" w:space="0" w:color="auto"/>
            </w:tcBorders>
            <w:shd w:val="clear" w:color="auto" w:fill="auto"/>
            <w:noWrap/>
            <w:hideMark/>
          </w:tcPr>
          <w:p w14:paraId="303FD5B1" w14:textId="65BF290D"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41,816,634,214 </w:t>
            </w:r>
          </w:p>
        </w:tc>
        <w:tc>
          <w:tcPr>
            <w:tcW w:w="543" w:type="pct"/>
            <w:tcBorders>
              <w:top w:val="single" w:sz="4" w:space="0" w:color="auto"/>
              <w:left w:val="nil"/>
              <w:bottom w:val="single" w:sz="4" w:space="0" w:color="auto"/>
              <w:right w:val="single" w:sz="4" w:space="0" w:color="auto"/>
            </w:tcBorders>
            <w:shd w:val="clear" w:color="auto" w:fill="auto"/>
            <w:noWrap/>
            <w:hideMark/>
          </w:tcPr>
          <w:p w14:paraId="1BF5A3EC" w14:textId="41A75F20"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42,816,583,142 </w:t>
            </w:r>
          </w:p>
        </w:tc>
        <w:tc>
          <w:tcPr>
            <w:tcW w:w="543" w:type="pct"/>
            <w:tcBorders>
              <w:top w:val="single" w:sz="4" w:space="0" w:color="auto"/>
              <w:left w:val="nil"/>
              <w:bottom w:val="single" w:sz="4" w:space="0" w:color="auto"/>
              <w:right w:val="single" w:sz="4" w:space="0" w:color="auto"/>
            </w:tcBorders>
            <w:shd w:val="clear" w:color="auto" w:fill="auto"/>
            <w:noWrap/>
            <w:hideMark/>
          </w:tcPr>
          <w:p w14:paraId="399E4630" w14:textId="0D13B499"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44,229,530,386 </w:t>
            </w:r>
          </w:p>
        </w:tc>
        <w:tc>
          <w:tcPr>
            <w:tcW w:w="543" w:type="pct"/>
            <w:tcBorders>
              <w:top w:val="single" w:sz="4" w:space="0" w:color="auto"/>
              <w:left w:val="nil"/>
              <w:bottom w:val="single" w:sz="4" w:space="0" w:color="auto"/>
              <w:right w:val="single" w:sz="4" w:space="0" w:color="auto"/>
            </w:tcBorders>
            <w:shd w:val="clear" w:color="auto" w:fill="auto"/>
            <w:noWrap/>
            <w:hideMark/>
          </w:tcPr>
          <w:p w14:paraId="07F774C9" w14:textId="5B9F3500"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46,089,104,889 </w:t>
            </w:r>
          </w:p>
        </w:tc>
        <w:tc>
          <w:tcPr>
            <w:tcW w:w="543" w:type="pct"/>
            <w:tcBorders>
              <w:top w:val="single" w:sz="4" w:space="0" w:color="auto"/>
              <w:left w:val="nil"/>
              <w:bottom w:val="single" w:sz="4" w:space="0" w:color="auto"/>
              <w:right w:val="single" w:sz="4" w:space="0" w:color="auto"/>
            </w:tcBorders>
            <w:shd w:val="clear" w:color="auto" w:fill="auto"/>
            <w:noWrap/>
            <w:hideMark/>
          </w:tcPr>
          <w:p w14:paraId="3B47F23A" w14:textId="600C4F4A"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47,196,845,351 </w:t>
            </w:r>
          </w:p>
        </w:tc>
        <w:tc>
          <w:tcPr>
            <w:tcW w:w="543" w:type="pct"/>
            <w:tcBorders>
              <w:top w:val="single" w:sz="4" w:space="0" w:color="auto"/>
              <w:left w:val="nil"/>
              <w:bottom w:val="single" w:sz="4" w:space="0" w:color="auto"/>
              <w:right w:val="single" w:sz="4" w:space="0" w:color="auto"/>
            </w:tcBorders>
            <w:shd w:val="clear" w:color="auto" w:fill="auto"/>
            <w:noWrap/>
            <w:hideMark/>
          </w:tcPr>
          <w:p w14:paraId="52245F2E" w14:textId="71AB7F8C" w:rsidR="005A72A5" w:rsidRPr="005A72A5" w:rsidRDefault="005A72A5" w:rsidP="005A72A5">
            <w:pPr>
              <w:suppressAutoHyphens w:val="0"/>
              <w:autoSpaceDN/>
              <w:spacing w:after="0" w:line="240" w:lineRule="auto"/>
              <w:jc w:val="both"/>
              <w:rPr>
                <w:rFonts w:eastAsia="Times New Roman" w:cs="Calibri"/>
                <w:b/>
                <w:bCs/>
                <w:sz w:val="16"/>
                <w:szCs w:val="16"/>
                <w:lang w:eastAsia="es-MX"/>
              </w:rPr>
            </w:pPr>
            <w:r w:rsidRPr="005A72A5">
              <w:rPr>
                <w:sz w:val="16"/>
                <w:szCs w:val="16"/>
              </w:rPr>
              <w:t xml:space="preserve"> 48,754,341,247 </w:t>
            </w:r>
          </w:p>
        </w:tc>
      </w:tr>
    </w:tbl>
    <w:p w14:paraId="7DF7D7E0" w14:textId="77777777" w:rsidR="00974B35" w:rsidRDefault="00974B35">
      <w:pPr>
        <w:rPr>
          <w:rFonts w:ascii="Arial" w:hAnsi="Arial" w:cs="Arial"/>
          <w:b/>
          <w:sz w:val="24"/>
          <w:szCs w:val="24"/>
        </w:rPr>
      </w:pPr>
    </w:p>
    <w:p w14:paraId="2B6E438D" w14:textId="6E2FFDE7" w:rsidR="00974B35" w:rsidRPr="00711D22" w:rsidRDefault="00DD4C47" w:rsidP="00711D22">
      <w:pPr>
        <w:jc w:val="both"/>
        <w:rPr>
          <w:rFonts w:ascii="Arial" w:hAnsi="Arial" w:cs="Arial"/>
          <w:b/>
          <w:sz w:val="24"/>
          <w:szCs w:val="24"/>
        </w:rPr>
        <w:sectPr w:rsidR="00974B35" w:rsidRPr="00711D22">
          <w:pgSz w:w="15840" w:h="12240" w:orient="landscape"/>
          <w:pgMar w:top="1701" w:right="2835" w:bottom="1418" w:left="1701" w:header="720" w:footer="720" w:gutter="0"/>
          <w:cols w:space="720"/>
        </w:sectPr>
      </w:pPr>
      <w:r>
        <w:rPr>
          <w:rFonts w:ascii="Arial" w:hAnsi="Arial" w:cs="Arial"/>
          <w:b/>
          <w:sz w:val="24"/>
          <w:szCs w:val="24"/>
        </w:rPr>
        <w:t xml:space="preserve">                                                              </w:t>
      </w:r>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14:anchorId="0F07F32E" wp14:editId="3F08D6CC">
                <wp:simplePos x="0" y="0"/>
                <wp:positionH relativeFrom="column">
                  <wp:posOffset>7120890</wp:posOffset>
                </wp:positionH>
                <wp:positionV relativeFrom="paragraph">
                  <wp:posOffset>2475225</wp:posOffset>
                </wp:positionV>
                <wp:extent cx="974092" cy="200025"/>
                <wp:effectExtent l="0" t="0" r="0" b="9525"/>
                <wp:wrapNone/>
                <wp:docPr id="2" name="6 Rectángulo"/>
                <wp:cNvGraphicFramePr/>
                <a:graphic xmlns:a="http://schemas.openxmlformats.org/drawingml/2006/main">
                  <a:graphicData uri="http://schemas.microsoft.com/office/word/2010/wordprocessingShape">
                    <wps:wsp>
                      <wps:cNvSpPr/>
                      <wps:spPr>
                        <a:xfrm>
                          <a:off x="0" y="0"/>
                          <a:ext cx="974092" cy="200025"/>
                        </a:xfrm>
                        <a:prstGeom prst="rect">
                          <a:avLst/>
                        </a:prstGeom>
                        <a:solidFill>
                          <a:srgbClr val="FFFFFF"/>
                        </a:solidFill>
                        <a:ln cap="flat">
                          <a:noFill/>
                          <a:prstDash val="solid"/>
                        </a:ln>
                      </wps:spPr>
                      <wps:bodyPr lIns="0" tIns="0" rIns="0" bIns="0"/>
                    </wps:wsp>
                  </a:graphicData>
                </a:graphic>
              </wp:anchor>
            </w:drawing>
          </mc:Choice>
          <mc:Fallback>
            <w:pict>
              <v:rect w14:anchorId="527B51C2" id="6 Rectángulo" o:spid="_x0000_s1026" style="position:absolute;margin-left:560.7pt;margin-top:194.9pt;width:76.7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" stroked="f">
                <v:textbox inset="0,0,0,0"/>
              </v:rect>
            </w:pict>
          </mc:Fallback>
        </mc:AlternateContent>
      </w: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51252018" wp14:editId="184D21EC">
                <wp:simplePos x="0" y="0"/>
                <wp:positionH relativeFrom="column">
                  <wp:posOffset>7182483</wp:posOffset>
                </wp:positionH>
                <wp:positionV relativeFrom="paragraph">
                  <wp:posOffset>2956556</wp:posOffset>
                </wp:positionV>
                <wp:extent cx="973451" cy="486405"/>
                <wp:effectExtent l="0" t="0" r="0" b="8895"/>
                <wp:wrapNone/>
                <wp:docPr id="3" name="8 Rectángulo"/>
                <wp:cNvGraphicFramePr/>
                <a:graphic xmlns:a="http://schemas.openxmlformats.org/drawingml/2006/main">
                  <a:graphicData uri="http://schemas.microsoft.com/office/word/2010/wordprocessingShape">
                    <wps:wsp>
                      <wps:cNvSpPr/>
                      <wps:spPr>
                        <a:xfrm>
                          <a:off x="0" y="0"/>
                          <a:ext cx="973451" cy="486405"/>
                        </a:xfrm>
                        <a:prstGeom prst="rect">
                          <a:avLst/>
                        </a:prstGeom>
                        <a:solidFill>
                          <a:srgbClr val="FFFFFF"/>
                        </a:solidFill>
                        <a:ln cap="flat">
                          <a:noFill/>
                          <a:prstDash val="solid"/>
                        </a:ln>
                      </wps:spPr>
                      <wps:bodyPr lIns="0" tIns="0" rIns="0" bIns="0"/>
                    </wps:wsp>
                  </a:graphicData>
                </a:graphic>
              </wp:anchor>
            </w:drawing>
          </mc:Choice>
          <mc:Fallback>
            <w:pict>
              <v:rect w14:anchorId="11D198A4" id="8 Rectángulo" o:spid="_x0000_s1026" style="position:absolute;margin-left:565.55pt;margin-top:232.8pt;width:76.65pt;height:3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" stroked="f">
                <v:textbox inset="0,0,0,0"/>
              </v:rect>
            </w:pict>
          </mc:Fallback>
        </mc:AlternateContent>
      </w:r>
    </w:p>
    <w:p w14:paraId="4022409B" w14:textId="1C60CA82" w:rsidR="00974B35" w:rsidRDefault="00DD4C47">
      <w:pPr>
        <w:rPr>
          <w:rFonts w:ascii="Arial" w:hAnsi="Arial" w:cs="Arial"/>
          <w:b/>
          <w:sz w:val="24"/>
          <w:szCs w:val="24"/>
        </w:rPr>
      </w:pPr>
      <w:r>
        <w:rPr>
          <w:rFonts w:ascii="Arial" w:hAnsi="Arial" w:cs="Arial"/>
          <w:b/>
          <w:sz w:val="24"/>
          <w:szCs w:val="24"/>
        </w:rPr>
        <w:lastRenderedPageBreak/>
        <w:t>ANEXO 2.3. Servicio Estimado de la Deuda Pública Directa a Largo Plazo 202</w:t>
      </w:r>
      <w:r w:rsidR="0037039C">
        <w:rPr>
          <w:rFonts w:ascii="Arial" w:hAnsi="Arial" w:cs="Arial"/>
          <w:b/>
          <w:sz w:val="24"/>
          <w:szCs w:val="24"/>
        </w:rPr>
        <w:t>3</w:t>
      </w:r>
      <w:r>
        <w:rPr>
          <w:rFonts w:ascii="Arial" w:hAnsi="Arial" w:cs="Arial"/>
          <w:b/>
          <w:sz w:val="24"/>
          <w:szCs w:val="24"/>
        </w:rPr>
        <w:t xml:space="preserve">. </w:t>
      </w:r>
    </w:p>
    <w:p w14:paraId="5A9562E7" w14:textId="77777777" w:rsidR="00974B35" w:rsidRDefault="00974B35">
      <w:pPr>
        <w:tabs>
          <w:tab w:val="left" w:pos="1485"/>
        </w:tabs>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91"/>
        <w:gridCol w:w="1472"/>
        <w:gridCol w:w="1684"/>
        <w:gridCol w:w="1472"/>
        <w:gridCol w:w="1720"/>
        <w:gridCol w:w="1472"/>
      </w:tblGrid>
      <w:tr w:rsidR="00711D22" w:rsidRPr="00711D22" w14:paraId="175C8AEC" w14:textId="77777777" w:rsidTr="00711D22">
        <w:trPr>
          <w:trHeight w:val="315"/>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62594FF0"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GOBIERNO DEL ESTADO DE QUINTANA ROO</w:t>
            </w:r>
          </w:p>
        </w:tc>
      </w:tr>
      <w:tr w:rsidR="00711D22" w:rsidRPr="00711D22" w14:paraId="40786F50" w14:textId="77777777" w:rsidTr="00711D22">
        <w:trPr>
          <w:trHeight w:val="315"/>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44A4651"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SECRETARÍA DE FINANZAS Y PLANEACIÓN</w:t>
            </w:r>
          </w:p>
        </w:tc>
      </w:tr>
      <w:tr w:rsidR="00711D22" w:rsidRPr="00711D22" w14:paraId="7A284F5B" w14:textId="77777777" w:rsidTr="00711D22">
        <w:trPr>
          <w:trHeight w:val="315"/>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7531A64"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PRESUPUESTO DE EGRESOS 2023</w:t>
            </w:r>
          </w:p>
        </w:tc>
      </w:tr>
      <w:tr w:rsidR="00711D22" w:rsidRPr="00711D22" w14:paraId="0639AB4B" w14:textId="77777777" w:rsidTr="00711D22">
        <w:trPr>
          <w:trHeight w:val="285"/>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7795EE0"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Servicio Estimado de la Deuda Pública Directa a Largo Plazo 2023</w:t>
            </w:r>
          </w:p>
        </w:tc>
      </w:tr>
      <w:tr w:rsidR="00711D22" w:rsidRPr="00711D22" w14:paraId="0C00FDE2" w14:textId="77777777" w:rsidTr="00711D22">
        <w:trPr>
          <w:trHeight w:val="285"/>
        </w:trPr>
        <w:tc>
          <w:tcPr>
            <w:tcW w:w="5000" w:type="pct"/>
            <w:gridSpan w:val="6"/>
            <w:tcBorders>
              <w:top w:val="nil"/>
              <w:left w:val="single" w:sz="4" w:space="0" w:color="auto"/>
              <w:bottom w:val="single" w:sz="4" w:space="0" w:color="auto"/>
              <w:right w:val="single" w:sz="4" w:space="0" w:color="000000"/>
            </w:tcBorders>
            <w:shd w:val="clear" w:color="auto" w:fill="auto"/>
            <w:noWrap/>
            <w:vAlign w:val="center"/>
            <w:hideMark/>
          </w:tcPr>
          <w:p w14:paraId="6D6D0FB8" w14:textId="77777777" w:rsidR="00711D22" w:rsidRPr="00711D22" w:rsidRDefault="00711D22" w:rsidP="00711D22">
            <w:pPr>
              <w:suppressAutoHyphens w:val="0"/>
              <w:autoSpaceDN/>
              <w:spacing w:after="0" w:line="240" w:lineRule="auto"/>
              <w:jc w:val="center"/>
              <w:rPr>
                <w:rFonts w:eastAsia="Times New Roman" w:cs="Calibri"/>
                <w:sz w:val="18"/>
                <w:szCs w:val="18"/>
                <w:lang w:eastAsia="es-MX"/>
              </w:rPr>
            </w:pPr>
            <w:r w:rsidRPr="00711D22">
              <w:rPr>
                <w:rFonts w:eastAsia="Times New Roman" w:cs="Calibri"/>
                <w:sz w:val="18"/>
                <w:szCs w:val="18"/>
                <w:lang w:eastAsia="es-MX"/>
              </w:rPr>
              <w:t>(Cifras en pesos)</w:t>
            </w:r>
          </w:p>
        </w:tc>
      </w:tr>
      <w:tr w:rsidR="00711D22" w:rsidRPr="00711D22" w14:paraId="19631FF4" w14:textId="77777777" w:rsidTr="00711D22">
        <w:trPr>
          <w:trHeight w:val="698"/>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1D187A48"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MES</w:t>
            </w:r>
          </w:p>
        </w:tc>
        <w:tc>
          <w:tcPr>
            <w:tcW w:w="808" w:type="pct"/>
            <w:tcBorders>
              <w:top w:val="nil"/>
              <w:left w:val="nil"/>
              <w:bottom w:val="single" w:sz="4" w:space="0" w:color="auto"/>
              <w:right w:val="single" w:sz="4" w:space="0" w:color="auto"/>
            </w:tcBorders>
            <w:shd w:val="clear" w:color="auto" w:fill="auto"/>
            <w:vAlign w:val="center"/>
            <w:hideMark/>
          </w:tcPr>
          <w:p w14:paraId="4F17D1F4"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CAPITAL </w:t>
            </w:r>
            <w:r w:rsidRPr="00711D22">
              <w:rPr>
                <w:rFonts w:eastAsia="Times New Roman" w:cs="Calibri"/>
                <w:b/>
                <w:bCs/>
                <w:sz w:val="18"/>
                <w:szCs w:val="18"/>
                <w:lang w:eastAsia="es-MX"/>
              </w:rPr>
              <w:br/>
              <w:t>(91101)</w:t>
            </w:r>
          </w:p>
        </w:tc>
        <w:tc>
          <w:tcPr>
            <w:tcW w:w="924" w:type="pct"/>
            <w:tcBorders>
              <w:top w:val="nil"/>
              <w:left w:val="nil"/>
              <w:bottom w:val="single" w:sz="4" w:space="0" w:color="auto"/>
              <w:right w:val="single" w:sz="4" w:space="0" w:color="auto"/>
            </w:tcBorders>
            <w:shd w:val="clear" w:color="auto" w:fill="auto"/>
            <w:vAlign w:val="center"/>
            <w:hideMark/>
          </w:tcPr>
          <w:p w14:paraId="5FDE6783"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INTERESES</w:t>
            </w:r>
            <w:r w:rsidRPr="00711D22">
              <w:rPr>
                <w:rFonts w:eastAsia="Times New Roman" w:cs="Calibri"/>
                <w:b/>
                <w:bCs/>
                <w:sz w:val="18"/>
                <w:szCs w:val="18"/>
                <w:lang w:eastAsia="es-MX"/>
              </w:rPr>
              <w:br/>
              <w:t>(92101)</w:t>
            </w:r>
          </w:p>
        </w:tc>
        <w:tc>
          <w:tcPr>
            <w:tcW w:w="808" w:type="pct"/>
            <w:tcBorders>
              <w:top w:val="nil"/>
              <w:left w:val="nil"/>
              <w:bottom w:val="single" w:sz="4" w:space="0" w:color="auto"/>
              <w:right w:val="single" w:sz="4" w:space="0" w:color="auto"/>
            </w:tcBorders>
            <w:shd w:val="clear" w:color="auto" w:fill="auto"/>
            <w:vAlign w:val="center"/>
            <w:hideMark/>
          </w:tcPr>
          <w:p w14:paraId="7235FFA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GASTOS DE LA DEUDA </w:t>
            </w:r>
            <w:r w:rsidRPr="00711D22">
              <w:rPr>
                <w:rFonts w:eastAsia="Times New Roman" w:cs="Calibri"/>
                <w:b/>
                <w:bCs/>
                <w:sz w:val="18"/>
                <w:szCs w:val="18"/>
                <w:lang w:eastAsia="es-MX"/>
              </w:rPr>
              <w:br/>
              <w:t>(94101)</w:t>
            </w:r>
          </w:p>
        </w:tc>
        <w:tc>
          <w:tcPr>
            <w:tcW w:w="944" w:type="pct"/>
            <w:tcBorders>
              <w:top w:val="nil"/>
              <w:left w:val="nil"/>
              <w:bottom w:val="single" w:sz="4" w:space="0" w:color="auto"/>
              <w:right w:val="single" w:sz="4" w:space="0" w:color="auto"/>
            </w:tcBorders>
            <w:shd w:val="clear" w:color="auto" w:fill="auto"/>
            <w:vAlign w:val="center"/>
            <w:hideMark/>
          </w:tcPr>
          <w:p w14:paraId="1C9E900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COBERTURAS </w:t>
            </w:r>
            <w:r w:rsidRPr="00711D22">
              <w:rPr>
                <w:rFonts w:eastAsia="Times New Roman" w:cs="Calibri"/>
                <w:b/>
                <w:bCs/>
                <w:sz w:val="18"/>
                <w:szCs w:val="18"/>
                <w:lang w:eastAsia="es-MX"/>
              </w:rPr>
              <w:br/>
              <w:t>(95101)</w:t>
            </w:r>
          </w:p>
        </w:tc>
        <w:tc>
          <w:tcPr>
            <w:tcW w:w="808" w:type="pct"/>
            <w:tcBorders>
              <w:top w:val="nil"/>
              <w:left w:val="nil"/>
              <w:bottom w:val="single" w:sz="4" w:space="0" w:color="auto"/>
              <w:right w:val="single" w:sz="4" w:space="0" w:color="auto"/>
            </w:tcBorders>
            <w:shd w:val="clear" w:color="auto" w:fill="auto"/>
            <w:noWrap/>
            <w:vAlign w:val="center"/>
            <w:hideMark/>
          </w:tcPr>
          <w:p w14:paraId="0A091479"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TOTAL</w:t>
            </w:r>
          </w:p>
        </w:tc>
      </w:tr>
      <w:tr w:rsidR="00711D22" w:rsidRPr="00711D22" w14:paraId="04BE48D3"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0ACD9DC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ENERO</w:t>
            </w:r>
          </w:p>
        </w:tc>
        <w:tc>
          <w:tcPr>
            <w:tcW w:w="808" w:type="pct"/>
            <w:tcBorders>
              <w:top w:val="nil"/>
              <w:left w:val="nil"/>
              <w:bottom w:val="nil"/>
              <w:right w:val="nil"/>
            </w:tcBorders>
            <w:shd w:val="clear" w:color="000000" w:fill="FFFFFF"/>
            <w:noWrap/>
            <w:vAlign w:val="bottom"/>
            <w:hideMark/>
          </w:tcPr>
          <w:p w14:paraId="0D29748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4.043.129</w:t>
            </w:r>
          </w:p>
        </w:tc>
        <w:tc>
          <w:tcPr>
            <w:tcW w:w="924" w:type="pct"/>
            <w:tcBorders>
              <w:top w:val="nil"/>
              <w:left w:val="nil"/>
              <w:bottom w:val="nil"/>
              <w:right w:val="nil"/>
            </w:tcBorders>
            <w:shd w:val="clear" w:color="000000" w:fill="FFFFFF"/>
            <w:noWrap/>
            <w:vAlign w:val="bottom"/>
            <w:hideMark/>
          </w:tcPr>
          <w:p w14:paraId="0A67B46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188.702.490</w:t>
            </w:r>
          </w:p>
        </w:tc>
        <w:tc>
          <w:tcPr>
            <w:tcW w:w="808" w:type="pct"/>
            <w:tcBorders>
              <w:top w:val="nil"/>
              <w:left w:val="nil"/>
              <w:bottom w:val="nil"/>
              <w:right w:val="nil"/>
            </w:tcBorders>
            <w:shd w:val="clear" w:color="000000" w:fill="FFFFFF"/>
            <w:noWrap/>
            <w:vAlign w:val="bottom"/>
            <w:hideMark/>
          </w:tcPr>
          <w:p w14:paraId="4780EC6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333.683</w:t>
            </w:r>
          </w:p>
        </w:tc>
        <w:tc>
          <w:tcPr>
            <w:tcW w:w="944" w:type="pct"/>
            <w:tcBorders>
              <w:top w:val="nil"/>
              <w:left w:val="nil"/>
              <w:bottom w:val="nil"/>
              <w:right w:val="nil"/>
            </w:tcBorders>
            <w:shd w:val="clear" w:color="000000" w:fill="FFFFFF"/>
            <w:noWrap/>
            <w:vAlign w:val="bottom"/>
            <w:hideMark/>
          </w:tcPr>
          <w:p w14:paraId="37FAC1A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29E3018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193.079.302</w:t>
            </w:r>
          </w:p>
        </w:tc>
      </w:tr>
      <w:tr w:rsidR="00711D22" w:rsidRPr="00711D22" w14:paraId="78261928"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12FC83A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FEBRERO</w:t>
            </w:r>
          </w:p>
        </w:tc>
        <w:tc>
          <w:tcPr>
            <w:tcW w:w="808" w:type="pct"/>
            <w:tcBorders>
              <w:top w:val="nil"/>
              <w:left w:val="nil"/>
              <w:bottom w:val="nil"/>
              <w:right w:val="nil"/>
            </w:tcBorders>
            <w:shd w:val="clear" w:color="000000" w:fill="FFFFFF"/>
            <w:noWrap/>
            <w:vAlign w:val="bottom"/>
            <w:hideMark/>
          </w:tcPr>
          <w:p w14:paraId="7C53253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4.095.324</w:t>
            </w:r>
          </w:p>
        </w:tc>
        <w:tc>
          <w:tcPr>
            <w:tcW w:w="924" w:type="pct"/>
            <w:tcBorders>
              <w:top w:val="nil"/>
              <w:left w:val="nil"/>
              <w:bottom w:val="nil"/>
              <w:right w:val="nil"/>
            </w:tcBorders>
            <w:shd w:val="clear" w:color="000000" w:fill="FFFFFF"/>
            <w:noWrap/>
            <w:vAlign w:val="bottom"/>
            <w:hideMark/>
          </w:tcPr>
          <w:p w14:paraId="1CC855E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207.342.654</w:t>
            </w:r>
          </w:p>
        </w:tc>
        <w:tc>
          <w:tcPr>
            <w:tcW w:w="808" w:type="pct"/>
            <w:tcBorders>
              <w:top w:val="nil"/>
              <w:left w:val="nil"/>
              <w:bottom w:val="nil"/>
              <w:right w:val="nil"/>
            </w:tcBorders>
            <w:shd w:val="clear" w:color="000000" w:fill="FFFFFF"/>
            <w:noWrap/>
            <w:vAlign w:val="bottom"/>
            <w:hideMark/>
          </w:tcPr>
          <w:p w14:paraId="4C942FF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520.358</w:t>
            </w:r>
          </w:p>
        </w:tc>
        <w:tc>
          <w:tcPr>
            <w:tcW w:w="944" w:type="pct"/>
            <w:tcBorders>
              <w:top w:val="nil"/>
              <w:left w:val="nil"/>
              <w:bottom w:val="nil"/>
              <w:right w:val="nil"/>
            </w:tcBorders>
            <w:shd w:val="clear" w:color="000000" w:fill="FFFFFF"/>
            <w:noWrap/>
            <w:vAlign w:val="bottom"/>
            <w:hideMark/>
          </w:tcPr>
          <w:p w14:paraId="6C02228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28F272A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211.958.336</w:t>
            </w:r>
          </w:p>
        </w:tc>
      </w:tr>
      <w:tr w:rsidR="00711D22" w:rsidRPr="00711D22" w14:paraId="74DE61FC"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68A00A3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MARZO</w:t>
            </w:r>
          </w:p>
        </w:tc>
        <w:tc>
          <w:tcPr>
            <w:tcW w:w="808" w:type="pct"/>
            <w:tcBorders>
              <w:top w:val="nil"/>
              <w:left w:val="nil"/>
              <w:bottom w:val="nil"/>
              <w:right w:val="nil"/>
            </w:tcBorders>
            <w:shd w:val="clear" w:color="000000" w:fill="FFFFFF"/>
            <w:noWrap/>
            <w:vAlign w:val="bottom"/>
            <w:hideMark/>
          </w:tcPr>
          <w:p w14:paraId="5EB4D56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4.147.545</w:t>
            </w:r>
          </w:p>
        </w:tc>
        <w:tc>
          <w:tcPr>
            <w:tcW w:w="924" w:type="pct"/>
            <w:tcBorders>
              <w:top w:val="nil"/>
              <w:left w:val="nil"/>
              <w:bottom w:val="nil"/>
              <w:right w:val="nil"/>
            </w:tcBorders>
            <w:shd w:val="clear" w:color="000000" w:fill="FFFFFF"/>
            <w:noWrap/>
            <w:vAlign w:val="bottom"/>
            <w:hideMark/>
          </w:tcPr>
          <w:p w14:paraId="5A6B4F5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175.990.103</w:t>
            </w:r>
          </w:p>
        </w:tc>
        <w:tc>
          <w:tcPr>
            <w:tcW w:w="808" w:type="pct"/>
            <w:tcBorders>
              <w:top w:val="nil"/>
              <w:left w:val="nil"/>
              <w:bottom w:val="nil"/>
              <w:right w:val="nil"/>
            </w:tcBorders>
            <w:shd w:val="clear" w:color="000000" w:fill="FFFFFF"/>
            <w:noWrap/>
            <w:vAlign w:val="bottom"/>
            <w:hideMark/>
          </w:tcPr>
          <w:p w14:paraId="61D0B48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311.380</w:t>
            </w:r>
          </w:p>
        </w:tc>
        <w:tc>
          <w:tcPr>
            <w:tcW w:w="944" w:type="pct"/>
            <w:tcBorders>
              <w:top w:val="nil"/>
              <w:left w:val="nil"/>
              <w:bottom w:val="nil"/>
              <w:right w:val="nil"/>
            </w:tcBorders>
            <w:shd w:val="clear" w:color="000000" w:fill="FFFFFF"/>
            <w:noWrap/>
            <w:vAlign w:val="bottom"/>
            <w:hideMark/>
          </w:tcPr>
          <w:p w14:paraId="1EAA375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031918F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180.449.028</w:t>
            </w:r>
          </w:p>
        </w:tc>
      </w:tr>
      <w:tr w:rsidR="00711D22" w:rsidRPr="00711D22" w14:paraId="4EB5E353"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1262069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ABRIL</w:t>
            </w:r>
          </w:p>
        </w:tc>
        <w:tc>
          <w:tcPr>
            <w:tcW w:w="808" w:type="pct"/>
            <w:tcBorders>
              <w:top w:val="nil"/>
              <w:left w:val="nil"/>
              <w:bottom w:val="nil"/>
              <w:right w:val="nil"/>
            </w:tcBorders>
            <w:shd w:val="clear" w:color="000000" w:fill="FFFFFF"/>
            <w:noWrap/>
            <w:vAlign w:val="bottom"/>
            <w:hideMark/>
          </w:tcPr>
          <w:p w14:paraId="55A3E45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4.176.987</w:t>
            </w:r>
          </w:p>
        </w:tc>
        <w:tc>
          <w:tcPr>
            <w:tcW w:w="924" w:type="pct"/>
            <w:tcBorders>
              <w:top w:val="nil"/>
              <w:left w:val="nil"/>
              <w:bottom w:val="nil"/>
              <w:right w:val="nil"/>
            </w:tcBorders>
            <w:shd w:val="clear" w:color="000000" w:fill="FFFFFF"/>
            <w:noWrap/>
            <w:vAlign w:val="bottom"/>
            <w:hideMark/>
          </w:tcPr>
          <w:p w14:paraId="0B7B9F6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182.354.703</w:t>
            </w:r>
          </w:p>
        </w:tc>
        <w:tc>
          <w:tcPr>
            <w:tcW w:w="808" w:type="pct"/>
            <w:tcBorders>
              <w:top w:val="nil"/>
              <w:left w:val="nil"/>
              <w:bottom w:val="nil"/>
              <w:right w:val="nil"/>
            </w:tcBorders>
            <w:shd w:val="clear" w:color="000000" w:fill="FFFFFF"/>
            <w:noWrap/>
            <w:vAlign w:val="bottom"/>
            <w:hideMark/>
          </w:tcPr>
          <w:p w14:paraId="209EAB9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512.590</w:t>
            </w:r>
          </w:p>
        </w:tc>
        <w:tc>
          <w:tcPr>
            <w:tcW w:w="944" w:type="pct"/>
            <w:tcBorders>
              <w:top w:val="nil"/>
              <w:left w:val="nil"/>
              <w:bottom w:val="nil"/>
              <w:right w:val="nil"/>
            </w:tcBorders>
            <w:shd w:val="clear" w:color="000000" w:fill="FFFFFF"/>
            <w:noWrap/>
            <w:vAlign w:val="bottom"/>
            <w:hideMark/>
          </w:tcPr>
          <w:p w14:paraId="0229F87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1F2E4FB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187.044.280</w:t>
            </w:r>
          </w:p>
        </w:tc>
      </w:tr>
      <w:tr w:rsidR="00711D22" w:rsidRPr="00711D22" w14:paraId="3CD5E567"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32DEB39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MAYO</w:t>
            </w:r>
          </w:p>
        </w:tc>
        <w:tc>
          <w:tcPr>
            <w:tcW w:w="808" w:type="pct"/>
            <w:tcBorders>
              <w:top w:val="nil"/>
              <w:left w:val="nil"/>
              <w:bottom w:val="nil"/>
              <w:right w:val="nil"/>
            </w:tcBorders>
            <w:shd w:val="clear" w:color="000000" w:fill="FFFFFF"/>
            <w:noWrap/>
            <w:vAlign w:val="bottom"/>
            <w:hideMark/>
          </w:tcPr>
          <w:p w14:paraId="249C191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4.235.919</w:t>
            </w:r>
          </w:p>
        </w:tc>
        <w:tc>
          <w:tcPr>
            <w:tcW w:w="924" w:type="pct"/>
            <w:tcBorders>
              <w:top w:val="nil"/>
              <w:left w:val="nil"/>
              <w:bottom w:val="nil"/>
              <w:right w:val="nil"/>
            </w:tcBorders>
            <w:shd w:val="clear" w:color="000000" w:fill="FFFFFF"/>
            <w:noWrap/>
            <w:vAlign w:val="bottom"/>
            <w:hideMark/>
          </w:tcPr>
          <w:p w14:paraId="137B8FE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188.596.649</w:t>
            </w:r>
          </w:p>
        </w:tc>
        <w:tc>
          <w:tcPr>
            <w:tcW w:w="808" w:type="pct"/>
            <w:tcBorders>
              <w:top w:val="nil"/>
              <w:left w:val="nil"/>
              <w:bottom w:val="nil"/>
              <w:right w:val="nil"/>
            </w:tcBorders>
            <w:shd w:val="clear" w:color="000000" w:fill="FFFFFF"/>
            <w:noWrap/>
            <w:vAlign w:val="bottom"/>
            <w:hideMark/>
          </w:tcPr>
          <w:p w14:paraId="064B5C4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333.494</w:t>
            </w:r>
          </w:p>
        </w:tc>
        <w:tc>
          <w:tcPr>
            <w:tcW w:w="944" w:type="pct"/>
            <w:tcBorders>
              <w:top w:val="nil"/>
              <w:left w:val="nil"/>
              <w:bottom w:val="nil"/>
              <w:right w:val="nil"/>
            </w:tcBorders>
            <w:shd w:val="clear" w:color="000000" w:fill="FFFFFF"/>
            <w:noWrap/>
            <w:vAlign w:val="bottom"/>
            <w:hideMark/>
          </w:tcPr>
          <w:p w14:paraId="141F790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16725FE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193.166.062</w:t>
            </w:r>
          </w:p>
        </w:tc>
      </w:tr>
      <w:tr w:rsidR="00711D22" w:rsidRPr="00711D22" w14:paraId="426EFA2E"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74CE7B0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JUNIO</w:t>
            </w:r>
          </w:p>
        </w:tc>
        <w:tc>
          <w:tcPr>
            <w:tcW w:w="808" w:type="pct"/>
            <w:tcBorders>
              <w:top w:val="nil"/>
              <w:left w:val="nil"/>
              <w:bottom w:val="nil"/>
              <w:right w:val="nil"/>
            </w:tcBorders>
            <w:shd w:val="clear" w:color="000000" w:fill="FFFFFF"/>
            <w:noWrap/>
            <w:vAlign w:val="bottom"/>
            <w:hideMark/>
          </w:tcPr>
          <w:p w14:paraId="3051C65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4.265.952</w:t>
            </w:r>
          </w:p>
        </w:tc>
        <w:tc>
          <w:tcPr>
            <w:tcW w:w="924" w:type="pct"/>
            <w:tcBorders>
              <w:top w:val="nil"/>
              <w:left w:val="nil"/>
              <w:bottom w:val="nil"/>
              <w:right w:val="nil"/>
            </w:tcBorders>
            <w:shd w:val="clear" w:color="000000" w:fill="FFFFFF"/>
            <w:noWrap/>
            <w:vAlign w:val="bottom"/>
            <w:hideMark/>
          </w:tcPr>
          <w:p w14:paraId="4C33679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200.817.391</w:t>
            </w:r>
          </w:p>
        </w:tc>
        <w:tc>
          <w:tcPr>
            <w:tcW w:w="808" w:type="pct"/>
            <w:tcBorders>
              <w:top w:val="nil"/>
              <w:left w:val="nil"/>
              <w:bottom w:val="nil"/>
              <w:right w:val="nil"/>
            </w:tcBorders>
            <w:shd w:val="clear" w:color="000000" w:fill="FFFFFF"/>
            <w:noWrap/>
            <w:vAlign w:val="bottom"/>
            <w:hideMark/>
          </w:tcPr>
          <w:p w14:paraId="6B1A50E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4.860.229</w:t>
            </w:r>
          </w:p>
        </w:tc>
        <w:tc>
          <w:tcPr>
            <w:tcW w:w="944" w:type="pct"/>
            <w:tcBorders>
              <w:top w:val="nil"/>
              <w:left w:val="nil"/>
              <w:bottom w:val="nil"/>
              <w:right w:val="nil"/>
            </w:tcBorders>
            <w:shd w:val="clear" w:color="000000" w:fill="FFFFFF"/>
            <w:noWrap/>
            <w:vAlign w:val="bottom"/>
            <w:hideMark/>
          </w:tcPr>
          <w:p w14:paraId="6B9F164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5126393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209.943.573</w:t>
            </w:r>
          </w:p>
        </w:tc>
      </w:tr>
      <w:tr w:rsidR="00711D22" w:rsidRPr="00711D22" w14:paraId="090631D7"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36809DD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JULIO</w:t>
            </w:r>
          </w:p>
        </w:tc>
        <w:tc>
          <w:tcPr>
            <w:tcW w:w="808" w:type="pct"/>
            <w:tcBorders>
              <w:top w:val="nil"/>
              <w:left w:val="nil"/>
              <w:bottom w:val="nil"/>
              <w:right w:val="nil"/>
            </w:tcBorders>
            <w:shd w:val="clear" w:color="000000" w:fill="FFFFFF"/>
            <w:noWrap/>
            <w:vAlign w:val="bottom"/>
            <w:hideMark/>
          </w:tcPr>
          <w:p w14:paraId="7F330C0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4.335.809</w:t>
            </w:r>
          </w:p>
        </w:tc>
        <w:tc>
          <w:tcPr>
            <w:tcW w:w="924" w:type="pct"/>
            <w:tcBorders>
              <w:top w:val="nil"/>
              <w:left w:val="nil"/>
              <w:bottom w:val="nil"/>
              <w:right w:val="nil"/>
            </w:tcBorders>
            <w:shd w:val="clear" w:color="000000" w:fill="FFFFFF"/>
            <w:noWrap/>
            <w:vAlign w:val="bottom"/>
            <w:hideMark/>
          </w:tcPr>
          <w:p w14:paraId="64605B3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182.171.604</w:t>
            </w:r>
          </w:p>
        </w:tc>
        <w:tc>
          <w:tcPr>
            <w:tcW w:w="808" w:type="pct"/>
            <w:tcBorders>
              <w:top w:val="nil"/>
              <w:left w:val="nil"/>
              <w:bottom w:val="nil"/>
              <w:right w:val="nil"/>
            </w:tcBorders>
            <w:shd w:val="clear" w:color="000000" w:fill="FFFFFF"/>
            <w:noWrap/>
            <w:vAlign w:val="bottom"/>
            <w:hideMark/>
          </w:tcPr>
          <w:p w14:paraId="5F98AA6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322.300</w:t>
            </w:r>
          </w:p>
        </w:tc>
        <w:tc>
          <w:tcPr>
            <w:tcW w:w="944" w:type="pct"/>
            <w:tcBorders>
              <w:top w:val="nil"/>
              <w:left w:val="nil"/>
              <w:bottom w:val="nil"/>
              <w:right w:val="nil"/>
            </w:tcBorders>
            <w:shd w:val="clear" w:color="000000" w:fill="FFFFFF"/>
            <w:noWrap/>
            <w:vAlign w:val="bottom"/>
            <w:hideMark/>
          </w:tcPr>
          <w:p w14:paraId="7ECDB4D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34A069C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186.829.713</w:t>
            </w:r>
          </w:p>
        </w:tc>
      </w:tr>
      <w:tr w:rsidR="00711D22" w:rsidRPr="00711D22" w14:paraId="58DAC0AD"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4DB2A9F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AGOSTO</w:t>
            </w:r>
          </w:p>
        </w:tc>
        <w:tc>
          <w:tcPr>
            <w:tcW w:w="808" w:type="pct"/>
            <w:tcBorders>
              <w:top w:val="nil"/>
              <w:left w:val="nil"/>
              <w:bottom w:val="nil"/>
              <w:right w:val="nil"/>
            </w:tcBorders>
            <w:shd w:val="clear" w:color="000000" w:fill="FFFFFF"/>
            <w:noWrap/>
            <w:vAlign w:val="bottom"/>
            <w:hideMark/>
          </w:tcPr>
          <w:p w14:paraId="5A2F770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4.401.748</w:t>
            </w:r>
          </w:p>
        </w:tc>
        <w:tc>
          <w:tcPr>
            <w:tcW w:w="924" w:type="pct"/>
            <w:tcBorders>
              <w:top w:val="nil"/>
              <w:left w:val="nil"/>
              <w:bottom w:val="nil"/>
              <w:right w:val="nil"/>
            </w:tcBorders>
            <w:shd w:val="clear" w:color="000000" w:fill="FFFFFF"/>
            <w:noWrap/>
            <w:vAlign w:val="bottom"/>
            <w:hideMark/>
          </w:tcPr>
          <w:p w14:paraId="69F5D22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194.685.960</w:t>
            </w:r>
          </w:p>
        </w:tc>
        <w:tc>
          <w:tcPr>
            <w:tcW w:w="808" w:type="pct"/>
            <w:tcBorders>
              <w:top w:val="nil"/>
              <w:left w:val="nil"/>
              <w:bottom w:val="nil"/>
              <w:right w:val="nil"/>
            </w:tcBorders>
            <w:shd w:val="clear" w:color="000000" w:fill="FFFFFF"/>
            <w:noWrap/>
            <w:vAlign w:val="bottom"/>
            <w:hideMark/>
          </w:tcPr>
          <w:p w14:paraId="168D26F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747.001</w:t>
            </w:r>
          </w:p>
        </w:tc>
        <w:tc>
          <w:tcPr>
            <w:tcW w:w="944" w:type="pct"/>
            <w:tcBorders>
              <w:top w:val="nil"/>
              <w:left w:val="nil"/>
              <w:bottom w:val="nil"/>
              <w:right w:val="nil"/>
            </w:tcBorders>
            <w:shd w:val="clear" w:color="000000" w:fill="FFFFFF"/>
            <w:noWrap/>
            <w:vAlign w:val="bottom"/>
            <w:hideMark/>
          </w:tcPr>
          <w:p w14:paraId="401CE66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2FBF4C3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199.834.709</w:t>
            </w:r>
          </w:p>
        </w:tc>
      </w:tr>
      <w:tr w:rsidR="00711D22" w:rsidRPr="00711D22" w14:paraId="624D9FF1"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5B1E949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SEPTIEMBRE</w:t>
            </w:r>
          </w:p>
        </w:tc>
        <w:tc>
          <w:tcPr>
            <w:tcW w:w="808" w:type="pct"/>
            <w:tcBorders>
              <w:top w:val="nil"/>
              <w:left w:val="nil"/>
              <w:bottom w:val="nil"/>
              <w:right w:val="nil"/>
            </w:tcBorders>
            <w:shd w:val="clear" w:color="000000" w:fill="FFFFFF"/>
            <w:noWrap/>
            <w:vAlign w:val="bottom"/>
            <w:hideMark/>
          </w:tcPr>
          <w:p w14:paraId="3F38878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4.471.605</w:t>
            </w:r>
          </w:p>
        </w:tc>
        <w:tc>
          <w:tcPr>
            <w:tcW w:w="924" w:type="pct"/>
            <w:tcBorders>
              <w:top w:val="nil"/>
              <w:left w:val="nil"/>
              <w:bottom w:val="nil"/>
              <w:right w:val="nil"/>
            </w:tcBorders>
            <w:shd w:val="clear" w:color="000000" w:fill="FFFFFF"/>
            <w:noWrap/>
            <w:vAlign w:val="bottom"/>
            <w:hideMark/>
          </w:tcPr>
          <w:p w14:paraId="76B52CB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194.520.619</w:t>
            </w:r>
          </w:p>
        </w:tc>
        <w:tc>
          <w:tcPr>
            <w:tcW w:w="808" w:type="pct"/>
            <w:tcBorders>
              <w:top w:val="nil"/>
              <w:left w:val="nil"/>
              <w:bottom w:val="nil"/>
              <w:right w:val="nil"/>
            </w:tcBorders>
            <w:shd w:val="clear" w:color="000000" w:fill="FFFFFF"/>
            <w:noWrap/>
            <w:vAlign w:val="bottom"/>
            <w:hideMark/>
          </w:tcPr>
          <w:p w14:paraId="1F81A2C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1.940.166</w:t>
            </w:r>
          </w:p>
        </w:tc>
        <w:tc>
          <w:tcPr>
            <w:tcW w:w="944" w:type="pct"/>
            <w:tcBorders>
              <w:top w:val="nil"/>
              <w:left w:val="nil"/>
              <w:bottom w:val="nil"/>
              <w:right w:val="nil"/>
            </w:tcBorders>
            <w:shd w:val="clear" w:color="000000" w:fill="FFFFFF"/>
            <w:noWrap/>
            <w:vAlign w:val="bottom"/>
            <w:hideMark/>
          </w:tcPr>
          <w:p w14:paraId="4B4D8F2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797A424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200.932.391</w:t>
            </w:r>
          </w:p>
        </w:tc>
      </w:tr>
      <w:tr w:rsidR="00711D22" w:rsidRPr="00711D22" w14:paraId="4F3F0459"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56FDCE0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OCTUBRE</w:t>
            </w:r>
          </w:p>
        </w:tc>
        <w:tc>
          <w:tcPr>
            <w:tcW w:w="808" w:type="pct"/>
            <w:tcBorders>
              <w:top w:val="nil"/>
              <w:left w:val="nil"/>
              <w:bottom w:val="nil"/>
              <w:right w:val="nil"/>
            </w:tcBorders>
            <w:shd w:val="clear" w:color="000000" w:fill="FFFFFF"/>
            <w:noWrap/>
            <w:vAlign w:val="bottom"/>
            <w:hideMark/>
          </w:tcPr>
          <w:p w14:paraId="61D57E1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4.546.746</w:t>
            </w:r>
          </w:p>
        </w:tc>
        <w:tc>
          <w:tcPr>
            <w:tcW w:w="924" w:type="pct"/>
            <w:tcBorders>
              <w:top w:val="nil"/>
              <w:left w:val="nil"/>
              <w:bottom w:val="nil"/>
              <w:right w:val="nil"/>
            </w:tcBorders>
            <w:shd w:val="clear" w:color="000000" w:fill="FFFFFF"/>
            <w:noWrap/>
            <w:vAlign w:val="bottom"/>
            <w:hideMark/>
          </w:tcPr>
          <w:p w14:paraId="565418B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188.258.627</w:t>
            </w:r>
          </w:p>
        </w:tc>
        <w:tc>
          <w:tcPr>
            <w:tcW w:w="808" w:type="pct"/>
            <w:tcBorders>
              <w:top w:val="nil"/>
              <w:left w:val="nil"/>
              <w:bottom w:val="nil"/>
              <w:right w:val="nil"/>
            </w:tcBorders>
            <w:shd w:val="clear" w:color="000000" w:fill="FFFFFF"/>
            <w:noWrap/>
            <w:vAlign w:val="bottom"/>
            <w:hideMark/>
          </w:tcPr>
          <w:p w14:paraId="734614A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333.253</w:t>
            </w:r>
          </w:p>
        </w:tc>
        <w:tc>
          <w:tcPr>
            <w:tcW w:w="944" w:type="pct"/>
            <w:tcBorders>
              <w:top w:val="nil"/>
              <w:left w:val="nil"/>
              <w:bottom w:val="nil"/>
              <w:right w:val="nil"/>
            </w:tcBorders>
            <w:shd w:val="clear" w:color="000000" w:fill="FFFFFF"/>
            <w:noWrap/>
            <w:vAlign w:val="bottom"/>
            <w:hideMark/>
          </w:tcPr>
          <w:p w14:paraId="6294210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67C36D2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193.138.625</w:t>
            </w:r>
          </w:p>
        </w:tc>
      </w:tr>
      <w:tr w:rsidR="00711D22" w:rsidRPr="00711D22" w14:paraId="368BD7F5"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3F96B75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NOVIEMBRE</w:t>
            </w:r>
          </w:p>
        </w:tc>
        <w:tc>
          <w:tcPr>
            <w:tcW w:w="808" w:type="pct"/>
            <w:tcBorders>
              <w:top w:val="nil"/>
              <w:left w:val="nil"/>
              <w:bottom w:val="nil"/>
              <w:right w:val="nil"/>
            </w:tcBorders>
            <w:shd w:val="clear" w:color="000000" w:fill="FFFFFF"/>
            <w:noWrap/>
            <w:vAlign w:val="bottom"/>
            <w:hideMark/>
          </w:tcPr>
          <w:p w14:paraId="1404DC8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4.612.318</w:t>
            </w:r>
          </w:p>
        </w:tc>
        <w:tc>
          <w:tcPr>
            <w:tcW w:w="924" w:type="pct"/>
            <w:tcBorders>
              <w:top w:val="nil"/>
              <w:left w:val="nil"/>
              <w:bottom w:val="nil"/>
              <w:right w:val="nil"/>
            </w:tcBorders>
            <w:shd w:val="clear" w:color="000000" w:fill="FFFFFF"/>
            <w:noWrap/>
            <w:vAlign w:val="bottom"/>
            <w:hideMark/>
          </w:tcPr>
          <w:p w14:paraId="198DD36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206.914.591</w:t>
            </w:r>
          </w:p>
        </w:tc>
        <w:tc>
          <w:tcPr>
            <w:tcW w:w="808" w:type="pct"/>
            <w:tcBorders>
              <w:top w:val="nil"/>
              <w:left w:val="nil"/>
              <w:bottom w:val="nil"/>
              <w:right w:val="nil"/>
            </w:tcBorders>
            <w:shd w:val="clear" w:color="000000" w:fill="FFFFFF"/>
            <w:noWrap/>
            <w:vAlign w:val="bottom"/>
            <w:hideMark/>
          </w:tcPr>
          <w:p w14:paraId="70F5045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366.478</w:t>
            </w:r>
          </w:p>
        </w:tc>
        <w:tc>
          <w:tcPr>
            <w:tcW w:w="944" w:type="pct"/>
            <w:tcBorders>
              <w:top w:val="nil"/>
              <w:left w:val="nil"/>
              <w:bottom w:val="nil"/>
              <w:right w:val="nil"/>
            </w:tcBorders>
            <w:shd w:val="clear" w:color="000000" w:fill="FFFFFF"/>
            <w:noWrap/>
            <w:vAlign w:val="bottom"/>
            <w:hideMark/>
          </w:tcPr>
          <w:p w14:paraId="02B5691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048D29D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211.893.387</w:t>
            </w:r>
          </w:p>
        </w:tc>
      </w:tr>
      <w:tr w:rsidR="00711D22" w:rsidRPr="00711D22" w14:paraId="40C613A5"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2DE8A63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DICIEMBRE</w:t>
            </w:r>
          </w:p>
        </w:tc>
        <w:tc>
          <w:tcPr>
            <w:tcW w:w="808" w:type="pct"/>
            <w:tcBorders>
              <w:top w:val="nil"/>
              <w:left w:val="nil"/>
              <w:bottom w:val="nil"/>
              <w:right w:val="nil"/>
            </w:tcBorders>
            <w:shd w:val="clear" w:color="000000" w:fill="FFFFFF"/>
            <w:noWrap/>
            <w:vAlign w:val="bottom"/>
            <w:hideMark/>
          </w:tcPr>
          <w:p w14:paraId="513D5CD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4.701.495</w:t>
            </w:r>
          </w:p>
        </w:tc>
        <w:tc>
          <w:tcPr>
            <w:tcW w:w="924" w:type="pct"/>
            <w:tcBorders>
              <w:top w:val="nil"/>
              <w:left w:val="nil"/>
              <w:bottom w:val="nil"/>
              <w:right w:val="nil"/>
            </w:tcBorders>
            <w:shd w:val="clear" w:color="000000" w:fill="FFFFFF"/>
            <w:noWrap/>
            <w:vAlign w:val="bottom"/>
            <w:hideMark/>
          </w:tcPr>
          <w:p w14:paraId="3A1F0A7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181.954.042</w:t>
            </w:r>
          </w:p>
        </w:tc>
        <w:tc>
          <w:tcPr>
            <w:tcW w:w="808" w:type="pct"/>
            <w:tcBorders>
              <w:top w:val="nil"/>
              <w:left w:val="nil"/>
              <w:bottom w:val="nil"/>
              <w:right w:val="nil"/>
            </w:tcBorders>
            <w:shd w:val="clear" w:color="000000" w:fill="FFFFFF"/>
            <w:noWrap/>
            <w:vAlign w:val="bottom"/>
            <w:hideMark/>
          </w:tcPr>
          <w:p w14:paraId="53E1E5E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1.057.132</w:t>
            </w:r>
          </w:p>
        </w:tc>
        <w:tc>
          <w:tcPr>
            <w:tcW w:w="944" w:type="pct"/>
            <w:tcBorders>
              <w:top w:val="nil"/>
              <w:left w:val="nil"/>
              <w:bottom w:val="nil"/>
              <w:right w:val="nil"/>
            </w:tcBorders>
            <w:shd w:val="clear" w:color="000000" w:fill="FFFFFF"/>
            <w:noWrap/>
            <w:vAlign w:val="bottom"/>
            <w:hideMark/>
          </w:tcPr>
          <w:p w14:paraId="1C3CB05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5F46F8D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187.712.669</w:t>
            </w:r>
          </w:p>
        </w:tc>
      </w:tr>
      <w:tr w:rsidR="00711D22" w:rsidRPr="00711D22" w14:paraId="410CFF4A" w14:textId="77777777" w:rsidTr="00711D22">
        <w:trPr>
          <w:trHeight w:val="285"/>
        </w:trPr>
        <w:tc>
          <w:tcPr>
            <w:tcW w:w="708" w:type="pct"/>
            <w:tcBorders>
              <w:top w:val="nil"/>
              <w:left w:val="single" w:sz="4" w:space="0" w:color="auto"/>
              <w:bottom w:val="single" w:sz="4" w:space="0" w:color="auto"/>
              <w:right w:val="nil"/>
            </w:tcBorders>
            <w:shd w:val="clear" w:color="auto" w:fill="auto"/>
            <w:noWrap/>
            <w:vAlign w:val="bottom"/>
            <w:hideMark/>
          </w:tcPr>
          <w:p w14:paraId="09EC8739"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SUMA</w:t>
            </w:r>
          </w:p>
        </w:tc>
        <w:tc>
          <w:tcPr>
            <w:tcW w:w="808" w:type="pct"/>
            <w:tcBorders>
              <w:top w:val="nil"/>
              <w:left w:val="nil"/>
              <w:bottom w:val="single" w:sz="4" w:space="0" w:color="auto"/>
              <w:right w:val="nil"/>
            </w:tcBorders>
            <w:shd w:val="clear" w:color="auto" w:fill="auto"/>
            <w:noWrap/>
            <w:vAlign w:val="bottom"/>
            <w:hideMark/>
          </w:tcPr>
          <w:p w14:paraId="520C46DC"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52.034.579</w:t>
            </w:r>
          </w:p>
        </w:tc>
        <w:tc>
          <w:tcPr>
            <w:tcW w:w="924" w:type="pct"/>
            <w:tcBorders>
              <w:top w:val="nil"/>
              <w:left w:val="nil"/>
              <w:bottom w:val="single" w:sz="4" w:space="0" w:color="auto"/>
              <w:right w:val="nil"/>
            </w:tcBorders>
            <w:shd w:val="clear" w:color="auto" w:fill="auto"/>
            <w:noWrap/>
            <w:vAlign w:val="bottom"/>
            <w:hideMark/>
          </w:tcPr>
          <w:p w14:paraId="3C0745C1"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2.292.309.434</w:t>
            </w:r>
          </w:p>
        </w:tc>
        <w:tc>
          <w:tcPr>
            <w:tcW w:w="808" w:type="pct"/>
            <w:tcBorders>
              <w:top w:val="nil"/>
              <w:left w:val="nil"/>
              <w:bottom w:val="single" w:sz="4" w:space="0" w:color="auto"/>
              <w:right w:val="nil"/>
            </w:tcBorders>
            <w:shd w:val="clear" w:color="auto" w:fill="auto"/>
            <w:noWrap/>
            <w:vAlign w:val="bottom"/>
            <w:hideMark/>
          </w:tcPr>
          <w:p w14:paraId="7E0BE32A"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11.638.063</w:t>
            </w:r>
          </w:p>
        </w:tc>
        <w:tc>
          <w:tcPr>
            <w:tcW w:w="944" w:type="pct"/>
            <w:tcBorders>
              <w:top w:val="nil"/>
              <w:left w:val="nil"/>
              <w:bottom w:val="single" w:sz="4" w:space="0" w:color="auto"/>
              <w:right w:val="nil"/>
            </w:tcBorders>
            <w:shd w:val="clear" w:color="auto" w:fill="auto"/>
            <w:noWrap/>
            <w:vAlign w:val="bottom"/>
            <w:hideMark/>
          </w:tcPr>
          <w:p w14:paraId="2916AB3C"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808" w:type="pct"/>
            <w:tcBorders>
              <w:top w:val="nil"/>
              <w:left w:val="nil"/>
              <w:bottom w:val="single" w:sz="4" w:space="0" w:color="auto"/>
              <w:right w:val="single" w:sz="4" w:space="0" w:color="auto"/>
            </w:tcBorders>
            <w:shd w:val="clear" w:color="auto" w:fill="auto"/>
            <w:noWrap/>
            <w:vAlign w:val="bottom"/>
            <w:hideMark/>
          </w:tcPr>
          <w:p w14:paraId="65B3E2B4"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2.355.982.076</w:t>
            </w:r>
          </w:p>
        </w:tc>
      </w:tr>
      <w:tr w:rsidR="00711D22" w:rsidRPr="00711D22" w14:paraId="75E9E513" w14:textId="77777777" w:rsidTr="00711D22">
        <w:trPr>
          <w:trHeight w:val="285"/>
        </w:trPr>
        <w:tc>
          <w:tcPr>
            <w:tcW w:w="2440" w:type="pct"/>
            <w:gridSpan w:val="3"/>
            <w:tcBorders>
              <w:top w:val="nil"/>
              <w:left w:val="nil"/>
              <w:bottom w:val="nil"/>
              <w:right w:val="nil"/>
            </w:tcBorders>
            <w:shd w:val="clear" w:color="auto" w:fill="auto"/>
            <w:noWrap/>
            <w:vAlign w:val="center"/>
            <w:hideMark/>
          </w:tcPr>
          <w:p w14:paraId="2AAA82F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roofErr w:type="spellStart"/>
            <w:r w:rsidRPr="00711D22">
              <w:rPr>
                <w:rFonts w:eastAsia="Times New Roman" w:cs="Calibri"/>
                <w:color w:val="000000"/>
                <w:sz w:val="18"/>
                <w:szCs w:val="18"/>
                <w:lang w:eastAsia="es-MX"/>
              </w:rPr>
              <w:t>Tiie</w:t>
            </w:r>
            <w:proofErr w:type="spellEnd"/>
            <w:r w:rsidRPr="00711D22">
              <w:rPr>
                <w:rFonts w:eastAsia="Times New Roman" w:cs="Calibri"/>
                <w:color w:val="000000"/>
                <w:sz w:val="18"/>
                <w:szCs w:val="18"/>
                <w:lang w:eastAsia="es-MX"/>
              </w:rPr>
              <w:t xml:space="preserve"> a 28 </w:t>
            </w:r>
            <w:proofErr w:type="spellStart"/>
            <w:r w:rsidRPr="00711D22">
              <w:rPr>
                <w:rFonts w:eastAsia="Times New Roman" w:cs="Calibri"/>
                <w:color w:val="000000"/>
                <w:sz w:val="18"/>
                <w:szCs w:val="18"/>
                <w:lang w:eastAsia="es-MX"/>
              </w:rPr>
              <w:t>dias</w:t>
            </w:r>
            <w:proofErr w:type="spellEnd"/>
            <w:r w:rsidRPr="00711D22">
              <w:rPr>
                <w:rFonts w:eastAsia="Times New Roman" w:cs="Calibri"/>
                <w:color w:val="000000"/>
                <w:sz w:val="18"/>
                <w:szCs w:val="18"/>
                <w:lang w:eastAsia="es-MX"/>
              </w:rPr>
              <w:t xml:space="preserve"> 11.5 estimado</w:t>
            </w:r>
          </w:p>
        </w:tc>
        <w:tc>
          <w:tcPr>
            <w:tcW w:w="808" w:type="pct"/>
            <w:tcBorders>
              <w:top w:val="nil"/>
              <w:left w:val="nil"/>
              <w:bottom w:val="nil"/>
              <w:right w:val="nil"/>
            </w:tcBorders>
            <w:shd w:val="clear" w:color="auto" w:fill="auto"/>
            <w:noWrap/>
            <w:vAlign w:val="bottom"/>
            <w:hideMark/>
          </w:tcPr>
          <w:p w14:paraId="6A6E0ED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
        </w:tc>
        <w:tc>
          <w:tcPr>
            <w:tcW w:w="944" w:type="pct"/>
            <w:tcBorders>
              <w:top w:val="nil"/>
              <w:left w:val="nil"/>
              <w:bottom w:val="nil"/>
              <w:right w:val="nil"/>
            </w:tcBorders>
            <w:shd w:val="clear" w:color="auto" w:fill="auto"/>
            <w:noWrap/>
            <w:vAlign w:val="bottom"/>
            <w:hideMark/>
          </w:tcPr>
          <w:p w14:paraId="1B3C769F"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808" w:type="pct"/>
            <w:tcBorders>
              <w:top w:val="nil"/>
              <w:left w:val="nil"/>
              <w:bottom w:val="nil"/>
              <w:right w:val="nil"/>
            </w:tcBorders>
            <w:shd w:val="clear" w:color="auto" w:fill="auto"/>
            <w:noWrap/>
            <w:vAlign w:val="bottom"/>
            <w:hideMark/>
          </w:tcPr>
          <w:p w14:paraId="799F78CA"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30000FA9" w14:textId="03C16620" w:rsidR="00974B35" w:rsidRDefault="00974B35">
      <w:pPr>
        <w:rPr>
          <w:rFonts w:ascii="Arial" w:hAnsi="Arial" w:cs="Arial"/>
          <w:sz w:val="24"/>
          <w:szCs w:val="24"/>
        </w:rPr>
      </w:pPr>
    </w:p>
    <w:p w14:paraId="2D778981" w14:textId="5DE2F653" w:rsidR="00711D22" w:rsidRDefault="00711D22">
      <w:pPr>
        <w:rPr>
          <w:rFonts w:ascii="Arial" w:hAnsi="Arial" w:cs="Arial"/>
          <w:sz w:val="24"/>
          <w:szCs w:val="24"/>
        </w:rPr>
      </w:pPr>
    </w:p>
    <w:p w14:paraId="6710AD89" w14:textId="05DE4361" w:rsidR="00711D22" w:rsidRDefault="00711D22">
      <w:pPr>
        <w:rPr>
          <w:rFonts w:ascii="Arial" w:hAnsi="Arial" w:cs="Arial"/>
          <w:sz w:val="24"/>
          <w:szCs w:val="24"/>
        </w:rPr>
      </w:pPr>
    </w:p>
    <w:p w14:paraId="3ACB9537" w14:textId="2F282291" w:rsidR="00711D22" w:rsidRDefault="00711D22">
      <w:pPr>
        <w:rPr>
          <w:rFonts w:ascii="Arial" w:hAnsi="Arial" w:cs="Arial"/>
          <w:sz w:val="24"/>
          <w:szCs w:val="24"/>
        </w:rPr>
      </w:pPr>
    </w:p>
    <w:p w14:paraId="07E75B7C" w14:textId="77777777" w:rsidR="00711D22" w:rsidRDefault="00711D22">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355"/>
        <w:gridCol w:w="1545"/>
        <w:gridCol w:w="1669"/>
        <w:gridCol w:w="1389"/>
        <w:gridCol w:w="1806"/>
        <w:gridCol w:w="1347"/>
      </w:tblGrid>
      <w:tr w:rsidR="00711D22" w:rsidRPr="00711D22" w14:paraId="1BE6F058" w14:textId="77777777" w:rsidTr="00711D22">
        <w:trPr>
          <w:trHeight w:val="285"/>
          <w:tblHeader/>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00CB8CD8"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lastRenderedPageBreak/>
              <w:t>Servicio de la Deuda Estimada del FAFEF Potenciado 2023</w:t>
            </w:r>
          </w:p>
        </w:tc>
      </w:tr>
      <w:tr w:rsidR="00711D22" w:rsidRPr="00711D22" w14:paraId="462C51E2" w14:textId="77777777" w:rsidTr="00711D22">
        <w:trPr>
          <w:trHeight w:val="285"/>
          <w:tblHeader/>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59F2A74" w14:textId="77777777" w:rsidR="00711D22" w:rsidRPr="00711D22" w:rsidRDefault="00711D22" w:rsidP="00711D22">
            <w:pPr>
              <w:suppressAutoHyphens w:val="0"/>
              <w:autoSpaceDN/>
              <w:spacing w:after="0" w:line="240" w:lineRule="auto"/>
              <w:jc w:val="center"/>
              <w:rPr>
                <w:rFonts w:eastAsia="Times New Roman" w:cs="Calibri"/>
                <w:sz w:val="18"/>
                <w:szCs w:val="18"/>
                <w:lang w:eastAsia="es-MX"/>
              </w:rPr>
            </w:pPr>
            <w:r w:rsidRPr="00711D22">
              <w:rPr>
                <w:rFonts w:eastAsia="Times New Roman" w:cs="Calibri"/>
                <w:sz w:val="18"/>
                <w:szCs w:val="18"/>
                <w:lang w:eastAsia="es-MX"/>
              </w:rPr>
              <w:t>(Cifras en pesos)</w:t>
            </w:r>
          </w:p>
        </w:tc>
      </w:tr>
      <w:tr w:rsidR="00711D22" w:rsidRPr="00711D22" w14:paraId="153AD14D" w14:textId="77777777" w:rsidTr="00711D22">
        <w:trPr>
          <w:trHeight w:val="698"/>
          <w:tblHeader/>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33F7"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MES</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2C2C5942"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CAPITAL </w:t>
            </w:r>
            <w:r w:rsidRPr="00711D22">
              <w:rPr>
                <w:rFonts w:eastAsia="Times New Roman" w:cs="Calibri"/>
                <w:b/>
                <w:bCs/>
                <w:sz w:val="18"/>
                <w:szCs w:val="18"/>
                <w:lang w:eastAsia="es-MX"/>
              </w:rPr>
              <w:br/>
              <w:t>(91101)</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3C68FA3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INTERESES</w:t>
            </w:r>
            <w:r w:rsidRPr="00711D22">
              <w:rPr>
                <w:rFonts w:eastAsia="Times New Roman" w:cs="Calibri"/>
                <w:b/>
                <w:bCs/>
                <w:sz w:val="18"/>
                <w:szCs w:val="18"/>
                <w:lang w:eastAsia="es-MX"/>
              </w:rPr>
              <w:br/>
              <w:t>(92101)</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254D805"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GASTOS DE LA DEUDA </w:t>
            </w:r>
            <w:r w:rsidRPr="00711D22">
              <w:rPr>
                <w:rFonts w:eastAsia="Times New Roman" w:cs="Calibri"/>
                <w:b/>
                <w:bCs/>
                <w:sz w:val="18"/>
                <w:szCs w:val="18"/>
                <w:lang w:eastAsia="es-MX"/>
              </w:rPr>
              <w:br/>
              <w:t>(94101)</w:t>
            </w:r>
          </w:p>
        </w:tc>
        <w:tc>
          <w:tcPr>
            <w:tcW w:w="991" w:type="pct"/>
            <w:tcBorders>
              <w:top w:val="single" w:sz="4" w:space="0" w:color="auto"/>
              <w:left w:val="nil"/>
              <w:bottom w:val="single" w:sz="4" w:space="0" w:color="auto"/>
              <w:right w:val="single" w:sz="4" w:space="0" w:color="auto"/>
            </w:tcBorders>
            <w:shd w:val="clear" w:color="auto" w:fill="auto"/>
            <w:vAlign w:val="center"/>
            <w:hideMark/>
          </w:tcPr>
          <w:p w14:paraId="2BEFF3D6"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COBERTURAS </w:t>
            </w:r>
            <w:r w:rsidRPr="00711D22">
              <w:rPr>
                <w:rFonts w:eastAsia="Times New Roman" w:cs="Calibri"/>
                <w:b/>
                <w:bCs/>
                <w:sz w:val="18"/>
                <w:szCs w:val="18"/>
                <w:lang w:eastAsia="es-MX"/>
              </w:rPr>
              <w:br/>
              <w:t>(95101)</w:t>
            </w:r>
          </w:p>
        </w:tc>
        <w:tc>
          <w:tcPr>
            <w:tcW w:w="739" w:type="pct"/>
            <w:tcBorders>
              <w:top w:val="single" w:sz="4" w:space="0" w:color="auto"/>
              <w:left w:val="nil"/>
              <w:bottom w:val="single" w:sz="4" w:space="0" w:color="auto"/>
              <w:right w:val="single" w:sz="4" w:space="0" w:color="auto"/>
            </w:tcBorders>
            <w:shd w:val="clear" w:color="auto" w:fill="auto"/>
            <w:noWrap/>
            <w:vAlign w:val="center"/>
            <w:hideMark/>
          </w:tcPr>
          <w:p w14:paraId="2F6A1F2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TOTAL</w:t>
            </w:r>
          </w:p>
        </w:tc>
      </w:tr>
      <w:tr w:rsidR="00711D22" w:rsidRPr="00711D22" w14:paraId="43993862"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0C7C232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ENERO</w:t>
            </w:r>
          </w:p>
        </w:tc>
        <w:tc>
          <w:tcPr>
            <w:tcW w:w="848" w:type="pct"/>
            <w:tcBorders>
              <w:top w:val="nil"/>
              <w:left w:val="nil"/>
              <w:bottom w:val="nil"/>
              <w:right w:val="nil"/>
            </w:tcBorders>
            <w:shd w:val="clear" w:color="000000" w:fill="FFFFFF"/>
            <w:noWrap/>
            <w:vAlign w:val="bottom"/>
            <w:hideMark/>
          </w:tcPr>
          <w:p w14:paraId="115E7BF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1.230.663</w:t>
            </w:r>
          </w:p>
        </w:tc>
        <w:tc>
          <w:tcPr>
            <w:tcW w:w="916" w:type="pct"/>
            <w:tcBorders>
              <w:top w:val="nil"/>
              <w:left w:val="nil"/>
              <w:bottom w:val="nil"/>
              <w:right w:val="nil"/>
            </w:tcBorders>
            <w:shd w:val="clear" w:color="000000" w:fill="FFFFFF"/>
            <w:noWrap/>
            <w:vAlign w:val="bottom"/>
            <w:hideMark/>
          </w:tcPr>
          <w:p w14:paraId="70C7A8C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8.593.619</w:t>
            </w:r>
          </w:p>
        </w:tc>
        <w:tc>
          <w:tcPr>
            <w:tcW w:w="762" w:type="pct"/>
            <w:tcBorders>
              <w:top w:val="nil"/>
              <w:left w:val="nil"/>
              <w:bottom w:val="nil"/>
              <w:right w:val="nil"/>
            </w:tcBorders>
            <w:shd w:val="clear" w:color="000000" w:fill="FFFFFF"/>
            <w:noWrap/>
            <w:vAlign w:val="bottom"/>
            <w:hideMark/>
          </w:tcPr>
          <w:p w14:paraId="36A2842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13B5A0D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39E93B6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9.824.332</w:t>
            </w:r>
          </w:p>
        </w:tc>
      </w:tr>
      <w:tr w:rsidR="00711D22" w:rsidRPr="00711D22" w14:paraId="0A4F2539"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6814F08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FEBRERO</w:t>
            </w:r>
          </w:p>
        </w:tc>
        <w:tc>
          <w:tcPr>
            <w:tcW w:w="848" w:type="pct"/>
            <w:tcBorders>
              <w:top w:val="nil"/>
              <w:left w:val="nil"/>
              <w:bottom w:val="nil"/>
              <w:right w:val="nil"/>
            </w:tcBorders>
            <w:shd w:val="clear" w:color="000000" w:fill="FFFFFF"/>
            <w:noWrap/>
            <w:vAlign w:val="bottom"/>
            <w:hideMark/>
          </w:tcPr>
          <w:p w14:paraId="065B43B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839.537</w:t>
            </w:r>
          </w:p>
        </w:tc>
        <w:tc>
          <w:tcPr>
            <w:tcW w:w="916" w:type="pct"/>
            <w:tcBorders>
              <w:top w:val="nil"/>
              <w:left w:val="nil"/>
              <w:bottom w:val="nil"/>
              <w:right w:val="nil"/>
            </w:tcBorders>
            <w:shd w:val="clear" w:color="000000" w:fill="FFFFFF"/>
            <w:noWrap/>
            <w:vAlign w:val="bottom"/>
            <w:hideMark/>
          </w:tcPr>
          <w:p w14:paraId="76421F9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9.134.012</w:t>
            </w:r>
          </w:p>
        </w:tc>
        <w:tc>
          <w:tcPr>
            <w:tcW w:w="762" w:type="pct"/>
            <w:tcBorders>
              <w:top w:val="nil"/>
              <w:left w:val="nil"/>
              <w:bottom w:val="nil"/>
              <w:right w:val="nil"/>
            </w:tcBorders>
            <w:shd w:val="clear" w:color="000000" w:fill="FFFFFF"/>
            <w:noWrap/>
            <w:vAlign w:val="bottom"/>
            <w:hideMark/>
          </w:tcPr>
          <w:p w14:paraId="61C3E39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32FDEC3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525B0EA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9.973.599</w:t>
            </w:r>
          </w:p>
        </w:tc>
      </w:tr>
      <w:tr w:rsidR="00711D22" w:rsidRPr="00711D22" w14:paraId="63C87568"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1953A06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MARZO</w:t>
            </w:r>
          </w:p>
        </w:tc>
        <w:tc>
          <w:tcPr>
            <w:tcW w:w="848" w:type="pct"/>
            <w:tcBorders>
              <w:top w:val="nil"/>
              <w:left w:val="nil"/>
              <w:bottom w:val="nil"/>
              <w:right w:val="nil"/>
            </w:tcBorders>
            <w:shd w:val="clear" w:color="000000" w:fill="FFFFFF"/>
            <w:noWrap/>
            <w:vAlign w:val="bottom"/>
            <w:hideMark/>
          </w:tcPr>
          <w:p w14:paraId="383E293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2.047.155</w:t>
            </w:r>
          </w:p>
        </w:tc>
        <w:tc>
          <w:tcPr>
            <w:tcW w:w="916" w:type="pct"/>
            <w:tcBorders>
              <w:top w:val="nil"/>
              <w:left w:val="nil"/>
              <w:bottom w:val="nil"/>
              <w:right w:val="nil"/>
            </w:tcBorders>
            <w:shd w:val="clear" w:color="000000" w:fill="FFFFFF"/>
            <w:noWrap/>
            <w:vAlign w:val="bottom"/>
            <w:hideMark/>
          </w:tcPr>
          <w:p w14:paraId="43C04F5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7.465.450</w:t>
            </w:r>
          </w:p>
        </w:tc>
        <w:tc>
          <w:tcPr>
            <w:tcW w:w="762" w:type="pct"/>
            <w:tcBorders>
              <w:top w:val="nil"/>
              <w:left w:val="nil"/>
              <w:bottom w:val="nil"/>
              <w:right w:val="nil"/>
            </w:tcBorders>
            <w:shd w:val="clear" w:color="000000" w:fill="FFFFFF"/>
            <w:noWrap/>
            <w:vAlign w:val="bottom"/>
            <w:hideMark/>
          </w:tcPr>
          <w:p w14:paraId="43AFA79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44BC816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EBC2AF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9.512.654</w:t>
            </w:r>
          </w:p>
        </w:tc>
      </w:tr>
      <w:tr w:rsidR="00711D22" w:rsidRPr="00711D22" w14:paraId="651ECE03"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1C4CFB6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ABRIL</w:t>
            </w:r>
          </w:p>
        </w:tc>
        <w:tc>
          <w:tcPr>
            <w:tcW w:w="848" w:type="pct"/>
            <w:tcBorders>
              <w:top w:val="nil"/>
              <w:left w:val="nil"/>
              <w:bottom w:val="nil"/>
              <w:right w:val="nil"/>
            </w:tcBorders>
            <w:shd w:val="clear" w:color="000000" w:fill="FFFFFF"/>
            <w:noWrap/>
            <w:vAlign w:val="bottom"/>
            <w:hideMark/>
          </w:tcPr>
          <w:p w14:paraId="5055C2C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1.462.155</w:t>
            </w:r>
          </w:p>
        </w:tc>
        <w:tc>
          <w:tcPr>
            <w:tcW w:w="916" w:type="pct"/>
            <w:tcBorders>
              <w:top w:val="nil"/>
              <w:left w:val="nil"/>
              <w:bottom w:val="nil"/>
              <w:right w:val="nil"/>
            </w:tcBorders>
            <w:shd w:val="clear" w:color="000000" w:fill="FFFFFF"/>
            <w:noWrap/>
            <w:vAlign w:val="bottom"/>
            <w:hideMark/>
          </w:tcPr>
          <w:p w14:paraId="051F6CF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8.273.722</w:t>
            </w:r>
          </w:p>
        </w:tc>
        <w:tc>
          <w:tcPr>
            <w:tcW w:w="762" w:type="pct"/>
            <w:tcBorders>
              <w:top w:val="nil"/>
              <w:left w:val="nil"/>
              <w:bottom w:val="nil"/>
              <w:right w:val="nil"/>
            </w:tcBorders>
            <w:shd w:val="clear" w:color="000000" w:fill="FFFFFF"/>
            <w:noWrap/>
            <w:vAlign w:val="bottom"/>
            <w:hideMark/>
          </w:tcPr>
          <w:p w14:paraId="21A443E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35CDDEA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35E31EB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9.735.926</w:t>
            </w:r>
          </w:p>
        </w:tc>
      </w:tr>
      <w:tr w:rsidR="00711D22" w:rsidRPr="00711D22" w14:paraId="7E3ACE30"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69D2406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MAYO</w:t>
            </w:r>
          </w:p>
        </w:tc>
        <w:tc>
          <w:tcPr>
            <w:tcW w:w="848" w:type="pct"/>
            <w:tcBorders>
              <w:top w:val="nil"/>
              <w:left w:val="nil"/>
              <w:bottom w:val="nil"/>
              <w:right w:val="nil"/>
            </w:tcBorders>
            <w:shd w:val="clear" w:color="000000" w:fill="FFFFFF"/>
            <w:noWrap/>
            <w:vAlign w:val="bottom"/>
            <w:hideMark/>
          </w:tcPr>
          <w:p w14:paraId="41FC834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1.473.114</w:t>
            </w:r>
          </w:p>
        </w:tc>
        <w:tc>
          <w:tcPr>
            <w:tcW w:w="916" w:type="pct"/>
            <w:tcBorders>
              <w:top w:val="nil"/>
              <w:left w:val="nil"/>
              <w:bottom w:val="nil"/>
              <w:right w:val="nil"/>
            </w:tcBorders>
            <w:shd w:val="clear" w:color="000000" w:fill="FFFFFF"/>
            <w:noWrap/>
            <w:vAlign w:val="bottom"/>
            <w:hideMark/>
          </w:tcPr>
          <w:p w14:paraId="0F463EC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8.258.564</w:t>
            </w:r>
          </w:p>
        </w:tc>
        <w:tc>
          <w:tcPr>
            <w:tcW w:w="762" w:type="pct"/>
            <w:tcBorders>
              <w:top w:val="nil"/>
              <w:left w:val="nil"/>
              <w:bottom w:val="nil"/>
              <w:right w:val="nil"/>
            </w:tcBorders>
            <w:shd w:val="clear" w:color="000000" w:fill="FFFFFF"/>
            <w:noWrap/>
            <w:vAlign w:val="bottom"/>
            <w:hideMark/>
          </w:tcPr>
          <w:p w14:paraId="14E2F9F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629B350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774DC99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9.731.728</w:t>
            </w:r>
          </w:p>
        </w:tc>
      </w:tr>
      <w:tr w:rsidR="00711D22" w:rsidRPr="00711D22" w14:paraId="0EBA2178"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3104F3D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JUNIO</w:t>
            </w:r>
          </w:p>
        </w:tc>
        <w:tc>
          <w:tcPr>
            <w:tcW w:w="848" w:type="pct"/>
            <w:tcBorders>
              <w:top w:val="nil"/>
              <w:left w:val="nil"/>
              <w:bottom w:val="nil"/>
              <w:right w:val="nil"/>
            </w:tcBorders>
            <w:shd w:val="clear" w:color="000000" w:fill="FFFFFF"/>
            <w:noWrap/>
            <w:vAlign w:val="bottom"/>
            <w:hideMark/>
          </w:tcPr>
          <w:p w14:paraId="260C127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1.285.282</w:t>
            </w:r>
          </w:p>
        </w:tc>
        <w:tc>
          <w:tcPr>
            <w:tcW w:w="916" w:type="pct"/>
            <w:tcBorders>
              <w:top w:val="nil"/>
              <w:left w:val="nil"/>
              <w:bottom w:val="nil"/>
              <w:right w:val="nil"/>
            </w:tcBorders>
            <w:shd w:val="clear" w:color="000000" w:fill="FFFFFF"/>
            <w:noWrap/>
            <w:vAlign w:val="bottom"/>
            <w:hideMark/>
          </w:tcPr>
          <w:p w14:paraId="382D4D6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8.518.069</w:t>
            </w:r>
          </w:p>
        </w:tc>
        <w:tc>
          <w:tcPr>
            <w:tcW w:w="762" w:type="pct"/>
            <w:tcBorders>
              <w:top w:val="nil"/>
              <w:left w:val="nil"/>
              <w:bottom w:val="nil"/>
              <w:right w:val="nil"/>
            </w:tcBorders>
            <w:shd w:val="clear" w:color="000000" w:fill="FFFFFF"/>
            <w:noWrap/>
            <w:vAlign w:val="bottom"/>
            <w:hideMark/>
          </w:tcPr>
          <w:p w14:paraId="3CFE362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7F70BE5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23444FE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9.803.402</w:t>
            </w:r>
          </w:p>
        </w:tc>
      </w:tr>
      <w:tr w:rsidR="00711D22" w:rsidRPr="00711D22" w14:paraId="19CFCAEF"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15A2B63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JULIO</w:t>
            </w:r>
          </w:p>
        </w:tc>
        <w:tc>
          <w:tcPr>
            <w:tcW w:w="848" w:type="pct"/>
            <w:tcBorders>
              <w:top w:val="nil"/>
              <w:left w:val="nil"/>
              <w:bottom w:val="nil"/>
              <w:right w:val="nil"/>
            </w:tcBorders>
            <w:shd w:val="clear" w:color="000000" w:fill="FFFFFF"/>
            <w:noWrap/>
            <w:vAlign w:val="bottom"/>
            <w:hideMark/>
          </w:tcPr>
          <w:p w14:paraId="1E340EC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1.493.785</w:t>
            </w:r>
          </w:p>
        </w:tc>
        <w:tc>
          <w:tcPr>
            <w:tcW w:w="916" w:type="pct"/>
            <w:tcBorders>
              <w:top w:val="nil"/>
              <w:left w:val="nil"/>
              <w:bottom w:val="nil"/>
              <w:right w:val="nil"/>
            </w:tcBorders>
            <w:shd w:val="clear" w:color="000000" w:fill="FFFFFF"/>
            <w:noWrap/>
            <w:vAlign w:val="bottom"/>
            <w:hideMark/>
          </w:tcPr>
          <w:p w14:paraId="4E26C83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8.229.969</w:t>
            </w:r>
          </w:p>
        </w:tc>
        <w:tc>
          <w:tcPr>
            <w:tcW w:w="762" w:type="pct"/>
            <w:tcBorders>
              <w:top w:val="nil"/>
              <w:left w:val="nil"/>
              <w:bottom w:val="nil"/>
              <w:right w:val="nil"/>
            </w:tcBorders>
            <w:shd w:val="clear" w:color="000000" w:fill="FFFFFF"/>
            <w:noWrap/>
            <w:vAlign w:val="bottom"/>
            <w:hideMark/>
          </w:tcPr>
          <w:p w14:paraId="40DCF35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776F9A3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F7BC20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9.723.804</w:t>
            </w:r>
          </w:p>
        </w:tc>
      </w:tr>
      <w:tr w:rsidR="00711D22" w:rsidRPr="00711D22" w14:paraId="4AC3DC19"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53A8E95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AGOSTO</w:t>
            </w:r>
          </w:p>
        </w:tc>
        <w:tc>
          <w:tcPr>
            <w:tcW w:w="848" w:type="pct"/>
            <w:tcBorders>
              <w:top w:val="nil"/>
              <w:left w:val="nil"/>
              <w:bottom w:val="nil"/>
              <w:right w:val="nil"/>
            </w:tcBorders>
            <w:shd w:val="clear" w:color="000000" w:fill="FFFFFF"/>
            <w:noWrap/>
            <w:vAlign w:val="bottom"/>
            <w:hideMark/>
          </w:tcPr>
          <w:p w14:paraId="120DC45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910.446</w:t>
            </w:r>
          </w:p>
        </w:tc>
        <w:tc>
          <w:tcPr>
            <w:tcW w:w="916" w:type="pct"/>
            <w:tcBorders>
              <w:top w:val="nil"/>
              <w:left w:val="nil"/>
              <w:bottom w:val="nil"/>
              <w:right w:val="nil"/>
            </w:tcBorders>
            <w:shd w:val="clear" w:color="000000" w:fill="FFFFFF"/>
            <w:noWrap/>
            <w:vAlign w:val="bottom"/>
            <w:hideMark/>
          </w:tcPr>
          <w:p w14:paraId="35322DD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9.035.932</w:t>
            </w:r>
          </w:p>
        </w:tc>
        <w:tc>
          <w:tcPr>
            <w:tcW w:w="762" w:type="pct"/>
            <w:tcBorders>
              <w:top w:val="nil"/>
              <w:left w:val="nil"/>
              <w:bottom w:val="nil"/>
              <w:right w:val="nil"/>
            </w:tcBorders>
            <w:shd w:val="clear" w:color="000000" w:fill="FFFFFF"/>
            <w:noWrap/>
            <w:vAlign w:val="bottom"/>
            <w:hideMark/>
          </w:tcPr>
          <w:p w14:paraId="6115BB6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19C3CCB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7906D7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9.946.428</w:t>
            </w:r>
          </w:p>
        </w:tc>
      </w:tr>
      <w:tr w:rsidR="00711D22" w:rsidRPr="00711D22" w14:paraId="760B46B0"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56DF869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SEPTIEMBRE</w:t>
            </w:r>
          </w:p>
        </w:tc>
        <w:tc>
          <w:tcPr>
            <w:tcW w:w="848" w:type="pct"/>
            <w:tcBorders>
              <w:top w:val="nil"/>
              <w:left w:val="nil"/>
              <w:bottom w:val="nil"/>
              <w:right w:val="nil"/>
            </w:tcBorders>
            <w:shd w:val="clear" w:color="000000" w:fill="FFFFFF"/>
            <w:noWrap/>
            <w:vAlign w:val="bottom"/>
            <w:hideMark/>
          </w:tcPr>
          <w:p w14:paraId="583A608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1.709.748</w:t>
            </w:r>
          </w:p>
        </w:tc>
        <w:tc>
          <w:tcPr>
            <w:tcW w:w="916" w:type="pct"/>
            <w:tcBorders>
              <w:top w:val="nil"/>
              <w:left w:val="nil"/>
              <w:bottom w:val="nil"/>
              <w:right w:val="nil"/>
            </w:tcBorders>
            <w:shd w:val="clear" w:color="000000" w:fill="FFFFFF"/>
            <w:noWrap/>
            <w:vAlign w:val="bottom"/>
            <w:hideMark/>
          </w:tcPr>
          <w:p w14:paraId="52973FC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7.931.544</w:t>
            </w:r>
          </w:p>
        </w:tc>
        <w:tc>
          <w:tcPr>
            <w:tcW w:w="762" w:type="pct"/>
            <w:tcBorders>
              <w:top w:val="nil"/>
              <w:left w:val="nil"/>
              <w:bottom w:val="nil"/>
              <w:right w:val="nil"/>
            </w:tcBorders>
            <w:shd w:val="clear" w:color="000000" w:fill="FFFFFF"/>
            <w:noWrap/>
            <w:vAlign w:val="bottom"/>
            <w:hideMark/>
          </w:tcPr>
          <w:p w14:paraId="0F7618A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184.997</w:t>
            </w:r>
          </w:p>
        </w:tc>
        <w:tc>
          <w:tcPr>
            <w:tcW w:w="991" w:type="pct"/>
            <w:tcBorders>
              <w:top w:val="nil"/>
              <w:left w:val="nil"/>
              <w:bottom w:val="nil"/>
              <w:right w:val="nil"/>
            </w:tcBorders>
            <w:shd w:val="clear" w:color="000000" w:fill="FFFFFF"/>
            <w:noWrap/>
            <w:vAlign w:val="bottom"/>
            <w:hideMark/>
          </w:tcPr>
          <w:p w14:paraId="409D497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6D19136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9.826.288</w:t>
            </w:r>
          </w:p>
        </w:tc>
      </w:tr>
      <w:tr w:rsidR="00711D22" w:rsidRPr="00711D22" w14:paraId="33AF9A22"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29A3C52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OCTUBRE</w:t>
            </w:r>
          </w:p>
        </w:tc>
        <w:tc>
          <w:tcPr>
            <w:tcW w:w="848" w:type="pct"/>
            <w:tcBorders>
              <w:top w:val="nil"/>
              <w:left w:val="nil"/>
              <w:bottom w:val="nil"/>
              <w:right w:val="nil"/>
            </w:tcBorders>
            <w:shd w:val="clear" w:color="000000" w:fill="FFFFFF"/>
            <w:noWrap/>
            <w:vAlign w:val="bottom"/>
            <w:hideMark/>
          </w:tcPr>
          <w:p w14:paraId="0ACF1C5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1.524.615</w:t>
            </w:r>
          </w:p>
        </w:tc>
        <w:tc>
          <w:tcPr>
            <w:tcW w:w="916" w:type="pct"/>
            <w:tcBorders>
              <w:top w:val="nil"/>
              <w:left w:val="nil"/>
              <w:bottom w:val="nil"/>
              <w:right w:val="nil"/>
            </w:tcBorders>
            <w:shd w:val="clear" w:color="000000" w:fill="FFFFFF"/>
            <w:noWrap/>
            <w:vAlign w:val="bottom"/>
            <w:hideMark/>
          </w:tcPr>
          <w:p w14:paraId="467F382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8.187.321</w:t>
            </w:r>
          </w:p>
        </w:tc>
        <w:tc>
          <w:tcPr>
            <w:tcW w:w="762" w:type="pct"/>
            <w:tcBorders>
              <w:top w:val="nil"/>
              <w:left w:val="nil"/>
              <w:bottom w:val="nil"/>
              <w:right w:val="nil"/>
            </w:tcBorders>
            <w:shd w:val="clear" w:color="000000" w:fill="FFFFFF"/>
            <w:noWrap/>
            <w:vAlign w:val="bottom"/>
            <w:hideMark/>
          </w:tcPr>
          <w:p w14:paraId="199933D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635.440</w:t>
            </w:r>
          </w:p>
        </w:tc>
        <w:tc>
          <w:tcPr>
            <w:tcW w:w="991" w:type="pct"/>
            <w:tcBorders>
              <w:top w:val="nil"/>
              <w:left w:val="nil"/>
              <w:bottom w:val="nil"/>
              <w:right w:val="nil"/>
            </w:tcBorders>
            <w:shd w:val="clear" w:color="000000" w:fill="FFFFFF"/>
            <w:noWrap/>
            <w:vAlign w:val="bottom"/>
            <w:hideMark/>
          </w:tcPr>
          <w:p w14:paraId="2567720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C8DB6E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10.347.376</w:t>
            </w:r>
          </w:p>
        </w:tc>
      </w:tr>
      <w:tr w:rsidR="00711D22" w:rsidRPr="00711D22" w14:paraId="5041A01A"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72B8E3B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NOVIEMBRE</w:t>
            </w:r>
          </w:p>
        </w:tc>
        <w:tc>
          <w:tcPr>
            <w:tcW w:w="848" w:type="pct"/>
            <w:tcBorders>
              <w:top w:val="nil"/>
              <w:left w:val="nil"/>
              <w:bottom w:val="nil"/>
              <w:right w:val="nil"/>
            </w:tcBorders>
            <w:shd w:val="clear" w:color="000000" w:fill="FFFFFF"/>
            <w:noWrap/>
            <w:vAlign w:val="bottom"/>
            <w:hideMark/>
          </w:tcPr>
          <w:p w14:paraId="3A05BE4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1.141.756</w:t>
            </w:r>
          </w:p>
        </w:tc>
        <w:tc>
          <w:tcPr>
            <w:tcW w:w="916" w:type="pct"/>
            <w:tcBorders>
              <w:top w:val="nil"/>
              <w:left w:val="nil"/>
              <w:bottom w:val="nil"/>
              <w:right w:val="nil"/>
            </w:tcBorders>
            <w:shd w:val="clear" w:color="000000" w:fill="FFFFFF"/>
            <w:noWrap/>
            <w:vAlign w:val="bottom"/>
            <w:hideMark/>
          </w:tcPr>
          <w:p w14:paraId="0960690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8.716.283</w:t>
            </w:r>
          </w:p>
        </w:tc>
        <w:tc>
          <w:tcPr>
            <w:tcW w:w="762" w:type="pct"/>
            <w:tcBorders>
              <w:top w:val="nil"/>
              <w:left w:val="nil"/>
              <w:bottom w:val="nil"/>
              <w:right w:val="nil"/>
            </w:tcBorders>
            <w:shd w:val="clear" w:color="000000" w:fill="FFFFFF"/>
            <w:noWrap/>
            <w:vAlign w:val="bottom"/>
            <w:hideMark/>
          </w:tcPr>
          <w:p w14:paraId="52A9175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3BF1457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3203A0E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9.858.090</w:t>
            </w:r>
          </w:p>
        </w:tc>
      </w:tr>
      <w:tr w:rsidR="00711D22" w:rsidRPr="00711D22" w14:paraId="39B4860D"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00A7F6E4"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DICIEMBRE</w:t>
            </w:r>
          </w:p>
        </w:tc>
        <w:tc>
          <w:tcPr>
            <w:tcW w:w="848" w:type="pct"/>
            <w:tcBorders>
              <w:top w:val="nil"/>
              <w:left w:val="nil"/>
              <w:bottom w:val="nil"/>
              <w:right w:val="nil"/>
            </w:tcBorders>
            <w:shd w:val="clear" w:color="000000" w:fill="FFFFFF"/>
            <w:noWrap/>
            <w:vAlign w:val="bottom"/>
            <w:hideMark/>
          </w:tcPr>
          <w:p w14:paraId="46B73C7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1.741.453</w:t>
            </w:r>
          </w:p>
        </w:tc>
        <w:tc>
          <w:tcPr>
            <w:tcW w:w="916" w:type="pct"/>
            <w:tcBorders>
              <w:top w:val="nil"/>
              <w:left w:val="nil"/>
              <w:bottom w:val="nil"/>
              <w:right w:val="nil"/>
            </w:tcBorders>
            <w:shd w:val="clear" w:color="000000" w:fill="FFFFFF"/>
            <w:noWrap/>
            <w:vAlign w:val="bottom"/>
            <w:hideMark/>
          </w:tcPr>
          <w:p w14:paraId="7E970DB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7.887.690</w:t>
            </w:r>
          </w:p>
        </w:tc>
        <w:tc>
          <w:tcPr>
            <w:tcW w:w="762" w:type="pct"/>
            <w:tcBorders>
              <w:top w:val="nil"/>
              <w:left w:val="nil"/>
              <w:bottom w:val="nil"/>
              <w:right w:val="nil"/>
            </w:tcBorders>
            <w:shd w:val="clear" w:color="000000" w:fill="FFFFFF"/>
            <w:noWrap/>
            <w:vAlign w:val="bottom"/>
            <w:hideMark/>
          </w:tcPr>
          <w:p w14:paraId="03F75B5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4378C5B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B46E46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9.629.192</w:t>
            </w:r>
          </w:p>
        </w:tc>
      </w:tr>
      <w:tr w:rsidR="00711D22" w:rsidRPr="00711D22" w14:paraId="7B41D2FE" w14:textId="77777777" w:rsidTr="00711D22">
        <w:trPr>
          <w:trHeight w:val="285"/>
        </w:trPr>
        <w:tc>
          <w:tcPr>
            <w:tcW w:w="744" w:type="pct"/>
            <w:tcBorders>
              <w:top w:val="nil"/>
              <w:left w:val="single" w:sz="4" w:space="0" w:color="auto"/>
              <w:bottom w:val="single" w:sz="4" w:space="0" w:color="auto"/>
              <w:right w:val="nil"/>
            </w:tcBorders>
            <w:shd w:val="clear" w:color="auto" w:fill="auto"/>
            <w:noWrap/>
            <w:vAlign w:val="bottom"/>
            <w:hideMark/>
          </w:tcPr>
          <w:p w14:paraId="5D8783A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SUMA</w:t>
            </w:r>
          </w:p>
        </w:tc>
        <w:tc>
          <w:tcPr>
            <w:tcW w:w="848" w:type="pct"/>
            <w:tcBorders>
              <w:top w:val="nil"/>
              <w:left w:val="nil"/>
              <w:bottom w:val="single" w:sz="4" w:space="0" w:color="auto"/>
              <w:right w:val="nil"/>
            </w:tcBorders>
            <w:shd w:val="clear" w:color="auto" w:fill="auto"/>
            <w:noWrap/>
            <w:vAlign w:val="bottom"/>
            <w:hideMark/>
          </w:tcPr>
          <w:p w14:paraId="32D18856"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16.859.709</w:t>
            </w:r>
          </w:p>
        </w:tc>
        <w:tc>
          <w:tcPr>
            <w:tcW w:w="916" w:type="pct"/>
            <w:tcBorders>
              <w:top w:val="nil"/>
              <w:left w:val="nil"/>
              <w:bottom w:val="single" w:sz="4" w:space="0" w:color="auto"/>
              <w:right w:val="nil"/>
            </w:tcBorders>
            <w:shd w:val="clear" w:color="auto" w:fill="auto"/>
            <w:noWrap/>
            <w:vAlign w:val="bottom"/>
            <w:hideMark/>
          </w:tcPr>
          <w:p w14:paraId="2B6824B5"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100.232.174</w:t>
            </w:r>
          </w:p>
        </w:tc>
        <w:tc>
          <w:tcPr>
            <w:tcW w:w="762" w:type="pct"/>
            <w:tcBorders>
              <w:top w:val="nil"/>
              <w:left w:val="nil"/>
              <w:bottom w:val="single" w:sz="4" w:space="0" w:color="auto"/>
              <w:right w:val="nil"/>
            </w:tcBorders>
            <w:shd w:val="clear" w:color="auto" w:fill="auto"/>
            <w:noWrap/>
            <w:vAlign w:val="bottom"/>
            <w:hideMark/>
          </w:tcPr>
          <w:p w14:paraId="555508F2"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820.937</w:t>
            </w:r>
          </w:p>
        </w:tc>
        <w:tc>
          <w:tcPr>
            <w:tcW w:w="991" w:type="pct"/>
            <w:tcBorders>
              <w:top w:val="nil"/>
              <w:left w:val="nil"/>
              <w:bottom w:val="single" w:sz="4" w:space="0" w:color="auto"/>
              <w:right w:val="nil"/>
            </w:tcBorders>
            <w:shd w:val="clear" w:color="auto" w:fill="auto"/>
            <w:noWrap/>
            <w:vAlign w:val="bottom"/>
            <w:hideMark/>
          </w:tcPr>
          <w:p w14:paraId="3A4519E9"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739" w:type="pct"/>
            <w:tcBorders>
              <w:top w:val="nil"/>
              <w:left w:val="nil"/>
              <w:bottom w:val="single" w:sz="4" w:space="0" w:color="auto"/>
              <w:right w:val="single" w:sz="4" w:space="0" w:color="auto"/>
            </w:tcBorders>
            <w:shd w:val="clear" w:color="auto" w:fill="auto"/>
            <w:noWrap/>
            <w:vAlign w:val="bottom"/>
            <w:hideMark/>
          </w:tcPr>
          <w:p w14:paraId="07FFCC00"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117.912.819</w:t>
            </w:r>
          </w:p>
        </w:tc>
      </w:tr>
      <w:tr w:rsidR="00711D22" w:rsidRPr="00711D22" w14:paraId="1AA539D5" w14:textId="77777777" w:rsidTr="00711D22">
        <w:trPr>
          <w:trHeight w:val="285"/>
        </w:trPr>
        <w:tc>
          <w:tcPr>
            <w:tcW w:w="2508" w:type="pct"/>
            <w:gridSpan w:val="3"/>
            <w:tcBorders>
              <w:top w:val="nil"/>
              <w:left w:val="nil"/>
              <w:bottom w:val="nil"/>
              <w:right w:val="nil"/>
            </w:tcBorders>
            <w:shd w:val="clear" w:color="auto" w:fill="auto"/>
            <w:noWrap/>
            <w:vAlign w:val="center"/>
            <w:hideMark/>
          </w:tcPr>
          <w:p w14:paraId="274866E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roofErr w:type="spellStart"/>
            <w:r w:rsidRPr="00711D22">
              <w:rPr>
                <w:rFonts w:eastAsia="Times New Roman" w:cs="Calibri"/>
                <w:color w:val="000000"/>
                <w:sz w:val="18"/>
                <w:szCs w:val="18"/>
                <w:lang w:eastAsia="es-MX"/>
              </w:rPr>
              <w:t>Tiie</w:t>
            </w:r>
            <w:proofErr w:type="spellEnd"/>
            <w:r w:rsidRPr="00711D22">
              <w:rPr>
                <w:rFonts w:eastAsia="Times New Roman" w:cs="Calibri"/>
                <w:color w:val="000000"/>
                <w:sz w:val="18"/>
                <w:szCs w:val="18"/>
                <w:lang w:eastAsia="es-MX"/>
              </w:rPr>
              <w:t xml:space="preserve"> a 28 </w:t>
            </w:r>
            <w:proofErr w:type="spellStart"/>
            <w:r w:rsidRPr="00711D22">
              <w:rPr>
                <w:rFonts w:eastAsia="Times New Roman" w:cs="Calibri"/>
                <w:color w:val="000000"/>
                <w:sz w:val="18"/>
                <w:szCs w:val="18"/>
                <w:lang w:eastAsia="es-MX"/>
              </w:rPr>
              <w:t>dias</w:t>
            </w:r>
            <w:proofErr w:type="spellEnd"/>
            <w:r w:rsidRPr="00711D22">
              <w:rPr>
                <w:rFonts w:eastAsia="Times New Roman" w:cs="Calibri"/>
                <w:color w:val="000000"/>
                <w:sz w:val="18"/>
                <w:szCs w:val="18"/>
                <w:lang w:eastAsia="es-MX"/>
              </w:rPr>
              <w:t xml:space="preserve"> 11.5 estimado</w:t>
            </w:r>
          </w:p>
        </w:tc>
        <w:tc>
          <w:tcPr>
            <w:tcW w:w="762" w:type="pct"/>
            <w:tcBorders>
              <w:top w:val="nil"/>
              <w:left w:val="nil"/>
              <w:bottom w:val="nil"/>
              <w:right w:val="nil"/>
            </w:tcBorders>
            <w:shd w:val="clear" w:color="auto" w:fill="auto"/>
            <w:noWrap/>
            <w:vAlign w:val="bottom"/>
            <w:hideMark/>
          </w:tcPr>
          <w:p w14:paraId="1FA0F69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
        </w:tc>
        <w:tc>
          <w:tcPr>
            <w:tcW w:w="991" w:type="pct"/>
            <w:tcBorders>
              <w:top w:val="nil"/>
              <w:left w:val="nil"/>
              <w:bottom w:val="nil"/>
              <w:right w:val="nil"/>
            </w:tcBorders>
            <w:shd w:val="clear" w:color="auto" w:fill="auto"/>
            <w:noWrap/>
            <w:vAlign w:val="bottom"/>
            <w:hideMark/>
          </w:tcPr>
          <w:p w14:paraId="7D213261"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739" w:type="pct"/>
            <w:tcBorders>
              <w:top w:val="nil"/>
              <w:left w:val="nil"/>
              <w:bottom w:val="nil"/>
              <w:right w:val="nil"/>
            </w:tcBorders>
            <w:shd w:val="clear" w:color="auto" w:fill="auto"/>
            <w:noWrap/>
            <w:vAlign w:val="bottom"/>
            <w:hideMark/>
          </w:tcPr>
          <w:p w14:paraId="7D96BB88"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0E3C0640" w14:textId="77777777" w:rsidR="00711D22" w:rsidRDefault="00711D22">
      <w:pPr>
        <w:rPr>
          <w:rFonts w:ascii="Arial" w:hAnsi="Arial" w:cs="Arial"/>
          <w:sz w:val="24"/>
          <w:szCs w:val="24"/>
        </w:rPr>
      </w:pPr>
    </w:p>
    <w:p w14:paraId="0D6594C6" w14:textId="77777777" w:rsidR="00974B35" w:rsidRDefault="00974B35">
      <w:pPr>
        <w:rPr>
          <w:rFonts w:ascii="Arial" w:hAnsi="Arial" w:cs="Arial"/>
          <w:sz w:val="24"/>
          <w:szCs w:val="24"/>
        </w:rPr>
      </w:pPr>
    </w:p>
    <w:p w14:paraId="0D092342" w14:textId="77777777" w:rsidR="00974B35" w:rsidRDefault="00974B35">
      <w:pPr>
        <w:rPr>
          <w:rFonts w:ascii="Arial" w:hAnsi="Arial" w:cs="Arial"/>
          <w:sz w:val="24"/>
          <w:szCs w:val="24"/>
        </w:rPr>
      </w:pPr>
    </w:p>
    <w:p w14:paraId="329A5EB6" w14:textId="77777777" w:rsidR="00974B35" w:rsidRDefault="00974B35">
      <w:pPr>
        <w:rPr>
          <w:rFonts w:ascii="Arial" w:hAnsi="Arial" w:cs="Arial"/>
          <w:sz w:val="24"/>
          <w:szCs w:val="24"/>
        </w:rPr>
      </w:pPr>
    </w:p>
    <w:p w14:paraId="67304DBF" w14:textId="77777777" w:rsidR="00974B35" w:rsidRDefault="00974B35">
      <w:pPr>
        <w:rPr>
          <w:rFonts w:ascii="Arial" w:hAnsi="Arial" w:cs="Arial"/>
          <w:sz w:val="24"/>
          <w:szCs w:val="24"/>
        </w:rPr>
      </w:pPr>
    </w:p>
    <w:p w14:paraId="43238C3A" w14:textId="77777777" w:rsidR="00974B35" w:rsidRDefault="00974B35">
      <w:pPr>
        <w:rPr>
          <w:rFonts w:ascii="Arial" w:hAnsi="Arial" w:cs="Arial"/>
          <w:sz w:val="24"/>
          <w:szCs w:val="24"/>
        </w:rPr>
      </w:pPr>
    </w:p>
    <w:p w14:paraId="45C75FDE" w14:textId="77777777" w:rsidR="00974B35" w:rsidRDefault="00974B35">
      <w:pPr>
        <w:rPr>
          <w:rFonts w:ascii="Arial" w:hAnsi="Arial" w:cs="Arial"/>
          <w:sz w:val="24"/>
          <w:szCs w:val="24"/>
        </w:rPr>
      </w:pPr>
    </w:p>
    <w:p w14:paraId="0CB5967A" w14:textId="77777777" w:rsidR="00974B35" w:rsidRDefault="00974B35">
      <w:pPr>
        <w:rPr>
          <w:rFonts w:ascii="Arial" w:hAnsi="Arial" w:cs="Arial"/>
          <w:sz w:val="24"/>
          <w:szCs w:val="24"/>
        </w:rPr>
        <w:sectPr w:rsidR="00974B35">
          <w:pgSz w:w="12240" w:h="15840"/>
          <w:pgMar w:top="2835" w:right="1418" w:bottom="1701" w:left="1701" w:header="720" w:footer="720" w:gutter="0"/>
          <w:cols w:space="720"/>
        </w:sectPr>
      </w:pPr>
    </w:p>
    <w:p w14:paraId="2D5A7D18" w14:textId="311A8C10" w:rsidR="00974B35" w:rsidRDefault="00DD4C47">
      <w:r>
        <w:rPr>
          <w:rFonts w:ascii="Arial" w:hAnsi="Arial" w:cs="Arial"/>
          <w:b/>
          <w:sz w:val="24"/>
          <w:szCs w:val="24"/>
        </w:rPr>
        <w:lastRenderedPageBreak/>
        <w:t>ANEXO 2.4. Servicio Estimado de la Deuda Pública Directa a Largo Plazo 202</w:t>
      </w:r>
      <w:r w:rsidR="0037039C">
        <w:rPr>
          <w:rFonts w:ascii="Arial" w:hAnsi="Arial" w:cs="Arial"/>
          <w:b/>
          <w:sz w:val="24"/>
          <w:szCs w:val="24"/>
        </w:rPr>
        <w:t>3</w:t>
      </w:r>
      <w:r>
        <w:rPr>
          <w:rFonts w:ascii="Arial" w:hAnsi="Arial" w:cs="Arial"/>
          <w:b/>
          <w:sz w:val="24"/>
          <w:szCs w:val="24"/>
        </w:rPr>
        <w:t xml:space="preserve"> por Institución Financiera.</w:t>
      </w:r>
    </w:p>
    <w:p w14:paraId="037DD318" w14:textId="77777777" w:rsidR="00974B35" w:rsidRDefault="00974B35">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3336"/>
        <w:gridCol w:w="1611"/>
        <w:gridCol w:w="1773"/>
        <w:gridCol w:w="1432"/>
        <w:gridCol w:w="1482"/>
        <w:gridCol w:w="1660"/>
      </w:tblGrid>
      <w:tr w:rsidR="00711D22" w:rsidRPr="00711D22" w14:paraId="6FBFFA37" w14:textId="77777777" w:rsidTr="00711D22">
        <w:trPr>
          <w:trHeight w:val="315"/>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6C7215E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1486D847"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32EEF702"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E576A48"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423D963"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03EB7B53"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3A95124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estimado de la Deuda Pública Directa a Largo Plazo 2023 por Institución Financiera</w:t>
            </w:r>
          </w:p>
        </w:tc>
      </w:tr>
      <w:tr w:rsidR="00711D22" w:rsidRPr="00711D22" w14:paraId="628CCC40"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BE6DBD7"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065AC8ED" w14:textId="77777777" w:rsidTr="00711D22">
        <w:trPr>
          <w:trHeight w:val="420"/>
        </w:trPr>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4AAE9"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INSTITUCIÓN </w:t>
            </w:r>
            <w:r w:rsidRPr="00711D22">
              <w:rPr>
                <w:rFonts w:eastAsia="Times New Roman" w:cs="Calibri"/>
                <w:b/>
                <w:bCs/>
                <w:sz w:val="16"/>
                <w:szCs w:val="16"/>
                <w:lang w:eastAsia="es-MX"/>
              </w:rPr>
              <w:br/>
              <w:t>FINANCIERA</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29D898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CAPITAL</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00B2EF6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B97A5C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OTROS GASTOS</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33BE945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COBERTURAS</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14D87A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7C7B7C9E" w14:textId="77777777" w:rsidTr="00711D22">
        <w:trPr>
          <w:trHeight w:val="210"/>
        </w:trPr>
        <w:tc>
          <w:tcPr>
            <w:tcW w:w="1477" w:type="pct"/>
            <w:tcBorders>
              <w:top w:val="nil"/>
              <w:left w:val="single" w:sz="4" w:space="0" w:color="auto"/>
              <w:bottom w:val="nil"/>
              <w:right w:val="nil"/>
            </w:tcBorders>
            <w:shd w:val="clear" w:color="auto" w:fill="auto"/>
            <w:noWrap/>
            <w:vAlign w:val="center"/>
            <w:hideMark/>
          </w:tcPr>
          <w:p w14:paraId="63DACDBD" w14:textId="77777777" w:rsidR="00711D22" w:rsidRPr="00711D22" w:rsidRDefault="00711D22" w:rsidP="00711D22">
            <w:pPr>
              <w:suppressAutoHyphens w:val="0"/>
              <w:autoSpaceDN/>
              <w:spacing w:after="0" w:line="240" w:lineRule="auto"/>
              <w:rPr>
                <w:rFonts w:eastAsia="Times New Roman" w:cs="Calibri"/>
                <w:b/>
                <w:bCs/>
                <w:i/>
                <w:iCs/>
                <w:color w:val="000000"/>
                <w:sz w:val="16"/>
                <w:szCs w:val="16"/>
                <w:lang w:eastAsia="es-MX"/>
              </w:rPr>
            </w:pPr>
            <w:r w:rsidRPr="00711D22">
              <w:rPr>
                <w:rFonts w:eastAsia="Times New Roman" w:cs="Calibri"/>
                <w:b/>
                <w:bCs/>
                <w:i/>
                <w:iCs/>
                <w:color w:val="000000"/>
                <w:sz w:val="16"/>
                <w:szCs w:val="16"/>
                <w:lang w:eastAsia="es-MX"/>
              </w:rPr>
              <w:t> </w:t>
            </w:r>
          </w:p>
        </w:tc>
        <w:tc>
          <w:tcPr>
            <w:tcW w:w="713" w:type="pct"/>
            <w:tcBorders>
              <w:top w:val="nil"/>
              <w:left w:val="nil"/>
              <w:bottom w:val="nil"/>
              <w:right w:val="nil"/>
            </w:tcBorders>
            <w:shd w:val="clear" w:color="auto" w:fill="auto"/>
            <w:vAlign w:val="center"/>
            <w:hideMark/>
          </w:tcPr>
          <w:p w14:paraId="5C13BADA" w14:textId="77777777" w:rsidR="00711D22" w:rsidRPr="00711D22" w:rsidRDefault="00711D22" w:rsidP="00711D22">
            <w:pPr>
              <w:suppressAutoHyphens w:val="0"/>
              <w:autoSpaceDN/>
              <w:spacing w:after="0" w:line="240" w:lineRule="auto"/>
              <w:rPr>
                <w:rFonts w:eastAsia="Times New Roman" w:cs="Calibri"/>
                <w:b/>
                <w:bCs/>
                <w:i/>
                <w:iCs/>
                <w:color w:val="000000"/>
                <w:sz w:val="16"/>
                <w:szCs w:val="16"/>
                <w:lang w:eastAsia="es-MX"/>
              </w:rPr>
            </w:pPr>
          </w:p>
        </w:tc>
        <w:tc>
          <w:tcPr>
            <w:tcW w:w="785" w:type="pct"/>
            <w:tcBorders>
              <w:top w:val="nil"/>
              <w:left w:val="nil"/>
              <w:bottom w:val="nil"/>
              <w:right w:val="nil"/>
            </w:tcBorders>
            <w:shd w:val="clear" w:color="auto" w:fill="auto"/>
            <w:vAlign w:val="center"/>
            <w:hideMark/>
          </w:tcPr>
          <w:p w14:paraId="7BF42C50"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vAlign w:val="center"/>
            <w:hideMark/>
          </w:tcPr>
          <w:p w14:paraId="6154E13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656" w:type="pct"/>
            <w:tcBorders>
              <w:top w:val="nil"/>
              <w:left w:val="nil"/>
              <w:bottom w:val="nil"/>
              <w:right w:val="nil"/>
            </w:tcBorders>
            <w:shd w:val="clear" w:color="auto" w:fill="auto"/>
            <w:vAlign w:val="center"/>
            <w:hideMark/>
          </w:tcPr>
          <w:p w14:paraId="1050C10B"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35" w:type="pct"/>
            <w:tcBorders>
              <w:top w:val="nil"/>
              <w:left w:val="nil"/>
              <w:bottom w:val="nil"/>
              <w:right w:val="single" w:sz="4" w:space="0" w:color="auto"/>
            </w:tcBorders>
            <w:shd w:val="clear" w:color="auto" w:fill="auto"/>
            <w:noWrap/>
            <w:vAlign w:val="bottom"/>
            <w:hideMark/>
          </w:tcPr>
          <w:p w14:paraId="050A701B"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2DCE11B5" w14:textId="77777777" w:rsidTr="00711D22">
        <w:trPr>
          <w:trHeight w:val="210"/>
        </w:trPr>
        <w:tc>
          <w:tcPr>
            <w:tcW w:w="1477" w:type="pct"/>
            <w:tcBorders>
              <w:top w:val="nil"/>
              <w:left w:val="single" w:sz="4" w:space="0" w:color="auto"/>
              <w:bottom w:val="nil"/>
              <w:right w:val="nil"/>
            </w:tcBorders>
            <w:shd w:val="clear" w:color="auto" w:fill="auto"/>
            <w:vAlign w:val="center"/>
            <w:hideMark/>
          </w:tcPr>
          <w:p w14:paraId="2868BE2C"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713" w:type="pct"/>
            <w:tcBorders>
              <w:top w:val="nil"/>
              <w:left w:val="nil"/>
              <w:bottom w:val="nil"/>
              <w:right w:val="nil"/>
            </w:tcBorders>
            <w:shd w:val="clear" w:color="auto" w:fill="auto"/>
            <w:vAlign w:val="center"/>
            <w:hideMark/>
          </w:tcPr>
          <w:p w14:paraId="555472BA"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p>
        </w:tc>
        <w:tc>
          <w:tcPr>
            <w:tcW w:w="785" w:type="pct"/>
            <w:tcBorders>
              <w:top w:val="nil"/>
              <w:left w:val="nil"/>
              <w:bottom w:val="nil"/>
              <w:right w:val="nil"/>
            </w:tcBorders>
            <w:shd w:val="clear" w:color="auto" w:fill="auto"/>
            <w:vAlign w:val="center"/>
            <w:hideMark/>
          </w:tcPr>
          <w:p w14:paraId="23C2341F"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vAlign w:val="center"/>
            <w:hideMark/>
          </w:tcPr>
          <w:p w14:paraId="6C5647F9"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56" w:type="pct"/>
            <w:tcBorders>
              <w:top w:val="nil"/>
              <w:left w:val="nil"/>
              <w:bottom w:val="nil"/>
              <w:right w:val="nil"/>
            </w:tcBorders>
            <w:shd w:val="clear" w:color="auto" w:fill="auto"/>
            <w:vAlign w:val="center"/>
            <w:hideMark/>
          </w:tcPr>
          <w:p w14:paraId="45141CEF"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35" w:type="pct"/>
            <w:tcBorders>
              <w:top w:val="nil"/>
              <w:left w:val="nil"/>
              <w:bottom w:val="nil"/>
              <w:right w:val="single" w:sz="4" w:space="0" w:color="auto"/>
            </w:tcBorders>
            <w:shd w:val="clear" w:color="auto" w:fill="auto"/>
            <w:vAlign w:val="center"/>
            <w:hideMark/>
          </w:tcPr>
          <w:p w14:paraId="2FA6D1D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4AFAA226"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558A215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 xml:space="preserve">) * (273.4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2F2E2FF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nil"/>
            </w:tcBorders>
            <w:shd w:val="clear" w:color="auto" w:fill="auto"/>
            <w:vAlign w:val="center"/>
            <w:hideMark/>
          </w:tcPr>
          <w:p w14:paraId="19F21DE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21.822.461</w:t>
            </w:r>
          </w:p>
        </w:tc>
        <w:tc>
          <w:tcPr>
            <w:tcW w:w="634" w:type="pct"/>
            <w:tcBorders>
              <w:top w:val="nil"/>
              <w:left w:val="nil"/>
              <w:bottom w:val="nil"/>
              <w:right w:val="nil"/>
            </w:tcBorders>
            <w:shd w:val="clear" w:color="auto" w:fill="auto"/>
            <w:vAlign w:val="center"/>
            <w:hideMark/>
          </w:tcPr>
          <w:p w14:paraId="7870CE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1AAA14F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09F3045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21.822.461</w:t>
            </w:r>
          </w:p>
        </w:tc>
      </w:tr>
      <w:tr w:rsidR="00711D22" w:rsidRPr="00711D22" w14:paraId="13CE4C5F" w14:textId="77777777" w:rsidTr="00711D22">
        <w:trPr>
          <w:trHeight w:val="210"/>
        </w:trPr>
        <w:tc>
          <w:tcPr>
            <w:tcW w:w="1477" w:type="pct"/>
            <w:tcBorders>
              <w:top w:val="nil"/>
              <w:left w:val="single" w:sz="4" w:space="0" w:color="auto"/>
              <w:bottom w:val="nil"/>
              <w:right w:val="nil"/>
            </w:tcBorders>
            <w:shd w:val="clear" w:color="auto" w:fill="auto"/>
            <w:noWrap/>
            <w:vAlign w:val="center"/>
            <w:hideMark/>
          </w:tcPr>
          <w:p w14:paraId="0C2B612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(6,300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773AC4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10.951.529</w:t>
            </w:r>
          </w:p>
        </w:tc>
        <w:tc>
          <w:tcPr>
            <w:tcW w:w="785" w:type="pct"/>
            <w:tcBorders>
              <w:top w:val="nil"/>
              <w:left w:val="nil"/>
              <w:bottom w:val="nil"/>
              <w:right w:val="nil"/>
            </w:tcBorders>
            <w:shd w:val="clear" w:color="auto" w:fill="auto"/>
            <w:vAlign w:val="center"/>
            <w:hideMark/>
          </w:tcPr>
          <w:p w14:paraId="248C5AF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758.793.239</w:t>
            </w:r>
          </w:p>
        </w:tc>
        <w:tc>
          <w:tcPr>
            <w:tcW w:w="634" w:type="pct"/>
            <w:tcBorders>
              <w:top w:val="nil"/>
              <w:left w:val="nil"/>
              <w:bottom w:val="nil"/>
              <w:right w:val="nil"/>
            </w:tcBorders>
            <w:shd w:val="clear" w:color="auto" w:fill="auto"/>
            <w:vAlign w:val="center"/>
            <w:hideMark/>
          </w:tcPr>
          <w:p w14:paraId="378B53B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4.051.130</w:t>
            </w:r>
          </w:p>
        </w:tc>
        <w:tc>
          <w:tcPr>
            <w:tcW w:w="656" w:type="pct"/>
            <w:tcBorders>
              <w:top w:val="nil"/>
              <w:left w:val="nil"/>
              <w:bottom w:val="nil"/>
              <w:right w:val="nil"/>
            </w:tcBorders>
            <w:shd w:val="clear" w:color="auto" w:fill="auto"/>
            <w:vAlign w:val="center"/>
            <w:hideMark/>
          </w:tcPr>
          <w:p w14:paraId="7718132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71A2F64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773.795.899</w:t>
            </w:r>
          </w:p>
        </w:tc>
      </w:tr>
      <w:tr w:rsidR="00711D22" w:rsidRPr="00711D22" w14:paraId="7DF4F97B"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6C549EDE"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(3,000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055F99F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5.322.300</w:t>
            </w:r>
          </w:p>
        </w:tc>
        <w:tc>
          <w:tcPr>
            <w:tcW w:w="785" w:type="pct"/>
            <w:tcBorders>
              <w:top w:val="nil"/>
              <w:left w:val="nil"/>
              <w:bottom w:val="nil"/>
              <w:right w:val="nil"/>
            </w:tcBorders>
            <w:shd w:val="clear" w:color="auto" w:fill="auto"/>
            <w:vAlign w:val="center"/>
            <w:hideMark/>
          </w:tcPr>
          <w:p w14:paraId="3FA37C1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363.590.058</w:t>
            </w:r>
          </w:p>
        </w:tc>
        <w:tc>
          <w:tcPr>
            <w:tcW w:w="634" w:type="pct"/>
            <w:tcBorders>
              <w:top w:val="nil"/>
              <w:left w:val="nil"/>
              <w:bottom w:val="nil"/>
              <w:right w:val="nil"/>
            </w:tcBorders>
            <w:shd w:val="clear" w:color="auto" w:fill="auto"/>
            <w:vAlign w:val="center"/>
            <w:hideMark/>
          </w:tcPr>
          <w:p w14:paraId="7DDD526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2EAE38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6CA7D7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368.912.358</w:t>
            </w:r>
          </w:p>
        </w:tc>
      </w:tr>
      <w:tr w:rsidR="00711D22" w:rsidRPr="00711D22" w14:paraId="6AE7FDA1"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3A13E47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(0.64%)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28314C2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2.661.188</w:t>
            </w:r>
          </w:p>
        </w:tc>
        <w:tc>
          <w:tcPr>
            <w:tcW w:w="785" w:type="pct"/>
            <w:tcBorders>
              <w:top w:val="nil"/>
              <w:left w:val="nil"/>
              <w:bottom w:val="nil"/>
              <w:right w:val="nil"/>
            </w:tcBorders>
            <w:shd w:val="clear" w:color="auto" w:fill="auto"/>
            <w:vAlign w:val="center"/>
            <w:hideMark/>
          </w:tcPr>
          <w:p w14:paraId="0644401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183.612.608</w:t>
            </w:r>
          </w:p>
        </w:tc>
        <w:tc>
          <w:tcPr>
            <w:tcW w:w="634" w:type="pct"/>
            <w:tcBorders>
              <w:top w:val="nil"/>
              <w:left w:val="nil"/>
              <w:bottom w:val="nil"/>
              <w:right w:val="nil"/>
            </w:tcBorders>
            <w:shd w:val="clear" w:color="auto" w:fill="auto"/>
            <w:vAlign w:val="center"/>
            <w:hideMark/>
          </w:tcPr>
          <w:p w14:paraId="035BF28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7974BB2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0E3D90C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186.273.797</w:t>
            </w:r>
          </w:p>
        </w:tc>
      </w:tr>
      <w:tr w:rsidR="00711D22" w:rsidRPr="00711D22" w14:paraId="2D6502E0"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60F9F36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(4,500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6FFCE38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24.670.574</w:t>
            </w:r>
          </w:p>
        </w:tc>
        <w:tc>
          <w:tcPr>
            <w:tcW w:w="785" w:type="pct"/>
            <w:tcBorders>
              <w:top w:val="nil"/>
              <w:left w:val="nil"/>
              <w:bottom w:val="nil"/>
              <w:right w:val="nil"/>
            </w:tcBorders>
            <w:shd w:val="clear" w:color="auto" w:fill="auto"/>
            <w:vAlign w:val="center"/>
            <w:hideMark/>
          </w:tcPr>
          <w:p w14:paraId="53B1BC0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544.161.428</w:t>
            </w:r>
          </w:p>
        </w:tc>
        <w:tc>
          <w:tcPr>
            <w:tcW w:w="634" w:type="pct"/>
            <w:tcBorders>
              <w:top w:val="nil"/>
              <w:left w:val="nil"/>
              <w:bottom w:val="nil"/>
              <w:right w:val="nil"/>
            </w:tcBorders>
            <w:shd w:val="clear" w:color="auto" w:fill="auto"/>
            <w:vAlign w:val="center"/>
            <w:hideMark/>
          </w:tcPr>
          <w:p w14:paraId="64887BC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6300F2C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366DCD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568.832.001</w:t>
            </w:r>
          </w:p>
        </w:tc>
      </w:tr>
      <w:tr w:rsidR="00711D22" w:rsidRPr="00711D22" w14:paraId="0AD6622F"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172C28D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(0.72)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14267A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2.661.150</w:t>
            </w:r>
          </w:p>
        </w:tc>
        <w:tc>
          <w:tcPr>
            <w:tcW w:w="785" w:type="pct"/>
            <w:tcBorders>
              <w:top w:val="nil"/>
              <w:left w:val="nil"/>
              <w:bottom w:val="nil"/>
              <w:right w:val="nil"/>
            </w:tcBorders>
            <w:shd w:val="clear" w:color="auto" w:fill="auto"/>
            <w:vAlign w:val="center"/>
            <w:hideMark/>
          </w:tcPr>
          <w:p w14:paraId="23343AD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184.819.905</w:t>
            </w:r>
          </w:p>
        </w:tc>
        <w:tc>
          <w:tcPr>
            <w:tcW w:w="634" w:type="pct"/>
            <w:tcBorders>
              <w:top w:val="nil"/>
              <w:left w:val="nil"/>
              <w:bottom w:val="nil"/>
              <w:right w:val="nil"/>
            </w:tcBorders>
            <w:shd w:val="clear" w:color="auto" w:fill="auto"/>
            <w:vAlign w:val="center"/>
            <w:hideMark/>
          </w:tcPr>
          <w:p w14:paraId="25C0F76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76E0334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121D58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187.481.054</w:t>
            </w:r>
          </w:p>
        </w:tc>
      </w:tr>
      <w:tr w:rsidR="00711D22" w:rsidRPr="00711D22" w14:paraId="5BAE8D4E"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5D815FF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(786.6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474B7E1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4.218.217</w:t>
            </w:r>
          </w:p>
        </w:tc>
        <w:tc>
          <w:tcPr>
            <w:tcW w:w="785" w:type="pct"/>
            <w:tcBorders>
              <w:top w:val="nil"/>
              <w:left w:val="nil"/>
              <w:bottom w:val="nil"/>
              <w:right w:val="nil"/>
            </w:tcBorders>
            <w:shd w:val="clear" w:color="auto" w:fill="auto"/>
            <w:vAlign w:val="center"/>
            <w:hideMark/>
          </w:tcPr>
          <w:p w14:paraId="36311FC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93.657.311</w:t>
            </w:r>
          </w:p>
        </w:tc>
        <w:tc>
          <w:tcPr>
            <w:tcW w:w="634" w:type="pct"/>
            <w:tcBorders>
              <w:top w:val="nil"/>
              <w:left w:val="nil"/>
              <w:bottom w:val="nil"/>
              <w:right w:val="nil"/>
            </w:tcBorders>
            <w:shd w:val="clear" w:color="auto" w:fill="auto"/>
            <w:vAlign w:val="center"/>
            <w:hideMark/>
          </w:tcPr>
          <w:p w14:paraId="159C226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21E19E5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67845B4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97.875.528</w:t>
            </w:r>
          </w:p>
        </w:tc>
      </w:tr>
      <w:tr w:rsidR="00711D22" w:rsidRPr="00711D22" w14:paraId="2334C901" w14:textId="77777777" w:rsidTr="00711D22">
        <w:trPr>
          <w:trHeight w:val="300"/>
        </w:trPr>
        <w:tc>
          <w:tcPr>
            <w:tcW w:w="1477" w:type="pct"/>
            <w:tcBorders>
              <w:top w:val="nil"/>
              <w:left w:val="single" w:sz="4" w:space="0" w:color="auto"/>
              <w:bottom w:val="nil"/>
              <w:right w:val="nil"/>
            </w:tcBorders>
            <w:shd w:val="clear" w:color="auto" w:fill="auto"/>
            <w:vAlign w:val="center"/>
            <w:hideMark/>
          </w:tcPr>
          <w:p w14:paraId="526FD35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270C4B1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673.749</w:t>
            </w:r>
          </w:p>
        </w:tc>
        <w:tc>
          <w:tcPr>
            <w:tcW w:w="785" w:type="pct"/>
            <w:tcBorders>
              <w:top w:val="nil"/>
              <w:left w:val="nil"/>
              <w:bottom w:val="nil"/>
              <w:right w:val="nil"/>
            </w:tcBorders>
            <w:shd w:val="clear" w:color="auto" w:fill="auto"/>
            <w:vAlign w:val="center"/>
            <w:hideMark/>
          </w:tcPr>
          <w:p w14:paraId="1DA95C9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61.959.688</w:t>
            </w:r>
          </w:p>
        </w:tc>
        <w:tc>
          <w:tcPr>
            <w:tcW w:w="634" w:type="pct"/>
            <w:tcBorders>
              <w:top w:val="nil"/>
              <w:left w:val="nil"/>
              <w:bottom w:val="nil"/>
              <w:right w:val="nil"/>
            </w:tcBorders>
            <w:shd w:val="clear" w:color="auto" w:fill="auto"/>
            <w:vAlign w:val="center"/>
            <w:hideMark/>
          </w:tcPr>
          <w:p w14:paraId="0551DF4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30EF792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6E07257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62.633.436</w:t>
            </w:r>
          </w:p>
        </w:tc>
      </w:tr>
      <w:tr w:rsidR="00711D22" w:rsidRPr="00711D22" w14:paraId="566B8498" w14:textId="77777777" w:rsidTr="00711D22">
        <w:trPr>
          <w:trHeight w:val="300"/>
        </w:trPr>
        <w:tc>
          <w:tcPr>
            <w:tcW w:w="1477" w:type="pct"/>
            <w:tcBorders>
              <w:top w:val="nil"/>
              <w:left w:val="single" w:sz="4" w:space="0" w:color="auto"/>
              <w:bottom w:val="nil"/>
              <w:right w:val="nil"/>
            </w:tcBorders>
            <w:shd w:val="clear" w:color="auto" w:fill="auto"/>
            <w:vAlign w:val="center"/>
            <w:hideMark/>
          </w:tcPr>
          <w:p w14:paraId="3B0FFA9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(650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6F0C3FE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875.873</w:t>
            </w:r>
          </w:p>
        </w:tc>
        <w:tc>
          <w:tcPr>
            <w:tcW w:w="785" w:type="pct"/>
            <w:tcBorders>
              <w:top w:val="nil"/>
              <w:left w:val="nil"/>
              <w:bottom w:val="nil"/>
              <w:right w:val="nil"/>
            </w:tcBorders>
            <w:shd w:val="clear" w:color="auto" w:fill="auto"/>
            <w:vAlign w:val="center"/>
            <w:hideMark/>
          </w:tcPr>
          <w:p w14:paraId="43FD4A3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79.892.736</w:t>
            </w:r>
          </w:p>
        </w:tc>
        <w:tc>
          <w:tcPr>
            <w:tcW w:w="634" w:type="pct"/>
            <w:tcBorders>
              <w:top w:val="nil"/>
              <w:left w:val="nil"/>
              <w:bottom w:val="nil"/>
              <w:right w:val="nil"/>
            </w:tcBorders>
            <w:shd w:val="clear" w:color="auto" w:fill="auto"/>
            <w:vAlign w:val="center"/>
            <w:hideMark/>
          </w:tcPr>
          <w:p w14:paraId="671578E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3DCBE3A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51E8435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80.768.609</w:t>
            </w:r>
          </w:p>
        </w:tc>
      </w:tr>
      <w:tr w:rsidR="00711D22" w:rsidRPr="00711D22" w14:paraId="44CBC154" w14:textId="77777777" w:rsidTr="00711D22">
        <w:trPr>
          <w:trHeight w:val="300"/>
        </w:trPr>
        <w:tc>
          <w:tcPr>
            <w:tcW w:w="1477" w:type="pct"/>
            <w:tcBorders>
              <w:top w:val="nil"/>
              <w:left w:val="single" w:sz="4" w:space="0" w:color="auto"/>
              <w:bottom w:val="nil"/>
              <w:right w:val="nil"/>
            </w:tcBorders>
            <w:shd w:val="clear" w:color="auto" w:fill="auto"/>
            <w:noWrap/>
            <w:vAlign w:val="center"/>
            <w:hideMark/>
          </w:tcPr>
          <w:p w14:paraId="75CA92F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Calificadoras, Honorarios.</w:t>
            </w:r>
          </w:p>
        </w:tc>
        <w:tc>
          <w:tcPr>
            <w:tcW w:w="713" w:type="pct"/>
            <w:tcBorders>
              <w:top w:val="nil"/>
              <w:left w:val="nil"/>
              <w:bottom w:val="nil"/>
              <w:right w:val="nil"/>
            </w:tcBorders>
            <w:shd w:val="clear" w:color="auto" w:fill="auto"/>
            <w:vAlign w:val="center"/>
            <w:hideMark/>
          </w:tcPr>
          <w:p w14:paraId="7774B5B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nil"/>
            </w:tcBorders>
            <w:shd w:val="clear" w:color="auto" w:fill="auto"/>
            <w:vAlign w:val="center"/>
            <w:hideMark/>
          </w:tcPr>
          <w:p w14:paraId="536D13D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34" w:type="pct"/>
            <w:tcBorders>
              <w:top w:val="nil"/>
              <w:left w:val="nil"/>
              <w:bottom w:val="nil"/>
              <w:right w:val="nil"/>
            </w:tcBorders>
            <w:shd w:val="clear" w:color="auto" w:fill="auto"/>
            <w:vAlign w:val="center"/>
            <w:hideMark/>
          </w:tcPr>
          <w:p w14:paraId="1A9FD70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7.586.933</w:t>
            </w:r>
          </w:p>
        </w:tc>
        <w:tc>
          <w:tcPr>
            <w:tcW w:w="656" w:type="pct"/>
            <w:tcBorders>
              <w:top w:val="nil"/>
              <w:left w:val="nil"/>
              <w:bottom w:val="nil"/>
              <w:right w:val="nil"/>
            </w:tcBorders>
            <w:shd w:val="clear" w:color="auto" w:fill="auto"/>
            <w:vAlign w:val="center"/>
            <w:hideMark/>
          </w:tcPr>
          <w:p w14:paraId="01092E4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5840B0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7.586.933</w:t>
            </w:r>
          </w:p>
        </w:tc>
      </w:tr>
      <w:tr w:rsidR="00711D22" w:rsidRPr="00711D22" w14:paraId="69BE79EE"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57C4876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(820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FAFEF POTENCIADO</w:t>
            </w:r>
          </w:p>
        </w:tc>
        <w:tc>
          <w:tcPr>
            <w:tcW w:w="713" w:type="pct"/>
            <w:tcBorders>
              <w:top w:val="nil"/>
              <w:left w:val="nil"/>
              <w:bottom w:val="nil"/>
              <w:right w:val="nil"/>
            </w:tcBorders>
            <w:shd w:val="clear" w:color="auto" w:fill="auto"/>
            <w:vAlign w:val="center"/>
            <w:hideMark/>
          </w:tcPr>
          <w:p w14:paraId="298C97F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16.859.709</w:t>
            </w:r>
          </w:p>
        </w:tc>
        <w:tc>
          <w:tcPr>
            <w:tcW w:w="785" w:type="pct"/>
            <w:tcBorders>
              <w:top w:val="nil"/>
              <w:left w:val="nil"/>
              <w:bottom w:val="nil"/>
              <w:right w:val="nil"/>
            </w:tcBorders>
            <w:shd w:val="clear" w:color="auto" w:fill="auto"/>
            <w:vAlign w:val="center"/>
            <w:hideMark/>
          </w:tcPr>
          <w:p w14:paraId="11AE0AF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100.232.174</w:t>
            </w:r>
          </w:p>
        </w:tc>
        <w:tc>
          <w:tcPr>
            <w:tcW w:w="634" w:type="pct"/>
            <w:tcBorders>
              <w:top w:val="nil"/>
              <w:left w:val="nil"/>
              <w:bottom w:val="nil"/>
              <w:right w:val="nil"/>
            </w:tcBorders>
            <w:shd w:val="clear" w:color="auto" w:fill="auto"/>
            <w:vAlign w:val="center"/>
            <w:hideMark/>
          </w:tcPr>
          <w:p w14:paraId="5CE7565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820.937</w:t>
            </w:r>
          </w:p>
        </w:tc>
        <w:tc>
          <w:tcPr>
            <w:tcW w:w="656" w:type="pct"/>
            <w:tcBorders>
              <w:top w:val="nil"/>
              <w:left w:val="nil"/>
              <w:bottom w:val="nil"/>
              <w:right w:val="nil"/>
            </w:tcBorders>
            <w:shd w:val="clear" w:color="auto" w:fill="auto"/>
            <w:vAlign w:val="center"/>
            <w:hideMark/>
          </w:tcPr>
          <w:p w14:paraId="31E8DCD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4D6D00A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117.912.819</w:t>
            </w:r>
          </w:p>
        </w:tc>
      </w:tr>
      <w:tr w:rsidR="00711D22" w:rsidRPr="00711D22" w14:paraId="1A0CFA58" w14:textId="77777777" w:rsidTr="00711D22">
        <w:trPr>
          <w:trHeight w:val="210"/>
        </w:trPr>
        <w:tc>
          <w:tcPr>
            <w:tcW w:w="1477" w:type="pct"/>
            <w:tcBorders>
              <w:top w:val="nil"/>
              <w:left w:val="single" w:sz="4" w:space="0" w:color="auto"/>
              <w:bottom w:val="nil"/>
              <w:right w:val="nil"/>
            </w:tcBorders>
            <w:shd w:val="clear" w:color="auto" w:fill="auto"/>
            <w:noWrap/>
            <w:vAlign w:val="bottom"/>
            <w:hideMark/>
          </w:tcPr>
          <w:p w14:paraId="4B587DF2"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713" w:type="pct"/>
            <w:tcBorders>
              <w:top w:val="nil"/>
              <w:left w:val="nil"/>
              <w:bottom w:val="nil"/>
              <w:right w:val="nil"/>
            </w:tcBorders>
            <w:shd w:val="clear" w:color="auto" w:fill="auto"/>
            <w:noWrap/>
            <w:vAlign w:val="center"/>
            <w:hideMark/>
          </w:tcPr>
          <w:p w14:paraId="1CE488A1"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785" w:type="pct"/>
            <w:tcBorders>
              <w:top w:val="nil"/>
              <w:left w:val="nil"/>
              <w:bottom w:val="nil"/>
              <w:right w:val="nil"/>
            </w:tcBorders>
            <w:shd w:val="clear" w:color="auto" w:fill="auto"/>
            <w:noWrap/>
            <w:vAlign w:val="center"/>
            <w:hideMark/>
          </w:tcPr>
          <w:p w14:paraId="065A488E"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noWrap/>
            <w:vAlign w:val="center"/>
            <w:hideMark/>
          </w:tcPr>
          <w:p w14:paraId="509E2EAD"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56" w:type="pct"/>
            <w:tcBorders>
              <w:top w:val="nil"/>
              <w:left w:val="nil"/>
              <w:bottom w:val="nil"/>
              <w:right w:val="nil"/>
            </w:tcBorders>
            <w:shd w:val="clear" w:color="auto" w:fill="auto"/>
            <w:noWrap/>
            <w:vAlign w:val="center"/>
            <w:hideMark/>
          </w:tcPr>
          <w:p w14:paraId="5F717A70"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735" w:type="pct"/>
            <w:tcBorders>
              <w:top w:val="nil"/>
              <w:left w:val="nil"/>
              <w:bottom w:val="nil"/>
              <w:right w:val="single" w:sz="4" w:space="0" w:color="auto"/>
            </w:tcBorders>
            <w:shd w:val="clear" w:color="auto" w:fill="auto"/>
            <w:noWrap/>
            <w:vAlign w:val="center"/>
            <w:hideMark/>
          </w:tcPr>
          <w:p w14:paraId="1F73017E"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0CFF97B9" w14:textId="77777777" w:rsidTr="00711D22">
        <w:trPr>
          <w:trHeight w:val="210"/>
        </w:trPr>
        <w:tc>
          <w:tcPr>
            <w:tcW w:w="1477" w:type="pct"/>
            <w:tcBorders>
              <w:top w:val="nil"/>
              <w:left w:val="single" w:sz="4" w:space="0" w:color="auto"/>
              <w:bottom w:val="single" w:sz="4" w:space="0" w:color="auto"/>
              <w:right w:val="nil"/>
            </w:tcBorders>
            <w:shd w:val="clear" w:color="auto" w:fill="auto"/>
            <w:vAlign w:val="center"/>
            <w:hideMark/>
          </w:tcPr>
          <w:p w14:paraId="7EECC4F3"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w:t>
            </w:r>
          </w:p>
        </w:tc>
        <w:tc>
          <w:tcPr>
            <w:tcW w:w="713" w:type="pct"/>
            <w:tcBorders>
              <w:top w:val="nil"/>
              <w:left w:val="nil"/>
              <w:bottom w:val="single" w:sz="4" w:space="0" w:color="auto"/>
              <w:right w:val="nil"/>
            </w:tcBorders>
            <w:shd w:val="clear" w:color="auto" w:fill="auto"/>
            <w:vAlign w:val="center"/>
            <w:hideMark/>
          </w:tcPr>
          <w:p w14:paraId="5C4CAD50"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68.894.288</w:t>
            </w:r>
          </w:p>
        </w:tc>
        <w:tc>
          <w:tcPr>
            <w:tcW w:w="785" w:type="pct"/>
            <w:tcBorders>
              <w:top w:val="nil"/>
              <w:left w:val="nil"/>
              <w:bottom w:val="single" w:sz="4" w:space="0" w:color="auto"/>
              <w:right w:val="nil"/>
            </w:tcBorders>
            <w:shd w:val="clear" w:color="auto" w:fill="auto"/>
            <w:vAlign w:val="center"/>
            <w:hideMark/>
          </w:tcPr>
          <w:p w14:paraId="04A1CCD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2.392.541.608</w:t>
            </w:r>
          </w:p>
        </w:tc>
        <w:tc>
          <w:tcPr>
            <w:tcW w:w="634" w:type="pct"/>
            <w:tcBorders>
              <w:top w:val="nil"/>
              <w:left w:val="nil"/>
              <w:bottom w:val="single" w:sz="4" w:space="0" w:color="auto"/>
              <w:right w:val="nil"/>
            </w:tcBorders>
            <w:shd w:val="clear" w:color="auto" w:fill="auto"/>
            <w:vAlign w:val="center"/>
            <w:hideMark/>
          </w:tcPr>
          <w:p w14:paraId="4E3B90A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12.459.000</w:t>
            </w:r>
          </w:p>
        </w:tc>
        <w:tc>
          <w:tcPr>
            <w:tcW w:w="656" w:type="pct"/>
            <w:tcBorders>
              <w:top w:val="nil"/>
              <w:left w:val="nil"/>
              <w:bottom w:val="single" w:sz="4" w:space="0" w:color="auto"/>
              <w:right w:val="nil"/>
            </w:tcBorders>
            <w:shd w:val="clear" w:color="auto" w:fill="auto"/>
            <w:vAlign w:val="center"/>
            <w:hideMark/>
          </w:tcPr>
          <w:p w14:paraId="5E29DE0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735" w:type="pct"/>
            <w:tcBorders>
              <w:top w:val="nil"/>
              <w:left w:val="nil"/>
              <w:bottom w:val="single" w:sz="4" w:space="0" w:color="auto"/>
              <w:right w:val="single" w:sz="4" w:space="0" w:color="auto"/>
            </w:tcBorders>
            <w:shd w:val="clear" w:color="auto" w:fill="auto"/>
            <w:vAlign w:val="center"/>
            <w:hideMark/>
          </w:tcPr>
          <w:p w14:paraId="07381162"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2.473.894.896</w:t>
            </w:r>
          </w:p>
        </w:tc>
      </w:tr>
      <w:tr w:rsidR="00711D22" w:rsidRPr="00711D22" w14:paraId="0AD5A16E" w14:textId="77777777" w:rsidTr="00711D22">
        <w:trPr>
          <w:trHeight w:val="210"/>
        </w:trPr>
        <w:tc>
          <w:tcPr>
            <w:tcW w:w="5000" w:type="pct"/>
            <w:gridSpan w:val="6"/>
            <w:tcBorders>
              <w:top w:val="nil"/>
              <w:left w:val="nil"/>
              <w:bottom w:val="nil"/>
              <w:right w:val="nil"/>
            </w:tcBorders>
            <w:shd w:val="clear" w:color="auto" w:fill="auto"/>
            <w:noWrap/>
            <w:vAlign w:val="center"/>
            <w:hideMark/>
          </w:tcPr>
          <w:p w14:paraId="446C53BF"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 xml:space="preserve">* </w:t>
            </w:r>
            <w:r w:rsidRPr="00711D22">
              <w:rPr>
                <w:rFonts w:eastAsia="Times New Roman" w:cs="Calibri"/>
                <w:color w:val="000000"/>
                <w:sz w:val="16"/>
                <w:szCs w:val="16"/>
                <w:lang w:eastAsia="es-MX"/>
              </w:rPr>
              <w:t>No tiene amortizaciones calendarizadas durante la vigencia del crédito; por tratarse de un esquema de bono cupón cero.</w:t>
            </w:r>
          </w:p>
        </w:tc>
      </w:tr>
    </w:tbl>
    <w:p w14:paraId="0B516133" w14:textId="77777777" w:rsidR="00884FA8" w:rsidRDefault="00884FA8">
      <w:pPr>
        <w:sectPr w:rsidR="00884FA8">
          <w:pgSz w:w="15840" w:h="12240" w:orient="landscape"/>
          <w:pgMar w:top="1701" w:right="2835" w:bottom="1418" w:left="1701" w:header="720" w:footer="720" w:gutter="0"/>
          <w:cols w:space="720"/>
        </w:sectPr>
      </w:pPr>
    </w:p>
    <w:p w14:paraId="4C0A9A53" w14:textId="5AF11103" w:rsidR="00974B35" w:rsidRDefault="00DD4C47">
      <w:pPr>
        <w:rPr>
          <w:rFonts w:ascii="Arial" w:hAnsi="Arial" w:cs="Arial"/>
          <w:b/>
          <w:sz w:val="24"/>
          <w:szCs w:val="24"/>
        </w:rPr>
      </w:pPr>
      <w:r>
        <w:rPr>
          <w:rFonts w:ascii="Arial" w:hAnsi="Arial" w:cs="Arial"/>
          <w:b/>
          <w:sz w:val="24"/>
          <w:szCs w:val="24"/>
        </w:rPr>
        <w:lastRenderedPageBreak/>
        <w:t>ANEXO 2.5. Servicio Estimado de la Deuda Pública Directa a Corto Plazo 202</w:t>
      </w:r>
      <w:r w:rsidR="00711D22">
        <w:rPr>
          <w:rFonts w:ascii="Arial" w:hAnsi="Arial" w:cs="Arial"/>
          <w:b/>
          <w:sz w:val="24"/>
          <w:szCs w:val="24"/>
        </w:rPr>
        <w:t>3</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1414"/>
        <w:gridCol w:w="2013"/>
        <w:gridCol w:w="2437"/>
        <w:gridCol w:w="2964"/>
      </w:tblGrid>
      <w:tr w:rsidR="00711D22" w:rsidRPr="00711D22" w14:paraId="43269035" w14:textId="77777777" w:rsidTr="00711D22">
        <w:trPr>
          <w:trHeight w:val="285"/>
        </w:trPr>
        <w:tc>
          <w:tcPr>
            <w:tcW w:w="5000" w:type="pct"/>
            <w:gridSpan w:val="4"/>
            <w:tcBorders>
              <w:top w:val="single" w:sz="4" w:space="0" w:color="auto"/>
              <w:left w:val="single" w:sz="4" w:space="0" w:color="auto"/>
              <w:bottom w:val="nil"/>
              <w:right w:val="single" w:sz="4" w:space="0" w:color="000000"/>
            </w:tcBorders>
            <w:shd w:val="clear" w:color="auto" w:fill="auto"/>
            <w:noWrap/>
            <w:vAlign w:val="center"/>
            <w:hideMark/>
          </w:tcPr>
          <w:p w14:paraId="59FFBDF0"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GOBIERNO DEL ESTADO DE QUINTANA ROO</w:t>
            </w:r>
          </w:p>
        </w:tc>
      </w:tr>
      <w:tr w:rsidR="00711D22" w:rsidRPr="00711D22" w14:paraId="26C4F702" w14:textId="77777777" w:rsidTr="00711D22">
        <w:trPr>
          <w:trHeight w:val="285"/>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397709EF"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SECRETARÍA DE FINANZAS Y PLANEACIÓN</w:t>
            </w:r>
          </w:p>
        </w:tc>
      </w:tr>
      <w:tr w:rsidR="00711D22" w:rsidRPr="00711D22" w14:paraId="042FC4A4" w14:textId="77777777" w:rsidTr="00711D22">
        <w:trPr>
          <w:trHeight w:val="285"/>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6D44D1C1"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PRESUPUESTO DE EGRESOS 2023</w:t>
            </w:r>
          </w:p>
        </w:tc>
      </w:tr>
      <w:tr w:rsidR="00711D22" w:rsidRPr="00711D22" w14:paraId="475EB085" w14:textId="77777777" w:rsidTr="00711D22">
        <w:trPr>
          <w:trHeight w:val="285"/>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37976DDE"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Servicio Estimado de la Deuda Pública Directa a Corto Plazo 2023</w:t>
            </w:r>
          </w:p>
        </w:tc>
      </w:tr>
      <w:tr w:rsidR="00711D22" w:rsidRPr="00711D22" w14:paraId="14586F31" w14:textId="77777777" w:rsidTr="00711D22">
        <w:trPr>
          <w:trHeight w:val="300"/>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16A6B41D" w14:textId="77777777" w:rsidR="00711D22" w:rsidRPr="00711D22" w:rsidRDefault="00711D22" w:rsidP="00711D22">
            <w:pPr>
              <w:suppressAutoHyphens w:val="0"/>
              <w:autoSpaceDN/>
              <w:spacing w:after="0" w:line="240" w:lineRule="auto"/>
              <w:jc w:val="center"/>
              <w:rPr>
                <w:rFonts w:eastAsia="Times New Roman" w:cs="Calibri"/>
                <w:color w:val="000000"/>
                <w:sz w:val="18"/>
                <w:szCs w:val="18"/>
                <w:lang w:eastAsia="es-MX"/>
              </w:rPr>
            </w:pPr>
            <w:r w:rsidRPr="00711D22">
              <w:rPr>
                <w:rFonts w:eastAsia="Times New Roman" w:cs="Calibri"/>
                <w:color w:val="000000"/>
                <w:sz w:val="18"/>
                <w:szCs w:val="18"/>
                <w:lang w:eastAsia="es-MX"/>
              </w:rPr>
              <w:t>(Cifras en pesos)</w:t>
            </w:r>
          </w:p>
        </w:tc>
      </w:tr>
      <w:tr w:rsidR="00711D22" w:rsidRPr="00711D22" w14:paraId="6E25DBAE" w14:textId="77777777" w:rsidTr="00711D22">
        <w:trPr>
          <w:trHeight w:val="285"/>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5630"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MES</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7E2D296E"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CAPITAL</w:t>
            </w:r>
          </w:p>
        </w:tc>
        <w:tc>
          <w:tcPr>
            <w:tcW w:w="1379" w:type="pct"/>
            <w:tcBorders>
              <w:top w:val="single" w:sz="4" w:space="0" w:color="auto"/>
              <w:left w:val="nil"/>
              <w:bottom w:val="single" w:sz="4" w:space="0" w:color="auto"/>
              <w:right w:val="single" w:sz="4" w:space="0" w:color="auto"/>
            </w:tcBorders>
            <w:shd w:val="clear" w:color="auto" w:fill="auto"/>
            <w:vAlign w:val="center"/>
            <w:hideMark/>
          </w:tcPr>
          <w:p w14:paraId="259B516E"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 (ESTIMADOS)</w:t>
            </w:r>
          </w:p>
        </w:tc>
        <w:tc>
          <w:tcPr>
            <w:tcW w:w="1679" w:type="pct"/>
            <w:tcBorders>
              <w:top w:val="single" w:sz="4" w:space="0" w:color="auto"/>
              <w:left w:val="nil"/>
              <w:bottom w:val="single" w:sz="4" w:space="0" w:color="auto"/>
              <w:right w:val="single" w:sz="4" w:space="0" w:color="auto"/>
            </w:tcBorders>
            <w:shd w:val="clear" w:color="auto" w:fill="auto"/>
            <w:noWrap/>
            <w:vAlign w:val="center"/>
            <w:hideMark/>
          </w:tcPr>
          <w:p w14:paraId="528FB52A"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TOTAL</w:t>
            </w:r>
          </w:p>
        </w:tc>
      </w:tr>
      <w:tr w:rsidR="00711D22" w:rsidRPr="00711D22" w14:paraId="1D30525C" w14:textId="77777777" w:rsidTr="00711D22">
        <w:trPr>
          <w:trHeight w:val="465"/>
        </w:trPr>
        <w:tc>
          <w:tcPr>
            <w:tcW w:w="801" w:type="pct"/>
            <w:tcBorders>
              <w:top w:val="nil"/>
              <w:left w:val="single" w:sz="4" w:space="0" w:color="auto"/>
              <w:bottom w:val="nil"/>
              <w:right w:val="nil"/>
            </w:tcBorders>
            <w:shd w:val="clear" w:color="auto" w:fill="auto"/>
            <w:noWrap/>
            <w:vAlign w:val="center"/>
            <w:hideMark/>
          </w:tcPr>
          <w:p w14:paraId="3D6990B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Enero 2023</w:t>
            </w:r>
          </w:p>
        </w:tc>
        <w:tc>
          <w:tcPr>
            <w:tcW w:w="1140" w:type="pct"/>
            <w:tcBorders>
              <w:top w:val="nil"/>
              <w:left w:val="nil"/>
              <w:bottom w:val="nil"/>
              <w:right w:val="nil"/>
            </w:tcBorders>
            <w:shd w:val="clear" w:color="000000" w:fill="FFFFFF"/>
            <w:noWrap/>
            <w:vAlign w:val="center"/>
            <w:hideMark/>
          </w:tcPr>
          <w:p w14:paraId="15E22CC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88.888.889 </w:t>
            </w:r>
          </w:p>
        </w:tc>
        <w:tc>
          <w:tcPr>
            <w:tcW w:w="1379" w:type="pct"/>
            <w:tcBorders>
              <w:top w:val="nil"/>
              <w:left w:val="nil"/>
              <w:bottom w:val="nil"/>
              <w:right w:val="nil"/>
            </w:tcBorders>
            <w:shd w:val="clear" w:color="000000" w:fill="FFFFFF"/>
            <w:noWrap/>
            <w:vAlign w:val="center"/>
            <w:hideMark/>
          </w:tcPr>
          <w:p w14:paraId="20DC95C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18.242.889 </w:t>
            </w:r>
          </w:p>
        </w:tc>
        <w:tc>
          <w:tcPr>
            <w:tcW w:w="1679" w:type="pct"/>
            <w:tcBorders>
              <w:top w:val="nil"/>
              <w:left w:val="nil"/>
              <w:bottom w:val="nil"/>
              <w:right w:val="single" w:sz="4" w:space="0" w:color="auto"/>
            </w:tcBorders>
            <w:shd w:val="clear" w:color="000000" w:fill="auto"/>
            <w:noWrap/>
            <w:vAlign w:val="center"/>
            <w:hideMark/>
          </w:tcPr>
          <w:p w14:paraId="496AB1B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107.131.778 </w:t>
            </w:r>
          </w:p>
        </w:tc>
      </w:tr>
      <w:tr w:rsidR="00711D22" w:rsidRPr="00711D22" w14:paraId="50EBF809"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61D4529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Febrero 2023</w:t>
            </w:r>
          </w:p>
        </w:tc>
        <w:tc>
          <w:tcPr>
            <w:tcW w:w="1140" w:type="pct"/>
            <w:tcBorders>
              <w:top w:val="nil"/>
              <w:left w:val="nil"/>
              <w:bottom w:val="nil"/>
              <w:right w:val="nil"/>
            </w:tcBorders>
            <w:shd w:val="clear" w:color="000000" w:fill="FFFFFF"/>
            <w:noWrap/>
            <w:vAlign w:val="center"/>
            <w:hideMark/>
          </w:tcPr>
          <w:p w14:paraId="2971230E"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745A8C6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17.518.728 </w:t>
            </w:r>
          </w:p>
        </w:tc>
        <w:tc>
          <w:tcPr>
            <w:tcW w:w="1679" w:type="pct"/>
            <w:tcBorders>
              <w:top w:val="nil"/>
              <w:left w:val="nil"/>
              <w:bottom w:val="nil"/>
              <w:right w:val="single" w:sz="4" w:space="0" w:color="auto"/>
            </w:tcBorders>
            <w:shd w:val="clear" w:color="000000" w:fill="auto"/>
            <w:noWrap/>
            <w:vAlign w:val="center"/>
            <w:hideMark/>
          </w:tcPr>
          <w:p w14:paraId="50C92DB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184.185.394 </w:t>
            </w:r>
          </w:p>
        </w:tc>
      </w:tr>
      <w:tr w:rsidR="00711D22" w:rsidRPr="00711D22" w14:paraId="45301D25" w14:textId="77777777" w:rsidTr="00711D22">
        <w:trPr>
          <w:trHeight w:val="480"/>
        </w:trPr>
        <w:tc>
          <w:tcPr>
            <w:tcW w:w="801" w:type="pct"/>
            <w:tcBorders>
              <w:top w:val="nil"/>
              <w:left w:val="single" w:sz="4" w:space="0" w:color="auto"/>
              <w:bottom w:val="nil"/>
              <w:right w:val="nil"/>
            </w:tcBorders>
            <w:shd w:val="clear" w:color="auto" w:fill="auto"/>
            <w:noWrap/>
            <w:vAlign w:val="center"/>
            <w:hideMark/>
          </w:tcPr>
          <w:p w14:paraId="0797455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Marzo 2023</w:t>
            </w:r>
          </w:p>
        </w:tc>
        <w:tc>
          <w:tcPr>
            <w:tcW w:w="1140" w:type="pct"/>
            <w:tcBorders>
              <w:top w:val="nil"/>
              <w:left w:val="nil"/>
              <w:bottom w:val="nil"/>
              <w:right w:val="nil"/>
            </w:tcBorders>
            <w:shd w:val="clear" w:color="000000" w:fill="FFFFFF"/>
            <w:noWrap/>
            <w:vAlign w:val="center"/>
            <w:hideMark/>
          </w:tcPr>
          <w:p w14:paraId="514BECC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68C8584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14.642.617 </w:t>
            </w:r>
          </w:p>
        </w:tc>
        <w:tc>
          <w:tcPr>
            <w:tcW w:w="1679" w:type="pct"/>
            <w:tcBorders>
              <w:top w:val="nil"/>
              <w:left w:val="nil"/>
              <w:bottom w:val="nil"/>
              <w:right w:val="single" w:sz="4" w:space="0" w:color="auto"/>
            </w:tcBorders>
            <w:shd w:val="clear" w:color="000000" w:fill="auto"/>
            <w:noWrap/>
            <w:vAlign w:val="center"/>
            <w:hideMark/>
          </w:tcPr>
          <w:p w14:paraId="68EF738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181.309.283 </w:t>
            </w:r>
          </w:p>
        </w:tc>
      </w:tr>
      <w:tr w:rsidR="00711D22" w:rsidRPr="00711D22" w14:paraId="39AE20BE"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61DAEE2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Abril 2023</w:t>
            </w:r>
          </w:p>
        </w:tc>
        <w:tc>
          <w:tcPr>
            <w:tcW w:w="1140" w:type="pct"/>
            <w:tcBorders>
              <w:top w:val="nil"/>
              <w:left w:val="nil"/>
              <w:bottom w:val="nil"/>
              <w:right w:val="nil"/>
            </w:tcBorders>
            <w:shd w:val="clear" w:color="000000" w:fill="FFFFFF"/>
            <w:noWrap/>
            <w:vAlign w:val="center"/>
            <w:hideMark/>
          </w:tcPr>
          <w:p w14:paraId="26EE521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1FCFF7A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12.703.148 </w:t>
            </w:r>
          </w:p>
        </w:tc>
        <w:tc>
          <w:tcPr>
            <w:tcW w:w="1679" w:type="pct"/>
            <w:tcBorders>
              <w:top w:val="nil"/>
              <w:left w:val="nil"/>
              <w:bottom w:val="nil"/>
              <w:right w:val="single" w:sz="4" w:space="0" w:color="auto"/>
            </w:tcBorders>
            <w:shd w:val="clear" w:color="000000" w:fill="auto"/>
            <w:noWrap/>
            <w:vAlign w:val="center"/>
            <w:hideMark/>
          </w:tcPr>
          <w:p w14:paraId="085B829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179.369.814 </w:t>
            </w:r>
          </w:p>
        </w:tc>
      </w:tr>
      <w:tr w:rsidR="00711D22" w:rsidRPr="00711D22" w14:paraId="26DFD4E2" w14:textId="77777777" w:rsidTr="00711D22">
        <w:trPr>
          <w:trHeight w:val="435"/>
        </w:trPr>
        <w:tc>
          <w:tcPr>
            <w:tcW w:w="801" w:type="pct"/>
            <w:tcBorders>
              <w:top w:val="nil"/>
              <w:left w:val="single" w:sz="4" w:space="0" w:color="auto"/>
              <w:bottom w:val="nil"/>
              <w:right w:val="nil"/>
            </w:tcBorders>
            <w:shd w:val="clear" w:color="auto" w:fill="auto"/>
            <w:noWrap/>
            <w:vAlign w:val="center"/>
            <w:hideMark/>
          </w:tcPr>
          <w:p w14:paraId="682AE7D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Mayo 2023</w:t>
            </w:r>
          </w:p>
        </w:tc>
        <w:tc>
          <w:tcPr>
            <w:tcW w:w="1140" w:type="pct"/>
            <w:tcBorders>
              <w:top w:val="nil"/>
              <w:left w:val="nil"/>
              <w:bottom w:val="nil"/>
              <w:right w:val="nil"/>
            </w:tcBorders>
            <w:shd w:val="clear" w:color="000000" w:fill="FFFFFF"/>
            <w:noWrap/>
            <w:vAlign w:val="center"/>
            <w:hideMark/>
          </w:tcPr>
          <w:p w14:paraId="510D4CF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064E977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11.107.161 </w:t>
            </w:r>
          </w:p>
        </w:tc>
        <w:tc>
          <w:tcPr>
            <w:tcW w:w="1679" w:type="pct"/>
            <w:tcBorders>
              <w:top w:val="nil"/>
              <w:left w:val="nil"/>
              <w:bottom w:val="nil"/>
              <w:right w:val="single" w:sz="4" w:space="0" w:color="auto"/>
            </w:tcBorders>
            <w:shd w:val="clear" w:color="000000" w:fill="auto"/>
            <w:noWrap/>
            <w:vAlign w:val="center"/>
            <w:hideMark/>
          </w:tcPr>
          <w:p w14:paraId="1015941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177.773.826 </w:t>
            </w:r>
          </w:p>
        </w:tc>
      </w:tr>
      <w:tr w:rsidR="00711D22" w:rsidRPr="00711D22" w14:paraId="1ADF8C7C"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73F6AC5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Junio 2023</w:t>
            </w:r>
          </w:p>
        </w:tc>
        <w:tc>
          <w:tcPr>
            <w:tcW w:w="1140" w:type="pct"/>
            <w:tcBorders>
              <w:top w:val="nil"/>
              <w:left w:val="nil"/>
              <w:bottom w:val="nil"/>
              <w:right w:val="nil"/>
            </w:tcBorders>
            <w:shd w:val="clear" w:color="000000" w:fill="FFFFFF"/>
            <w:noWrap/>
            <w:vAlign w:val="center"/>
            <w:hideMark/>
          </w:tcPr>
          <w:p w14:paraId="593EF91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5FE800F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9.268.148 </w:t>
            </w:r>
          </w:p>
        </w:tc>
        <w:tc>
          <w:tcPr>
            <w:tcW w:w="1679" w:type="pct"/>
            <w:tcBorders>
              <w:top w:val="nil"/>
              <w:left w:val="nil"/>
              <w:bottom w:val="nil"/>
              <w:right w:val="single" w:sz="4" w:space="0" w:color="auto"/>
            </w:tcBorders>
            <w:shd w:val="clear" w:color="000000" w:fill="auto"/>
            <w:noWrap/>
            <w:vAlign w:val="center"/>
            <w:hideMark/>
          </w:tcPr>
          <w:p w14:paraId="627AC4D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175.934.814 </w:t>
            </w:r>
          </w:p>
        </w:tc>
      </w:tr>
      <w:tr w:rsidR="00711D22" w:rsidRPr="00711D22" w14:paraId="71D3684F"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0D1D32F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Julio 2023</w:t>
            </w:r>
          </w:p>
        </w:tc>
        <w:tc>
          <w:tcPr>
            <w:tcW w:w="1140" w:type="pct"/>
            <w:tcBorders>
              <w:top w:val="nil"/>
              <w:left w:val="nil"/>
              <w:bottom w:val="nil"/>
              <w:right w:val="nil"/>
            </w:tcBorders>
            <w:shd w:val="clear" w:color="000000" w:fill="FFFFFF"/>
            <w:noWrap/>
            <w:vAlign w:val="center"/>
            <w:hideMark/>
          </w:tcPr>
          <w:p w14:paraId="3439C16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26BCFCF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6.821.482 </w:t>
            </w:r>
          </w:p>
        </w:tc>
        <w:tc>
          <w:tcPr>
            <w:tcW w:w="1679" w:type="pct"/>
            <w:tcBorders>
              <w:top w:val="nil"/>
              <w:left w:val="nil"/>
              <w:bottom w:val="nil"/>
              <w:right w:val="single" w:sz="4" w:space="0" w:color="auto"/>
            </w:tcBorders>
            <w:shd w:val="clear" w:color="000000" w:fill="auto"/>
            <w:noWrap/>
            <w:vAlign w:val="center"/>
            <w:hideMark/>
          </w:tcPr>
          <w:p w14:paraId="3B42195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173.488.147 </w:t>
            </w:r>
          </w:p>
        </w:tc>
      </w:tr>
      <w:tr w:rsidR="00711D22" w:rsidRPr="00711D22" w14:paraId="3B4C3210" w14:textId="77777777" w:rsidTr="00711D22">
        <w:trPr>
          <w:trHeight w:val="435"/>
        </w:trPr>
        <w:tc>
          <w:tcPr>
            <w:tcW w:w="801" w:type="pct"/>
            <w:tcBorders>
              <w:top w:val="nil"/>
              <w:left w:val="single" w:sz="4" w:space="0" w:color="auto"/>
              <w:bottom w:val="nil"/>
              <w:right w:val="nil"/>
            </w:tcBorders>
            <w:shd w:val="clear" w:color="auto" w:fill="auto"/>
            <w:noWrap/>
            <w:vAlign w:val="center"/>
            <w:hideMark/>
          </w:tcPr>
          <w:p w14:paraId="56559E0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Agosto 2023</w:t>
            </w:r>
          </w:p>
        </w:tc>
        <w:tc>
          <w:tcPr>
            <w:tcW w:w="1140" w:type="pct"/>
            <w:tcBorders>
              <w:top w:val="nil"/>
              <w:left w:val="nil"/>
              <w:bottom w:val="nil"/>
              <w:right w:val="nil"/>
            </w:tcBorders>
            <w:shd w:val="clear" w:color="000000" w:fill="FFFFFF"/>
            <w:noWrap/>
            <w:vAlign w:val="center"/>
            <w:hideMark/>
          </w:tcPr>
          <w:p w14:paraId="2D9B573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3B6DC46E"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5.026.198 </w:t>
            </w:r>
          </w:p>
        </w:tc>
        <w:tc>
          <w:tcPr>
            <w:tcW w:w="1679" w:type="pct"/>
            <w:tcBorders>
              <w:top w:val="nil"/>
              <w:left w:val="nil"/>
              <w:bottom w:val="nil"/>
              <w:right w:val="single" w:sz="4" w:space="0" w:color="auto"/>
            </w:tcBorders>
            <w:shd w:val="clear" w:color="000000" w:fill="auto"/>
            <w:noWrap/>
            <w:vAlign w:val="center"/>
            <w:hideMark/>
          </w:tcPr>
          <w:p w14:paraId="7D15759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171.692.863 </w:t>
            </w:r>
          </w:p>
        </w:tc>
      </w:tr>
      <w:tr w:rsidR="00711D22" w:rsidRPr="00711D22" w14:paraId="630F3757" w14:textId="77777777" w:rsidTr="00711D22">
        <w:trPr>
          <w:trHeight w:val="450"/>
        </w:trPr>
        <w:tc>
          <w:tcPr>
            <w:tcW w:w="801" w:type="pct"/>
            <w:tcBorders>
              <w:top w:val="nil"/>
              <w:left w:val="single" w:sz="4" w:space="0" w:color="auto"/>
              <w:bottom w:val="nil"/>
              <w:right w:val="nil"/>
            </w:tcBorders>
            <w:shd w:val="clear" w:color="auto" w:fill="auto"/>
            <w:noWrap/>
            <w:vAlign w:val="center"/>
            <w:hideMark/>
          </w:tcPr>
          <w:p w14:paraId="7529695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Septiembre 2023</w:t>
            </w:r>
          </w:p>
        </w:tc>
        <w:tc>
          <w:tcPr>
            <w:tcW w:w="1140" w:type="pct"/>
            <w:tcBorders>
              <w:top w:val="nil"/>
              <w:left w:val="nil"/>
              <w:bottom w:val="nil"/>
              <w:right w:val="nil"/>
            </w:tcBorders>
            <w:shd w:val="clear" w:color="000000" w:fill="FFFFFF"/>
            <w:noWrap/>
            <w:vAlign w:val="center"/>
            <w:hideMark/>
          </w:tcPr>
          <w:p w14:paraId="50BB7DD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43D8249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2.995.975 </w:t>
            </w:r>
          </w:p>
        </w:tc>
        <w:tc>
          <w:tcPr>
            <w:tcW w:w="1679" w:type="pct"/>
            <w:tcBorders>
              <w:top w:val="nil"/>
              <w:left w:val="nil"/>
              <w:bottom w:val="nil"/>
              <w:right w:val="single" w:sz="4" w:space="0" w:color="auto"/>
            </w:tcBorders>
            <w:shd w:val="clear" w:color="000000" w:fill="auto"/>
            <w:noWrap/>
            <w:vAlign w:val="center"/>
            <w:hideMark/>
          </w:tcPr>
          <w:p w14:paraId="560042C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169.662.641 </w:t>
            </w:r>
          </w:p>
        </w:tc>
      </w:tr>
      <w:tr w:rsidR="00711D22" w:rsidRPr="00711D22" w14:paraId="772F3B29" w14:textId="77777777" w:rsidTr="00711D22">
        <w:trPr>
          <w:trHeight w:val="450"/>
        </w:trPr>
        <w:tc>
          <w:tcPr>
            <w:tcW w:w="801" w:type="pct"/>
            <w:tcBorders>
              <w:top w:val="nil"/>
              <w:left w:val="single" w:sz="4" w:space="0" w:color="auto"/>
              <w:bottom w:val="nil"/>
              <w:right w:val="nil"/>
            </w:tcBorders>
            <w:shd w:val="clear" w:color="auto" w:fill="auto"/>
            <w:noWrap/>
            <w:vAlign w:val="center"/>
            <w:hideMark/>
          </w:tcPr>
          <w:p w14:paraId="59CAFD63"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Octubre 2023</w:t>
            </w:r>
          </w:p>
        </w:tc>
        <w:tc>
          <w:tcPr>
            <w:tcW w:w="1140" w:type="pct"/>
            <w:tcBorders>
              <w:top w:val="nil"/>
              <w:left w:val="nil"/>
              <w:bottom w:val="nil"/>
              <w:right w:val="nil"/>
            </w:tcBorders>
            <w:shd w:val="clear" w:color="000000" w:fill="FFFFFF"/>
            <w:noWrap/>
            <w:vAlign w:val="center"/>
            <w:hideMark/>
          </w:tcPr>
          <w:p w14:paraId="5B67B7A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77.777.784 </w:t>
            </w:r>
          </w:p>
        </w:tc>
        <w:tc>
          <w:tcPr>
            <w:tcW w:w="1379" w:type="pct"/>
            <w:tcBorders>
              <w:top w:val="nil"/>
              <w:left w:val="nil"/>
              <w:bottom w:val="nil"/>
              <w:right w:val="nil"/>
            </w:tcBorders>
            <w:shd w:val="clear" w:color="000000" w:fill="FFFFFF"/>
            <w:noWrap/>
            <w:vAlign w:val="center"/>
            <w:hideMark/>
          </w:tcPr>
          <w:p w14:paraId="34FE333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939.815 </w:t>
            </w:r>
          </w:p>
        </w:tc>
        <w:tc>
          <w:tcPr>
            <w:tcW w:w="1679" w:type="pct"/>
            <w:tcBorders>
              <w:top w:val="nil"/>
              <w:left w:val="nil"/>
              <w:bottom w:val="nil"/>
              <w:right w:val="single" w:sz="4" w:space="0" w:color="auto"/>
            </w:tcBorders>
            <w:shd w:val="clear" w:color="000000" w:fill="auto"/>
            <w:noWrap/>
            <w:vAlign w:val="center"/>
            <w:hideMark/>
          </w:tcPr>
          <w:p w14:paraId="1700079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78.717.599 </w:t>
            </w:r>
          </w:p>
        </w:tc>
      </w:tr>
      <w:tr w:rsidR="00711D22" w:rsidRPr="00711D22" w14:paraId="1D8BD2E4" w14:textId="77777777" w:rsidTr="00711D22">
        <w:trPr>
          <w:trHeight w:val="495"/>
        </w:trPr>
        <w:tc>
          <w:tcPr>
            <w:tcW w:w="801" w:type="pct"/>
            <w:tcBorders>
              <w:top w:val="nil"/>
              <w:left w:val="single" w:sz="4" w:space="0" w:color="auto"/>
              <w:bottom w:val="nil"/>
              <w:right w:val="nil"/>
            </w:tcBorders>
            <w:shd w:val="clear" w:color="auto" w:fill="auto"/>
            <w:noWrap/>
            <w:vAlign w:val="center"/>
            <w:hideMark/>
          </w:tcPr>
          <w:p w14:paraId="69FD8CE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Noviembre 2023</w:t>
            </w:r>
          </w:p>
        </w:tc>
        <w:tc>
          <w:tcPr>
            <w:tcW w:w="1140" w:type="pct"/>
            <w:tcBorders>
              <w:top w:val="nil"/>
              <w:left w:val="nil"/>
              <w:bottom w:val="nil"/>
              <w:right w:val="nil"/>
            </w:tcBorders>
            <w:shd w:val="clear" w:color="000000" w:fill="FFFFFF"/>
            <w:noWrap/>
            <w:vAlign w:val="center"/>
            <w:hideMark/>
          </w:tcPr>
          <w:p w14:paraId="3F13613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379" w:type="pct"/>
            <w:tcBorders>
              <w:top w:val="nil"/>
              <w:left w:val="nil"/>
              <w:bottom w:val="nil"/>
              <w:right w:val="nil"/>
            </w:tcBorders>
            <w:shd w:val="clear" w:color="000000" w:fill="FFFFFF"/>
            <w:noWrap/>
            <w:vAlign w:val="center"/>
            <w:hideMark/>
          </w:tcPr>
          <w:p w14:paraId="658673DE"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679" w:type="pct"/>
            <w:tcBorders>
              <w:top w:val="nil"/>
              <w:left w:val="nil"/>
              <w:bottom w:val="nil"/>
              <w:right w:val="single" w:sz="4" w:space="0" w:color="auto"/>
            </w:tcBorders>
            <w:shd w:val="clear" w:color="000000" w:fill="auto"/>
            <w:noWrap/>
            <w:vAlign w:val="center"/>
            <w:hideMark/>
          </w:tcPr>
          <w:p w14:paraId="7217FE83"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r>
      <w:tr w:rsidR="00711D22" w:rsidRPr="00711D22" w14:paraId="25A1B50B" w14:textId="77777777" w:rsidTr="00711D22">
        <w:trPr>
          <w:trHeight w:val="540"/>
        </w:trPr>
        <w:tc>
          <w:tcPr>
            <w:tcW w:w="801" w:type="pct"/>
            <w:tcBorders>
              <w:top w:val="nil"/>
              <w:left w:val="single" w:sz="4" w:space="0" w:color="auto"/>
              <w:bottom w:val="nil"/>
              <w:right w:val="nil"/>
            </w:tcBorders>
            <w:shd w:val="clear" w:color="auto" w:fill="auto"/>
            <w:noWrap/>
            <w:vAlign w:val="center"/>
            <w:hideMark/>
          </w:tcPr>
          <w:p w14:paraId="18262C8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Diciembre 2023</w:t>
            </w:r>
          </w:p>
        </w:tc>
        <w:tc>
          <w:tcPr>
            <w:tcW w:w="1140" w:type="pct"/>
            <w:tcBorders>
              <w:top w:val="nil"/>
              <w:left w:val="nil"/>
              <w:bottom w:val="nil"/>
              <w:right w:val="nil"/>
            </w:tcBorders>
            <w:shd w:val="clear" w:color="000000" w:fill="FFFFFF"/>
            <w:noWrap/>
            <w:vAlign w:val="center"/>
            <w:hideMark/>
          </w:tcPr>
          <w:p w14:paraId="0B8602C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379" w:type="pct"/>
            <w:tcBorders>
              <w:top w:val="nil"/>
              <w:left w:val="nil"/>
              <w:bottom w:val="nil"/>
              <w:right w:val="nil"/>
            </w:tcBorders>
            <w:shd w:val="clear" w:color="000000" w:fill="FFFFFF"/>
            <w:noWrap/>
            <w:vAlign w:val="center"/>
            <w:hideMark/>
          </w:tcPr>
          <w:p w14:paraId="2F24F1F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679" w:type="pct"/>
            <w:tcBorders>
              <w:top w:val="nil"/>
              <w:left w:val="nil"/>
              <w:bottom w:val="nil"/>
              <w:right w:val="single" w:sz="4" w:space="0" w:color="auto"/>
            </w:tcBorders>
            <w:shd w:val="clear" w:color="000000" w:fill="auto"/>
            <w:noWrap/>
            <w:vAlign w:val="center"/>
            <w:hideMark/>
          </w:tcPr>
          <w:p w14:paraId="3764807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r>
      <w:tr w:rsidR="00711D22" w:rsidRPr="00711D22" w14:paraId="4C9D0D62" w14:textId="77777777" w:rsidTr="00711D22">
        <w:trPr>
          <w:trHeight w:val="465"/>
        </w:trPr>
        <w:tc>
          <w:tcPr>
            <w:tcW w:w="801" w:type="pct"/>
            <w:tcBorders>
              <w:top w:val="nil"/>
              <w:left w:val="single" w:sz="4" w:space="0" w:color="auto"/>
              <w:bottom w:val="single" w:sz="4" w:space="0" w:color="auto"/>
              <w:right w:val="nil"/>
            </w:tcBorders>
            <w:shd w:val="clear" w:color="auto" w:fill="auto"/>
            <w:noWrap/>
            <w:vAlign w:val="center"/>
            <w:hideMark/>
          </w:tcPr>
          <w:p w14:paraId="47AB2FFA"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Total</w:t>
            </w:r>
          </w:p>
        </w:tc>
        <w:tc>
          <w:tcPr>
            <w:tcW w:w="1140" w:type="pct"/>
            <w:tcBorders>
              <w:top w:val="nil"/>
              <w:left w:val="nil"/>
              <w:bottom w:val="single" w:sz="4" w:space="0" w:color="auto"/>
              <w:right w:val="nil"/>
            </w:tcBorders>
            <w:shd w:val="clear" w:color="auto" w:fill="auto"/>
            <w:noWrap/>
            <w:vAlign w:val="center"/>
            <w:hideMark/>
          </w:tcPr>
          <w:p w14:paraId="0D5C6084"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xml:space="preserve">                  1.500.000.000 </w:t>
            </w:r>
          </w:p>
        </w:tc>
        <w:tc>
          <w:tcPr>
            <w:tcW w:w="1379" w:type="pct"/>
            <w:tcBorders>
              <w:top w:val="nil"/>
              <w:left w:val="nil"/>
              <w:bottom w:val="single" w:sz="4" w:space="0" w:color="auto"/>
              <w:right w:val="nil"/>
            </w:tcBorders>
            <w:shd w:val="clear" w:color="auto" w:fill="auto"/>
            <w:noWrap/>
            <w:vAlign w:val="center"/>
            <w:hideMark/>
          </w:tcPr>
          <w:p w14:paraId="2BEF6180"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xml:space="preserve">                                 99.266.161 </w:t>
            </w:r>
          </w:p>
        </w:tc>
        <w:tc>
          <w:tcPr>
            <w:tcW w:w="1679" w:type="pct"/>
            <w:tcBorders>
              <w:top w:val="nil"/>
              <w:left w:val="nil"/>
              <w:bottom w:val="single" w:sz="4" w:space="0" w:color="auto"/>
              <w:right w:val="single" w:sz="4" w:space="0" w:color="auto"/>
            </w:tcBorders>
            <w:shd w:val="clear" w:color="auto" w:fill="auto"/>
            <w:noWrap/>
            <w:vAlign w:val="center"/>
            <w:hideMark/>
          </w:tcPr>
          <w:p w14:paraId="197C3229"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xml:space="preserve">                                       1.599.266.161 </w:t>
            </w:r>
          </w:p>
        </w:tc>
      </w:tr>
      <w:tr w:rsidR="00711D22" w:rsidRPr="00711D22" w14:paraId="4C378D43" w14:textId="77777777" w:rsidTr="00711D22">
        <w:trPr>
          <w:trHeight w:val="285"/>
        </w:trPr>
        <w:tc>
          <w:tcPr>
            <w:tcW w:w="3321" w:type="pct"/>
            <w:gridSpan w:val="3"/>
            <w:tcBorders>
              <w:top w:val="nil"/>
              <w:left w:val="nil"/>
              <w:bottom w:val="nil"/>
              <w:right w:val="nil"/>
            </w:tcBorders>
            <w:shd w:val="clear" w:color="auto" w:fill="auto"/>
            <w:noWrap/>
            <w:vAlign w:val="center"/>
            <w:hideMark/>
          </w:tcPr>
          <w:p w14:paraId="4017552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roofErr w:type="spellStart"/>
            <w:r w:rsidRPr="00711D22">
              <w:rPr>
                <w:rFonts w:eastAsia="Times New Roman" w:cs="Calibri"/>
                <w:color w:val="000000"/>
                <w:sz w:val="18"/>
                <w:szCs w:val="18"/>
                <w:lang w:eastAsia="es-MX"/>
              </w:rPr>
              <w:t>Tiie</w:t>
            </w:r>
            <w:proofErr w:type="spellEnd"/>
            <w:r w:rsidRPr="00711D22">
              <w:rPr>
                <w:rFonts w:eastAsia="Times New Roman" w:cs="Calibri"/>
                <w:color w:val="000000"/>
                <w:sz w:val="18"/>
                <w:szCs w:val="18"/>
                <w:lang w:eastAsia="es-MX"/>
              </w:rPr>
              <w:t xml:space="preserve"> a 28 </w:t>
            </w:r>
            <w:proofErr w:type="spellStart"/>
            <w:r w:rsidRPr="00711D22">
              <w:rPr>
                <w:rFonts w:eastAsia="Times New Roman" w:cs="Calibri"/>
                <w:color w:val="000000"/>
                <w:sz w:val="18"/>
                <w:szCs w:val="18"/>
                <w:lang w:eastAsia="es-MX"/>
              </w:rPr>
              <w:t>dias</w:t>
            </w:r>
            <w:proofErr w:type="spellEnd"/>
            <w:r w:rsidRPr="00711D22">
              <w:rPr>
                <w:rFonts w:eastAsia="Times New Roman" w:cs="Calibri"/>
                <w:color w:val="000000"/>
                <w:sz w:val="18"/>
                <w:szCs w:val="18"/>
                <w:lang w:eastAsia="es-MX"/>
              </w:rPr>
              <w:t xml:space="preserve"> 11.5 estimado para el </w:t>
            </w:r>
            <w:proofErr w:type="spellStart"/>
            <w:r w:rsidRPr="00711D22">
              <w:rPr>
                <w:rFonts w:eastAsia="Times New Roman" w:cs="Calibri"/>
                <w:color w:val="000000"/>
                <w:sz w:val="18"/>
                <w:szCs w:val="18"/>
                <w:lang w:eastAsia="es-MX"/>
              </w:rPr>
              <w:t>calculo</w:t>
            </w:r>
            <w:proofErr w:type="spellEnd"/>
            <w:r w:rsidRPr="00711D22">
              <w:rPr>
                <w:rFonts w:eastAsia="Times New Roman" w:cs="Calibri"/>
                <w:color w:val="000000"/>
                <w:sz w:val="18"/>
                <w:szCs w:val="18"/>
                <w:lang w:eastAsia="es-MX"/>
              </w:rPr>
              <w:t xml:space="preserve"> de los intereses.</w:t>
            </w:r>
          </w:p>
        </w:tc>
        <w:tc>
          <w:tcPr>
            <w:tcW w:w="1679" w:type="pct"/>
            <w:tcBorders>
              <w:top w:val="nil"/>
              <w:left w:val="nil"/>
              <w:bottom w:val="nil"/>
              <w:right w:val="nil"/>
            </w:tcBorders>
            <w:shd w:val="clear" w:color="000000" w:fill="FFFFFF"/>
            <w:noWrap/>
            <w:vAlign w:val="center"/>
            <w:hideMark/>
          </w:tcPr>
          <w:p w14:paraId="5A2B5A64"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r>
    </w:tbl>
    <w:p w14:paraId="3DAB0576" w14:textId="77777777" w:rsidR="00974B35" w:rsidRDefault="00974B35">
      <w:pPr>
        <w:rPr>
          <w:rFonts w:ascii="Arial" w:hAnsi="Arial" w:cs="Arial"/>
          <w:b/>
          <w:sz w:val="24"/>
          <w:szCs w:val="24"/>
        </w:rPr>
      </w:pPr>
    </w:p>
    <w:p w14:paraId="64FD51FD" w14:textId="77777777" w:rsidR="00974B35" w:rsidRDefault="00974B35">
      <w:pPr>
        <w:rPr>
          <w:rFonts w:ascii="Arial" w:hAnsi="Arial" w:cs="Arial"/>
          <w:sz w:val="24"/>
          <w:szCs w:val="24"/>
        </w:rPr>
      </w:pPr>
    </w:p>
    <w:p w14:paraId="653F33BF" w14:textId="77777777" w:rsidR="00974B35" w:rsidRDefault="00974B35">
      <w:pPr>
        <w:rPr>
          <w:rFonts w:ascii="Arial" w:hAnsi="Arial" w:cs="Arial"/>
          <w:sz w:val="24"/>
          <w:szCs w:val="24"/>
        </w:rPr>
      </w:pPr>
    </w:p>
    <w:p w14:paraId="44B10240" w14:textId="77777777" w:rsidR="00974B35" w:rsidRDefault="00974B35">
      <w:pPr>
        <w:rPr>
          <w:rFonts w:ascii="Arial" w:hAnsi="Arial" w:cs="Arial"/>
          <w:sz w:val="24"/>
          <w:szCs w:val="24"/>
        </w:rPr>
      </w:pPr>
    </w:p>
    <w:p w14:paraId="55B01F40" w14:textId="77777777" w:rsidR="00974B35" w:rsidRDefault="00974B35">
      <w:pPr>
        <w:rPr>
          <w:rFonts w:ascii="Arial" w:hAnsi="Arial" w:cs="Arial"/>
          <w:sz w:val="24"/>
          <w:szCs w:val="24"/>
        </w:rPr>
      </w:pPr>
    </w:p>
    <w:p w14:paraId="0FDE42C6" w14:textId="77777777" w:rsidR="00654CE3" w:rsidRDefault="00654CE3">
      <w:pPr>
        <w:rPr>
          <w:rFonts w:ascii="Arial" w:hAnsi="Arial" w:cs="Arial"/>
          <w:sz w:val="24"/>
          <w:szCs w:val="24"/>
        </w:rPr>
      </w:pPr>
    </w:p>
    <w:p w14:paraId="0D77E0B9" w14:textId="77777777" w:rsidR="00654CE3" w:rsidRDefault="00654CE3">
      <w:pPr>
        <w:rPr>
          <w:rFonts w:ascii="Arial" w:hAnsi="Arial" w:cs="Arial"/>
          <w:sz w:val="24"/>
          <w:szCs w:val="24"/>
        </w:rPr>
      </w:pPr>
    </w:p>
    <w:p w14:paraId="60ABB776" w14:textId="77777777" w:rsidR="00974B35" w:rsidRDefault="00974B35">
      <w:pPr>
        <w:rPr>
          <w:rFonts w:ascii="Arial" w:hAnsi="Arial" w:cs="Arial"/>
          <w:sz w:val="24"/>
          <w:szCs w:val="24"/>
        </w:rPr>
      </w:pPr>
    </w:p>
    <w:p w14:paraId="7598D12C" w14:textId="1EDF0AB9" w:rsidR="00974B35" w:rsidRDefault="00DD4C47">
      <w:pPr>
        <w:rPr>
          <w:rFonts w:ascii="Arial" w:hAnsi="Arial" w:cs="Arial"/>
          <w:b/>
          <w:sz w:val="24"/>
          <w:szCs w:val="24"/>
        </w:rPr>
      </w:pPr>
      <w:r>
        <w:rPr>
          <w:rFonts w:ascii="Arial" w:hAnsi="Arial" w:cs="Arial"/>
          <w:b/>
          <w:sz w:val="24"/>
          <w:szCs w:val="24"/>
        </w:rPr>
        <w:lastRenderedPageBreak/>
        <w:t>ANEXO 2.6. Servicio Estimado de la Deuda Pública Directa a Corto Plazo 202</w:t>
      </w:r>
      <w:r w:rsidR="00711D22">
        <w:rPr>
          <w:rFonts w:ascii="Arial" w:hAnsi="Arial" w:cs="Arial"/>
          <w:b/>
          <w:sz w:val="24"/>
          <w:szCs w:val="24"/>
        </w:rPr>
        <w:t>3</w:t>
      </w:r>
      <w:r>
        <w:rPr>
          <w:rFonts w:ascii="Arial" w:hAnsi="Arial" w:cs="Arial"/>
          <w:b/>
          <w:sz w:val="24"/>
          <w:szCs w:val="24"/>
        </w:rPr>
        <w:t xml:space="preserve"> por Institución Financiera.</w:t>
      </w:r>
    </w:p>
    <w:tbl>
      <w:tblPr>
        <w:tblW w:w="5000" w:type="pct"/>
        <w:tblCellMar>
          <w:left w:w="70" w:type="dxa"/>
          <w:right w:w="70" w:type="dxa"/>
        </w:tblCellMar>
        <w:tblLook w:val="04A0" w:firstRow="1" w:lastRow="0" w:firstColumn="1" w:lastColumn="0" w:noHBand="0" w:noVBand="1"/>
      </w:tblPr>
      <w:tblGrid>
        <w:gridCol w:w="3273"/>
        <w:gridCol w:w="1197"/>
        <w:gridCol w:w="1168"/>
        <w:gridCol w:w="860"/>
        <w:gridCol w:w="980"/>
        <w:gridCol w:w="1350"/>
      </w:tblGrid>
      <w:tr w:rsidR="00711D22" w:rsidRPr="00711D22" w14:paraId="4C1C7A0F" w14:textId="77777777" w:rsidTr="00711D22">
        <w:trPr>
          <w:trHeight w:val="315"/>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49DA05C7"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GOBIERNO DEL ESTADO DE QUINTANA ROO</w:t>
            </w:r>
          </w:p>
        </w:tc>
      </w:tr>
      <w:tr w:rsidR="00711D22" w:rsidRPr="00711D22" w14:paraId="7DABF10C"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B837853"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SECRETARÍA DE FINANZAS Y PLANEACIÓN</w:t>
            </w:r>
          </w:p>
        </w:tc>
      </w:tr>
      <w:tr w:rsidR="00711D22" w:rsidRPr="00711D22" w14:paraId="0F6CA768"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84B64F3"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PRESUPUESTO DE EGRESOS 2023</w:t>
            </w:r>
          </w:p>
        </w:tc>
      </w:tr>
      <w:tr w:rsidR="00711D22" w:rsidRPr="00711D22" w14:paraId="12E48420"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65EEE3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Servicio Estimado de la Deuda Pública Directa a Corto Plazo 2023 por Institución Financiera (Vigentes)</w:t>
            </w:r>
          </w:p>
        </w:tc>
      </w:tr>
      <w:tr w:rsidR="00711D22" w:rsidRPr="00711D22" w14:paraId="141C3078"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3AD8D8C" w14:textId="77777777" w:rsidR="00711D22" w:rsidRPr="00711D22" w:rsidRDefault="00711D22" w:rsidP="00711D22">
            <w:pPr>
              <w:suppressAutoHyphens w:val="0"/>
              <w:autoSpaceDN/>
              <w:spacing w:after="0" w:line="240" w:lineRule="auto"/>
              <w:jc w:val="center"/>
              <w:rPr>
                <w:rFonts w:eastAsia="Times New Roman" w:cs="Calibri"/>
                <w:sz w:val="18"/>
                <w:szCs w:val="18"/>
                <w:lang w:eastAsia="es-MX"/>
              </w:rPr>
            </w:pPr>
            <w:r w:rsidRPr="00711D22">
              <w:rPr>
                <w:rFonts w:eastAsia="Times New Roman" w:cs="Calibri"/>
                <w:sz w:val="18"/>
                <w:szCs w:val="18"/>
                <w:lang w:eastAsia="es-MX"/>
              </w:rPr>
              <w:t>(Cifras en pesos)</w:t>
            </w:r>
          </w:p>
        </w:tc>
      </w:tr>
      <w:tr w:rsidR="00711D22" w:rsidRPr="00711D22" w14:paraId="3960F669" w14:textId="77777777" w:rsidTr="00711D22">
        <w:trPr>
          <w:trHeight w:val="233"/>
        </w:trPr>
        <w:tc>
          <w:tcPr>
            <w:tcW w:w="1545" w:type="pct"/>
            <w:tcBorders>
              <w:top w:val="nil"/>
              <w:left w:val="single" w:sz="4" w:space="0" w:color="auto"/>
              <w:bottom w:val="nil"/>
              <w:right w:val="nil"/>
            </w:tcBorders>
            <w:shd w:val="clear" w:color="auto" w:fill="auto"/>
            <w:noWrap/>
            <w:vAlign w:val="bottom"/>
            <w:hideMark/>
          </w:tcPr>
          <w:p w14:paraId="187C21B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725" w:type="pct"/>
            <w:tcBorders>
              <w:top w:val="nil"/>
              <w:left w:val="nil"/>
              <w:bottom w:val="nil"/>
              <w:right w:val="nil"/>
            </w:tcBorders>
            <w:shd w:val="clear" w:color="auto" w:fill="auto"/>
            <w:noWrap/>
            <w:vAlign w:val="bottom"/>
            <w:hideMark/>
          </w:tcPr>
          <w:p w14:paraId="6D2562A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
        </w:tc>
        <w:tc>
          <w:tcPr>
            <w:tcW w:w="738" w:type="pct"/>
            <w:tcBorders>
              <w:top w:val="nil"/>
              <w:left w:val="nil"/>
              <w:bottom w:val="nil"/>
              <w:right w:val="nil"/>
            </w:tcBorders>
            <w:shd w:val="clear" w:color="auto" w:fill="auto"/>
            <w:noWrap/>
            <w:vAlign w:val="bottom"/>
            <w:hideMark/>
          </w:tcPr>
          <w:p w14:paraId="4E47B62E"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549" w:type="pct"/>
            <w:tcBorders>
              <w:top w:val="nil"/>
              <w:left w:val="nil"/>
              <w:bottom w:val="nil"/>
              <w:right w:val="nil"/>
            </w:tcBorders>
            <w:shd w:val="clear" w:color="auto" w:fill="auto"/>
            <w:noWrap/>
            <w:vAlign w:val="bottom"/>
            <w:hideMark/>
          </w:tcPr>
          <w:p w14:paraId="3024DE0D"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17" w:type="pct"/>
            <w:tcBorders>
              <w:top w:val="nil"/>
              <w:left w:val="nil"/>
              <w:bottom w:val="nil"/>
              <w:right w:val="nil"/>
            </w:tcBorders>
            <w:shd w:val="clear" w:color="auto" w:fill="auto"/>
            <w:noWrap/>
            <w:vAlign w:val="bottom"/>
            <w:hideMark/>
          </w:tcPr>
          <w:p w14:paraId="11675C50"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827" w:type="pct"/>
            <w:tcBorders>
              <w:top w:val="nil"/>
              <w:left w:val="nil"/>
              <w:bottom w:val="nil"/>
              <w:right w:val="single" w:sz="4" w:space="0" w:color="auto"/>
            </w:tcBorders>
            <w:shd w:val="clear" w:color="auto" w:fill="auto"/>
            <w:noWrap/>
            <w:vAlign w:val="bottom"/>
            <w:hideMark/>
          </w:tcPr>
          <w:p w14:paraId="454D166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r>
      <w:tr w:rsidR="00711D22" w:rsidRPr="00711D22" w14:paraId="67D68BF0" w14:textId="77777777" w:rsidTr="00711D22">
        <w:trPr>
          <w:trHeight w:val="465"/>
        </w:trPr>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EC31"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INSTITUCIÓN </w:t>
            </w:r>
            <w:r w:rsidRPr="00711D22">
              <w:rPr>
                <w:rFonts w:eastAsia="Times New Roman" w:cs="Calibri"/>
                <w:b/>
                <w:bCs/>
                <w:sz w:val="18"/>
                <w:szCs w:val="18"/>
                <w:lang w:eastAsia="es-MX"/>
              </w:rPr>
              <w:br/>
              <w:t>FINANCIERA</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5E46E9AB"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CAPITAL</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617F251A"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INTERESES</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65BF4A6F"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OTROS GASTOS</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697650E"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COBERTURAS</w:t>
            </w:r>
          </w:p>
        </w:tc>
        <w:tc>
          <w:tcPr>
            <w:tcW w:w="827" w:type="pct"/>
            <w:tcBorders>
              <w:top w:val="single" w:sz="4" w:space="0" w:color="auto"/>
              <w:left w:val="nil"/>
              <w:bottom w:val="single" w:sz="4" w:space="0" w:color="auto"/>
              <w:right w:val="single" w:sz="4" w:space="0" w:color="auto"/>
            </w:tcBorders>
            <w:shd w:val="clear" w:color="auto" w:fill="auto"/>
            <w:vAlign w:val="center"/>
            <w:hideMark/>
          </w:tcPr>
          <w:p w14:paraId="290CB709"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SUMAS</w:t>
            </w:r>
          </w:p>
        </w:tc>
      </w:tr>
      <w:tr w:rsidR="00711D22" w:rsidRPr="00711D22" w14:paraId="745B14C4" w14:textId="77777777" w:rsidTr="00711D22">
        <w:trPr>
          <w:trHeight w:val="233"/>
        </w:trPr>
        <w:tc>
          <w:tcPr>
            <w:tcW w:w="1545" w:type="pct"/>
            <w:tcBorders>
              <w:top w:val="nil"/>
              <w:left w:val="single" w:sz="4" w:space="0" w:color="auto"/>
              <w:bottom w:val="nil"/>
              <w:right w:val="nil"/>
            </w:tcBorders>
            <w:shd w:val="clear" w:color="000000" w:fill="FFFFFF"/>
            <w:noWrap/>
            <w:vAlign w:val="center"/>
            <w:hideMark/>
          </w:tcPr>
          <w:p w14:paraId="2CC374D1" w14:textId="77777777" w:rsidR="00711D22" w:rsidRPr="00711D22" w:rsidRDefault="00711D22" w:rsidP="00711D22">
            <w:pPr>
              <w:suppressAutoHyphens w:val="0"/>
              <w:autoSpaceDN/>
              <w:spacing w:after="0" w:line="240" w:lineRule="auto"/>
              <w:rPr>
                <w:rFonts w:eastAsia="Times New Roman" w:cs="Calibri"/>
                <w:b/>
                <w:bCs/>
                <w:i/>
                <w:iCs/>
                <w:color w:val="000000"/>
                <w:sz w:val="18"/>
                <w:szCs w:val="18"/>
                <w:lang w:eastAsia="es-MX"/>
              </w:rPr>
            </w:pPr>
            <w:r w:rsidRPr="00711D22">
              <w:rPr>
                <w:rFonts w:eastAsia="Times New Roman" w:cs="Calibri"/>
                <w:b/>
                <w:bCs/>
                <w:i/>
                <w:iCs/>
                <w:color w:val="000000"/>
                <w:sz w:val="18"/>
                <w:szCs w:val="18"/>
                <w:lang w:eastAsia="es-MX"/>
              </w:rPr>
              <w:t> </w:t>
            </w:r>
          </w:p>
        </w:tc>
        <w:tc>
          <w:tcPr>
            <w:tcW w:w="725" w:type="pct"/>
            <w:tcBorders>
              <w:top w:val="nil"/>
              <w:left w:val="nil"/>
              <w:bottom w:val="nil"/>
              <w:right w:val="nil"/>
            </w:tcBorders>
            <w:shd w:val="clear" w:color="000000" w:fill="FFFFFF"/>
            <w:vAlign w:val="center"/>
            <w:hideMark/>
          </w:tcPr>
          <w:p w14:paraId="61654EB7"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738" w:type="pct"/>
            <w:tcBorders>
              <w:top w:val="nil"/>
              <w:left w:val="nil"/>
              <w:bottom w:val="nil"/>
              <w:right w:val="nil"/>
            </w:tcBorders>
            <w:shd w:val="clear" w:color="000000" w:fill="FFFFFF"/>
            <w:vAlign w:val="center"/>
            <w:hideMark/>
          </w:tcPr>
          <w:p w14:paraId="0689A5B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549" w:type="pct"/>
            <w:tcBorders>
              <w:top w:val="nil"/>
              <w:left w:val="nil"/>
              <w:bottom w:val="nil"/>
              <w:right w:val="nil"/>
            </w:tcBorders>
            <w:shd w:val="clear" w:color="000000" w:fill="FFFFFF"/>
            <w:vAlign w:val="center"/>
            <w:hideMark/>
          </w:tcPr>
          <w:p w14:paraId="69A6174B"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617" w:type="pct"/>
            <w:tcBorders>
              <w:top w:val="nil"/>
              <w:left w:val="nil"/>
              <w:bottom w:val="nil"/>
              <w:right w:val="nil"/>
            </w:tcBorders>
            <w:shd w:val="clear" w:color="000000" w:fill="FFFFFF"/>
            <w:vAlign w:val="center"/>
            <w:hideMark/>
          </w:tcPr>
          <w:p w14:paraId="23D88797"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827" w:type="pct"/>
            <w:tcBorders>
              <w:top w:val="nil"/>
              <w:left w:val="nil"/>
              <w:bottom w:val="nil"/>
              <w:right w:val="single" w:sz="4" w:space="0" w:color="auto"/>
            </w:tcBorders>
            <w:shd w:val="clear" w:color="auto" w:fill="auto"/>
            <w:noWrap/>
            <w:vAlign w:val="bottom"/>
            <w:hideMark/>
          </w:tcPr>
          <w:p w14:paraId="44D6828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r>
      <w:tr w:rsidR="00711D22" w:rsidRPr="00711D22" w14:paraId="0BCD98C5" w14:textId="77777777" w:rsidTr="00711D22">
        <w:trPr>
          <w:trHeight w:val="233"/>
        </w:trPr>
        <w:tc>
          <w:tcPr>
            <w:tcW w:w="1545" w:type="pct"/>
            <w:tcBorders>
              <w:top w:val="nil"/>
              <w:left w:val="single" w:sz="4" w:space="0" w:color="auto"/>
              <w:bottom w:val="nil"/>
              <w:right w:val="nil"/>
            </w:tcBorders>
            <w:shd w:val="clear" w:color="000000" w:fill="D9D9D9"/>
            <w:vAlign w:val="center"/>
            <w:hideMark/>
          </w:tcPr>
          <w:p w14:paraId="65389039"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Corto Plazo:</w:t>
            </w:r>
          </w:p>
        </w:tc>
        <w:tc>
          <w:tcPr>
            <w:tcW w:w="725" w:type="pct"/>
            <w:tcBorders>
              <w:top w:val="nil"/>
              <w:left w:val="nil"/>
              <w:bottom w:val="nil"/>
              <w:right w:val="nil"/>
            </w:tcBorders>
            <w:shd w:val="clear" w:color="000000" w:fill="D9D9D9"/>
            <w:vAlign w:val="center"/>
            <w:hideMark/>
          </w:tcPr>
          <w:p w14:paraId="4601BFA3"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800.000.000</w:t>
            </w:r>
          </w:p>
        </w:tc>
        <w:tc>
          <w:tcPr>
            <w:tcW w:w="738" w:type="pct"/>
            <w:tcBorders>
              <w:top w:val="nil"/>
              <w:left w:val="nil"/>
              <w:bottom w:val="nil"/>
              <w:right w:val="nil"/>
            </w:tcBorders>
            <w:shd w:val="clear" w:color="000000" w:fill="D9D9D9"/>
            <w:vAlign w:val="center"/>
            <w:hideMark/>
          </w:tcPr>
          <w:p w14:paraId="4C219D64"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46.409.679</w:t>
            </w:r>
          </w:p>
        </w:tc>
        <w:tc>
          <w:tcPr>
            <w:tcW w:w="549" w:type="pct"/>
            <w:tcBorders>
              <w:top w:val="nil"/>
              <w:left w:val="nil"/>
              <w:bottom w:val="nil"/>
              <w:right w:val="nil"/>
            </w:tcBorders>
            <w:shd w:val="clear" w:color="000000" w:fill="D9D9D9"/>
            <w:vAlign w:val="center"/>
            <w:hideMark/>
          </w:tcPr>
          <w:p w14:paraId="409FE29D"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617" w:type="pct"/>
            <w:tcBorders>
              <w:top w:val="nil"/>
              <w:left w:val="nil"/>
              <w:bottom w:val="nil"/>
              <w:right w:val="nil"/>
            </w:tcBorders>
            <w:shd w:val="clear" w:color="000000" w:fill="D9D9D9"/>
            <w:vAlign w:val="center"/>
            <w:hideMark/>
          </w:tcPr>
          <w:p w14:paraId="50C58058"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827" w:type="pct"/>
            <w:tcBorders>
              <w:top w:val="nil"/>
              <w:left w:val="nil"/>
              <w:bottom w:val="nil"/>
              <w:right w:val="single" w:sz="4" w:space="0" w:color="auto"/>
            </w:tcBorders>
            <w:shd w:val="clear" w:color="000000" w:fill="D9D9D9"/>
            <w:vAlign w:val="center"/>
            <w:hideMark/>
          </w:tcPr>
          <w:p w14:paraId="43D98B9B"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846.409.679</w:t>
            </w:r>
          </w:p>
        </w:tc>
      </w:tr>
      <w:tr w:rsidR="00711D22" w:rsidRPr="00711D22" w14:paraId="68D082A0" w14:textId="77777777" w:rsidTr="00711D22">
        <w:trPr>
          <w:trHeight w:val="300"/>
        </w:trPr>
        <w:tc>
          <w:tcPr>
            <w:tcW w:w="1545" w:type="pct"/>
            <w:tcBorders>
              <w:top w:val="nil"/>
              <w:left w:val="single" w:sz="4" w:space="0" w:color="auto"/>
              <w:bottom w:val="nil"/>
              <w:right w:val="nil"/>
            </w:tcBorders>
            <w:shd w:val="clear" w:color="000000" w:fill="FFFFFF"/>
            <w:noWrap/>
            <w:vAlign w:val="bottom"/>
            <w:hideMark/>
          </w:tcPr>
          <w:p w14:paraId="696A80C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Banco Mercantil del Norte, S.A. (800 </w:t>
            </w:r>
            <w:proofErr w:type="spellStart"/>
            <w:r w:rsidRPr="00711D22">
              <w:rPr>
                <w:rFonts w:eastAsia="Times New Roman" w:cs="Calibri"/>
                <w:color w:val="000000"/>
                <w:sz w:val="18"/>
                <w:szCs w:val="18"/>
                <w:lang w:eastAsia="es-MX"/>
              </w:rPr>
              <w:t>mdp</w:t>
            </w:r>
            <w:proofErr w:type="spellEnd"/>
            <w:r w:rsidRPr="00711D22">
              <w:rPr>
                <w:rFonts w:eastAsia="Times New Roman" w:cs="Calibri"/>
                <w:color w:val="000000"/>
                <w:sz w:val="18"/>
                <w:szCs w:val="18"/>
                <w:lang w:eastAsia="es-MX"/>
              </w:rPr>
              <w:t xml:space="preserve">.) </w:t>
            </w:r>
          </w:p>
        </w:tc>
        <w:tc>
          <w:tcPr>
            <w:tcW w:w="725" w:type="pct"/>
            <w:tcBorders>
              <w:top w:val="nil"/>
              <w:left w:val="nil"/>
              <w:bottom w:val="nil"/>
              <w:right w:val="nil"/>
            </w:tcBorders>
            <w:shd w:val="clear" w:color="000000" w:fill="FFFFFF"/>
            <w:vAlign w:val="bottom"/>
            <w:hideMark/>
          </w:tcPr>
          <w:p w14:paraId="35DB298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800.000.000</w:t>
            </w:r>
          </w:p>
        </w:tc>
        <w:tc>
          <w:tcPr>
            <w:tcW w:w="738" w:type="pct"/>
            <w:tcBorders>
              <w:top w:val="nil"/>
              <w:left w:val="nil"/>
              <w:bottom w:val="nil"/>
              <w:right w:val="nil"/>
            </w:tcBorders>
            <w:shd w:val="clear" w:color="000000" w:fill="FFFFFF"/>
            <w:vAlign w:val="bottom"/>
            <w:hideMark/>
          </w:tcPr>
          <w:p w14:paraId="33D44A8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46.409.679</w:t>
            </w:r>
          </w:p>
        </w:tc>
        <w:tc>
          <w:tcPr>
            <w:tcW w:w="549" w:type="pct"/>
            <w:tcBorders>
              <w:top w:val="nil"/>
              <w:left w:val="nil"/>
              <w:bottom w:val="nil"/>
              <w:right w:val="nil"/>
            </w:tcBorders>
            <w:shd w:val="clear" w:color="000000" w:fill="FFFFFF"/>
            <w:vAlign w:val="bottom"/>
            <w:hideMark/>
          </w:tcPr>
          <w:p w14:paraId="723CD36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617" w:type="pct"/>
            <w:tcBorders>
              <w:top w:val="nil"/>
              <w:left w:val="nil"/>
              <w:bottom w:val="nil"/>
              <w:right w:val="nil"/>
            </w:tcBorders>
            <w:shd w:val="clear" w:color="000000" w:fill="FFFFFF"/>
            <w:vAlign w:val="bottom"/>
            <w:hideMark/>
          </w:tcPr>
          <w:p w14:paraId="2286B12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27" w:type="pct"/>
            <w:tcBorders>
              <w:top w:val="nil"/>
              <w:left w:val="nil"/>
              <w:bottom w:val="nil"/>
              <w:right w:val="single" w:sz="4" w:space="0" w:color="auto"/>
            </w:tcBorders>
            <w:shd w:val="clear" w:color="000000" w:fill="FFFFFF"/>
            <w:vAlign w:val="bottom"/>
            <w:hideMark/>
          </w:tcPr>
          <w:p w14:paraId="2447929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846.409.679</w:t>
            </w:r>
          </w:p>
        </w:tc>
      </w:tr>
      <w:tr w:rsidR="00711D22" w:rsidRPr="00711D22" w14:paraId="066D3269" w14:textId="77777777" w:rsidTr="00711D22">
        <w:trPr>
          <w:trHeight w:val="300"/>
        </w:trPr>
        <w:tc>
          <w:tcPr>
            <w:tcW w:w="1545" w:type="pct"/>
            <w:tcBorders>
              <w:top w:val="nil"/>
              <w:left w:val="single" w:sz="4" w:space="0" w:color="auto"/>
              <w:bottom w:val="nil"/>
              <w:right w:val="nil"/>
            </w:tcBorders>
            <w:shd w:val="clear" w:color="000000" w:fill="FFFFFF"/>
            <w:noWrap/>
            <w:vAlign w:val="bottom"/>
            <w:hideMark/>
          </w:tcPr>
          <w:p w14:paraId="22301C0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Banco </w:t>
            </w:r>
            <w:proofErr w:type="spellStart"/>
            <w:r w:rsidRPr="00711D22">
              <w:rPr>
                <w:rFonts w:eastAsia="Times New Roman" w:cs="Calibri"/>
                <w:color w:val="000000"/>
                <w:sz w:val="18"/>
                <w:szCs w:val="18"/>
                <w:lang w:eastAsia="es-MX"/>
              </w:rPr>
              <w:t>Bansi</w:t>
            </w:r>
            <w:proofErr w:type="spellEnd"/>
            <w:r w:rsidRPr="00711D22">
              <w:rPr>
                <w:rFonts w:eastAsia="Times New Roman" w:cs="Calibri"/>
                <w:color w:val="000000"/>
                <w:sz w:val="18"/>
                <w:szCs w:val="18"/>
                <w:lang w:eastAsia="es-MX"/>
              </w:rPr>
              <w:t xml:space="preserve"> S.A. (700 </w:t>
            </w:r>
            <w:proofErr w:type="spellStart"/>
            <w:r w:rsidRPr="00711D22">
              <w:rPr>
                <w:rFonts w:eastAsia="Times New Roman" w:cs="Calibri"/>
                <w:color w:val="000000"/>
                <w:sz w:val="18"/>
                <w:szCs w:val="18"/>
                <w:lang w:eastAsia="es-MX"/>
              </w:rPr>
              <w:t>mdp</w:t>
            </w:r>
            <w:proofErr w:type="spellEnd"/>
            <w:r w:rsidRPr="00711D22">
              <w:rPr>
                <w:rFonts w:eastAsia="Times New Roman" w:cs="Calibri"/>
                <w:color w:val="000000"/>
                <w:sz w:val="18"/>
                <w:szCs w:val="18"/>
                <w:lang w:eastAsia="es-MX"/>
              </w:rPr>
              <w:t>.)</w:t>
            </w:r>
          </w:p>
        </w:tc>
        <w:tc>
          <w:tcPr>
            <w:tcW w:w="725" w:type="pct"/>
            <w:tcBorders>
              <w:top w:val="nil"/>
              <w:left w:val="nil"/>
              <w:bottom w:val="nil"/>
              <w:right w:val="nil"/>
            </w:tcBorders>
            <w:shd w:val="clear" w:color="000000" w:fill="FFFFFF"/>
            <w:vAlign w:val="bottom"/>
            <w:hideMark/>
          </w:tcPr>
          <w:p w14:paraId="2AB0F61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700.000.000</w:t>
            </w:r>
          </w:p>
        </w:tc>
        <w:tc>
          <w:tcPr>
            <w:tcW w:w="738" w:type="pct"/>
            <w:tcBorders>
              <w:top w:val="nil"/>
              <w:left w:val="nil"/>
              <w:bottom w:val="nil"/>
              <w:right w:val="nil"/>
            </w:tcBorders>
            <w:shd w:val="clear" w:color="000000" w:fill="FFFFFF"/>
            <w:vAlign w:val="bottom"/>
            <w:hideMark/>
          </w:tcPr>
          <w:p w14:paraId="61DDA24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52.856.482</w:t>
            </w:r>
          </w:p>
        </w:tc>
        <w:tc>
          <w:tcPr>
            <w:tcW w:w="549" w:type="pct"/>
            <w:tcBorders>
              <w:top w:val="nil"/>
              <w:left w:val="nil"/>
              <w:bottom w:val="nil"/>
              <w:right w:val="nil"/>
            </w:tcBorders>
            <w:shd w:val="clear" w:color="000000" w:fill="FFFFFF"/>
            <w:vAlign w:val="bottom"/>
            <w:hideMark/>
          </w:tcPr>
          <w:p w14:paraId="0EA65F8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617" w:type="pct"/>
            <w:tcBorders>
              <w:top w:val="nil"/>
              <w:left w:val="nil"/>
              <w:bottom w:val="nil"/>
              <w:right w:val="nil"/>
            </w:tcBorders>
            <w:shd w:val="clear" w:color="000000" w:fill="FFFFFF"/>
            <w:vAlign w:val="bottom"/>
            <w:hideMark/>
          </w:tcPr>
          <w:p w14:paraId="1FAC3FB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27" w:type="pct"/>
            <w:tcBorders>
              <w:top w:val="nil"/>
              <w:left w:val="nil"/>
              <w:bottom w:val="nil"/>
              <w:right w:val="single" w:sz="4" w:space="0" w:color="auto"/>
            </w:tcBorders>
            <w:shd w:val="clear" w:color="000000" w:fill="FFFFFF"/>
            <w:vAlign w:val="bottom"/>
            <w:hideMark/>
          </w:tcPr>
          <w:p w14:paraId="2E15691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752.856.482</w:t>
            </w:r>
          </w:p>
        </w:tc>
      </w:tr>
      <w:tr w:rsidR="00711D22" w:rsidRPr="00711D22" w14:paraId="0C88D6F3" w14:textId="77777777" w:rsidTr="00711D22">
        <w:trPr>
          <w:trHeight w:val="233"/>
        </w:trPr>
        <w:tc>
          <w:tcPr>
            <w:tcW w:w="1545" w:type="pct"/>
            <w:tcBorders>
              <w:top w:val="nil"/>
              <w:left w:val="single" w:sz="4" w:space="0" w:color="auto"/>
              <w:bottom w:val="nil"/>
              <w:right w:val="nil"/>
            </w:tcBorders>
            <w:shd w:val="clear" w:color="000000" w:fill="FFFFFF"/>
            <w:noWrap/>
            <w:vAlign w:val="bottom"/>
            <w:hideMark/>
          </w:tcPr>
          <w:p w14:paraId="2633893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725" w:type="pct"/>
            <w:tcBorders>
              <w:top w:val="nil"/>
              <w:left w:val="nil"/>
              <w:bottom w:val="nil"/>
              <w:right w:val="nil"/>
            </w:tcBorders>
            <w:shd w:val="clear" w:color="000000" w:fill="FFFFFF"/>
            <w:noWrap/>
            <w:vAlign w:val="bottom"/>
            <w:hideMark/>
          </w:tcPr>
          <w:p w14:paraId="2223B6C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738" w:type="pct"/>
            <w:tcBorders>
              <w:top w:val="nil"/>
              <w:left w:val="nil"/>
              <w:bottom w:val="nil"/>
              <w:right w:val="nil"/>
            </w:tcBorders>
            <w:shd w:val="clear" w:color="000000" w:fill="FFFFFF"/>
            <w:vAlign w:val="bottom"/>
            <w:hideMark/>
          </w:tcPr>
          <w:p w14:paraId="4F26F7A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549" w:type="pct"/>
            <w:tcBorders>
              <w:top w:val="nil"/>
              <w:left w:val="nil"/>
              <w:bottom w:val="nil"/>
              <w:right w:val="nil"/>
            </w:tcBorders>
            <w:shd w:val="clear" w:color="000000" w:fill="FFFFFF"/>
            <w:noWrap/>
            <w:vAlign w:val="bottom"/>
            <w:hideMark/>
          </w:tcPr>
          <w:p w14:paraId="24F7D74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617" w:type="pct"/>
            <w:tcBorders>
              <w:top w:val="nil"/>
              <w:left w:val="nil"/>
              <w:bottom w:val="nil"/>
              <w:right w:val="nil"/>
            </w:tcBorders>
            <w:shd w:val="clear" w:color="000000" w:fill="FFFFFF"/>
            <w:noWrap/>
            <w:vAlign w:val="bottom"/>
            <w:hideMark/>
          </w:tcPr>
          <w:p w14:paraId="530B74B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827" w:type="pct"/>
            <w:tcBorders>
              <w:top w:val="nil"/>
              <w:left w:val="nil"/>
              <w:bottom w:val="nil"/>
              <w:right w:val="single" w:sz="4" w:space="0" w:color="auto"/>
            </w:tcBorders>
            <w:shd w:val="clear" w:color="auto" w:fill="auto"/>
            <w:noWrap/>
            <w:vAlign w:val="bottom"/>
            <w:hideMark/>
          </w:tcPr>
          <w:p w14:paraId="7988B4B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r>
      <w:tr w:rsidR="00711D22" w:rsidRPr="00711D22" w14:paraId="07791B1C" w14:textId="77777777" w:rsidTr="00711D22">
        <w:trPr>
          <w:trHeight w:val="233"/>
        </w:trPr>
        <w:tc>
          <w:tcPr>
            <w:tcW w:w="1545" w:type="pct"/>
            <w:tcBorders>
              <w:top w:val="nil"/>
              <w:left w:val="single" w:sz="4" w:space="0" w:color="auto"/>
              <w:bottom w:val="single" w:sz="4" w:space="0" w:color="auto"/>
              <w:right w:val="nil"/>
            </w:tcBorders>
            <w:shd w:val="clear" w:color="000000" w:fill="D9D9D9"/>
            <w:vAlign w:val="center"/>
            <w:hideMark/>
          </w:tcPr>
          <w:p w14:paraId="78AAEA7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Total</w:t>
            </w:r>
          </w:p>
        </w:tc>
        <w:tc>
          <w:tcPr>
            <w:tcW w:w="725" w:type="pct"/>
            <w:tcBorders>
              <w:top w:val="nil"/>
              <w:left w:val="nil"/>
              <w:bottom w:val="single" w:sz="4" w:space="0" w:color="auto"/>
              <w:right w:val="nil"/>
            </w:tcBorders>
            <w:shd w:val="clear" w:color="000000" w:fill="D9D9D9"/>
            <w:vAlign w:val="center"/>
            <w:hideMark/>
          </w:tcPr>
          <w:p w14:paraId="4FF0B370"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1.500.000.000</w:t>
            </w:r>
          </w:p>
        </w:tc>
        <w:tc>
          <w:tcPr>
            <w:tcW w:w="738" w:type="pct"/>
            <w:tcBorders>
              <w:top w:val="nil"/>
              <w:left w:val="nil"/>
              <w:bottom w:val="single" w:sz="4" w:space="0" w:color="auto"/>
              <w:right w:val="nil"/>
            </w:tcBorders>
            <w:shd w:val="clear" w:color="000000" w:fill="D9D9D9"/>
            <w:vAlign w:val="center"/>
            <w:hideMark/>
          </w:tcPr>
          <w:p w14:paraId="6020A721"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99.266.161</w:t>
            </w:r>
          </w:p>
        </w:tc>
        <w:tc>
          <w:tcPr>
            <w:tcW w:w="549" w:type="pct"/>
            <w:tcBorders>
              <w:top w:val="nil"/>
              <w:left w:val="nil"/>
              <w:bottom w:val="single" w:sz="4" w:space="0" w:color="auto"/>
              <w:right w:val="nil"/>
            </w:tcBorders>
            <w:shd w:val="clear" w:color="000000" w:fill="D9D9D9"/>
            <w:vAlign w:val="center"/>
            <w:hideMark/>
          </w:tcPr>
          <w:p w14:paraId="5FB875DA"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617" w:type="pct"/>
            <w:tcBorders>
              <w:top w:val="nil"/>
              <w:left w:val="nil"/>
              <w:bottom w:val="single" w:sz="4" w:space="0" w:color="auto"/>
              <w:right w:val="nil"/>
            </w:tcBorders>
            <w:shd w:val="clear" w:color="000000" w:fill="D9D9D9"/>
            <w:vAlign w:val="center"/>
            <w:hideMark/>
          </w:tcPr>
          <w:p w14:paraId="428E165E"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827" w:type="pct"/>
            <w:tcBorders>
              <w:top w:val="nil"/>
              <w:left w:val="nil"/>
              <w:bottom w:val="single" w:sz="4" w:space="0" w:color="auto"/>
              <w:right w:val="single" w:sz="4" w:space="0" w:color="auto"/>
            </w:tcBorders>
            <w:shd w:val="clear" w:color="000000" w:fill="D9D9D9"/>
            <w:vAlign w:val="center"/>
            <w:hideMark/>
          </w:tcPr>
          <w:p w14:paraId="5FFCFCBF"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1.599.266.161</w:t>
            </w:r>
          </w:p>
        </w:tc>
      </w:tr>
    </w:tbl>
    <w:p w14:paraId="30FB2F78" w14:textId="77777777" w:rsidR="00974B35" w:rsidRDefault="00974B35">
      <w:pPr>
        <w:rPr>
          <w:rFonts w:ascii="Arial" w:hAnsi="Arial" w:cs="Arial"/>
          <w:b/>
          <w:sz w:val="24"/>
          <w:szCs w:val="24"/>
        </w:rPr>
      </w:pPr>
    </w:p>
    <w:p w14:paraId="2F58EC08" w14:textId="77777777" w:rsidR="00974B35" w:rsidRDefault="00974B35">
      <w:pPr>
        <w:rPr>
          <w:rFonts w:ascii="Arial" w:hAnsi="Arial" w:cs="Arial"/>
          <w:b/>
          <w:sz w:val="24"/>
          <w:szCs w:val="24"/>
        </w:rPr>
      </w:pPr>
    </w:p>
    <w:p w14:paraId="0163B5CB" w14:textId="25038CD1" w:rsidR="00974B35" w:rsidRDefault="00DD4C47">
      <w:pPr>
        <w:rPr>
          <w:rFonts w:ascii="Arial" w:hAnsi="Arial" w:cs="Arial"/>
          <w:b/>
          <w:sz w:val="24"/>
          <w:szCs w:val="24"/>
        </w:rPr>
      </w:pPr>
      <w:r>
        <w:rPr>
          <w:rFonts w:ascii="Arial" w:hAnsi="Arial" w:cs="Arial"/>
          <w:b/>
          <w:sz w:val="24"/>
          <w:szCs w:val="24"/>
        </w:rPr>
        <w:t>ANEXO 2.7. Deuda Pública Directa de Corto y Largo Plazo (Saldo Insoluto al 30 de Septiembre de 202</w:t>
      </w:r>
      <w:r w:rsidR="00711D22">
        <w:rPr>
          <w:rFonts w:ascii="Arial" w:hAnsi="Arial" w:cs="Arial"/>
          <w:b/>
          <w:sz w:val="24"/>
          <w:szCs w:val="24"/>
        </w:rPr>
        <w:t>2</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1950"/>
        <w:gridCol w:w="1351"/>
        <w:gridCol w:w="1379"/>
        <w:gridCol w:w="1337"/>
        <w:gridCol w:w="2811"/>
      </w:tblGrid>
      <w:tr w:rsidR="00711D22" w:rsidRPr="00711D22" w14:paraId="63F62A20" w14:textId="77777777" w:rsidTr="00711D22">
        <w:trPr>
          <w:trHeight w:val="315"/>
          <w:tblHeader/>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16B2C9D8"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1FF51EE5"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5BAF27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6792A699"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19AEF250"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3D465D9F"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000E3CFD"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Deuda Pública Directa de Corto y Largo Plazo Saldo Insoluto al 30 de Septiembre de 2022</w:t>
            </w:r>
          </w:p>
        </w:tc>
      </w:tr>
      <w:tr w:rsidR="00711D22" w:rsidRPr="00711D22" w14:paraId="5C997F68"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4F8280F1"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7EB7C26E" w14:textId="77777777" w:rsidTr="00711D22">
        <w:trPr>
          <w:trHeight w:val="210"/>
          <w:tblHead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99B2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INSTITUCIÓN FINANCIERA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68260B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IMPORTE CONTRATADO</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02C43641"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IMPORTE DISPUESTO</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3C6207E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SALDO INSOLUTO</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14:paraId="17D5C373"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GARANTÍA Y/O FUENTE DE PAGO</w:t>
            </w:r>
          </w:p>
        </w:tc>
      </w:tr>
      <w:tr w:rsidR="00711D22" w:rsidRPr="00711D22" w14:paraId="2A1DC416" w14:textId="77777777" w:rsidTr="00711D22">
        <w:trPr>
          <w:trHeight w:val="132"/>
        </w:trPr>
        <w:tc>
          <w:tcPr>
            <w:tcW w:w="1105" w:type="pct"/>
            <w:tcBorders>
              <w:top w:val="nil"/>
              <w:left w:val="single" w:sz="4" w:space="0" w:color="auto"/>
              <w:bottom w:val="nil"/>
              <w:right w:val="nil"/>
            </w:tcBorders>
            <w:shd w:val="clear" w:color="auto" w:fill="auto"/>
            <w:vAlign w:val="center"/>
            <w:hideMark/>
          </w:tcPr>
          <w:p w14:paraId="6AAAE3E1"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765" w:type="pct"/>
            <w:tcBorders>
              <w:top w:val="nil"/>
              <w:left w:val="nil"/>
              <w:bottom w:val="nil"/>
              <w:right w:val="nil"/>
            </w:tcBorders>
            <w:shd w:val="clear" w:color="auto" w:fill="auto"/>
            <w:vAlign w:val="center"/>
            <w:hideMark/>
          </w:tcPr>
          <w:p w14:paraId="38F51A90"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781" w:type="pct"/>
            <w:tcBorders>
              <w:top w:val="nil"/>
              <w:left w:val="nil"/>
              <w:bottom w:val="nil"/>
              <w:right w:val="nil"/>
            </w:tcBorders>
            <w:shd w:val="clear" w:color="auto" w:fill="auto"/>
            <w:vAlign w:val="center"/>
            <w:hideMark/>
          </w:tcPr>
          <w:p w14:paraId="2E08C867"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57" w:type="pct"/>
            <w:tcBorders>
              <w:top w:val="nil"/>
              <w:left w:val="nil"/>
              <w:bottom w:val="nil"/>
              <w:right w:val="nil"/>
            </w:tcBorders>
            <w:shd w:val="clear" w:color="auto" w:fill="auto"/>
            <w:vAlign w:val="center"/>
            <w:hideMark/>
          </w:tcPr>
          <w:p w14:paraId="21FCD2D7"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1592" w:type="pct"/>
            <w:tcBorders>
              <w:top w:val="nil"/>
              <w:left w:val="nil"/>
              <w:bottom w:val="nil"/>
              <w:right w:val="single" w:sz="4" w:space="0" w:color="auto"/>
            </w:tcBorders>
            <w:shd w:val="clear" w:color="auto" w:fill="auto"/>
            <w:vAlign w:val="center"/>
            <w:hideMark/>
          </w:tcPr>
          <w:p w14:paraId="7B313727"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3CB1FFEC"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52F84FA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765" w:type="pct"/>
            <w:tcBorders>
              <w:top w:val="nil"/>
              <w:left w:val="nil"/>
              <w:bottom w:val="nil"/>
              <w:right w:val="nil"/>
            </w:tcBorders>
            <w:shd w:val="clear" w:color="auto" w:fill="auto"/>
            <w:vAlign w:val="center"/>
            <w:hideMark/>
          </w:tcPr>
          <w:p w14:paraId="1B1423A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781" w:type="pct"/>
            <w:tcBorders>
              <w:top w:val="nil"/>
              <w:left w:val="nil"/>
              <w:bottom w:val="nil"/>
              <w:right w:val="nil"/>
            </w:tcBorders>
            <w:shd w:val="clear" w:color="auto" w:fill="auto"/>
            <w:vAlign w:val="center"/>
            <w:hideMark/>
          </w:tcPr>
          <w:p w14:paraId="6EA814FB"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57" w:type="pct"/>
            <w:tcBorders>
              <w:top w:val="nil"/>
              <w:left w:val="nil"/>
              <w:bottom w:val="nil"/>
              <w:right w:val="nil"/>
            </w:tcBorders>
            <w:shd w:val="clear" w:color="auto" w:fill="auto"/>
            <w:vAlign w:val="center"/>
            <w:hideMark/>
          </w:tcPr>
          <w:p w14:paraId="4139C92F"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1592" w:type="pct"/>
            <w:tcBorders>
              <w:top w:val="nil"/>
              <w:left w:val="nil"/>
              <w:bottom w:val="nil"/>
              <w:right w:val="single" w:sz="4" w:space="0" w:color="auto"/>
            </w:tcBorders>
            <w:shd w:val="clear" w:color="auto" w:fill="auto"/>
            <w:vAlign w:val="center"/>
            <w:hideMark/>
          </w:tcPr>
          <w:p w14:paraId="60E7EE6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73346955"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vAlign w:val="center"/>
            <w:hideMark/>
          </w:tcPr>
          <w:p w14:paraId="13B3C90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NO APLICA</w:t>
            </w:r>
          </w:p>
        </w:tc>
      </w:tr>
      <w:tr w:rsidR="00711D22" w:rsidRPr="00711D22" w14:paraId="36F13FD4"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3CB9E6E1"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765" w:type="pct"/>
            <w:tcBorders>
              <w:top w:val="nil"/>
              <w:left w:val="nil"/>
              <w:bottom w:val="nil"/>
              <w:right w:val="nil"/>
            </w:tcBorders>
            <w:shd w:val="clear" w:color="auto" w:fill="auto"/>
            <w:vAlign w:val="center"/>
            <w:hideMark/>
          </w:tcPr>
          <w:p w14:paraId="42DB0919"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781" w:type="pct"/>
            <w:tcBorders>
              <w:top w:val="nil"/>
              <w:left w:val="nil"/>
              <w:bottom w:val="nil"/>
              <w:right w:val="nil"/>
            </w:tcBorders>
            <w:shd w:val="clear" w:color="auto" w:fill="auto"/>
            <w:vAlign w:val="center"/>
            <w:hideMark/>
          </w:tcPr>
          <w:p w14:paraId="67F8E93C"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57" w:type="pct"/>
            <w:tcBorders>
              <w:top w:val="nil"/>
              <w:left w:val="nil"/>
              <w:bottom w:val="nil"/>
              <w:right w:val="nil"/>
            </w:tcBorders>
            <w:shd w:val="clear" w:color="auto" w:fill="auto"/>
            <w:vAlign w:val="center"/>
            <w:hideMark/>
          </w:tcPr>
          <w:p w14:paraId="531884E1"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1592" w:type="pct"/>
            <w:tcBorders>
              <w:top w:val="nil"/>
              <w:left w:val="nil"/>
              <w:bottom w:val="nil"/>
              <w:right w:val="single" w:sz="4" w:space="0" w:color="auto"/>
            </w:tcBorders>
            <w:shd w:val="clear" w:color="auto" w:fill="auto"/>
            <w:vAlign w:val="center"/>
            <w:hideMark/>
          </w:tcPr>
          <w:p w14:paraId="6EAE7CA9"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2B96AF9B"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602A792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w:t>
            </w:r>
          </w:p>
        </w:tc>
        <w:tc>
          <w:tcPr>
            <w:tcW w:w="765" w:type="pct"/>
            <w:tcBorders>
              <w:top w:val="nil"/>
              <w:left w:val="nil"/>
              <w:bottom w:val="nil"/>
              <w:right w:val="nil"/>
            </w:tcBorders>
            <w:shd w:val="clear" w:color="auto" w:fill="auto"/>
            <w:vAlign w:val="center"/>
            <w:hideMark/>
          </w:tcPr>
          <w:p w14:paraId="58770F3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273.394.812</w:t>
            </w:r>
          </w:p>
        </w:tc>
        <w:tc>
          <w:tcPr>
            <w:tcW w:w="781" w:type="pct"/>
            <w:tcBorders>
              <w:top w:val="nil"/>
              <w:left w:val="nil"/>
              <w:bottom w:val="nil"/>
              <w:right w:val="nil"/>
            </w:tcBorders>
            <w:shd w:val="clear" w:color="auto" w:fill="auto"/>
            <w:vAlign w:val="center"/>
            <w:hideMark/>
          </w:tcPr>
          <w:p w14:paraId="6A90358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262.861.190</w:t>
            </w:r>
          </w:p>
        </w:tc>
        <w:tc>
          <w:tcPr>
            <w:tcW w:w="757" w:type="pct"/>
            <w:tcBorders>
              <w:top w:val="nil"/>
              <w:left w:val="nil"/>
              <w:bottom w:val="nil"/>
              <w:right w:val="nil"/>
            </w:tcBorders>
            <w:shd w:val="clear" w:color="auto" w:fill="auto"/>
            <w:vAlign w:val="center"/>
            <w:hideMark/>
          </w:tcPr>
          <w:p w14:paraId="3961855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262.861.190</w:t>
            </w:r>
          </w:p>
        </w:tc>
        <w:tc>
          <w:tcPr>
            <w:tcW w:w="1592" w:type="pct"/>
            <w:tcBorders>
              <w:top w:val="nil"/>
              <w:left w:val="nil"/>
              <w:bottom w:val="nil"/>
              <w:right w:val="single" w:sz="4" w:space="0" w:color="auto"/>
            </w:tcBorders>
            <w:shd w:val="clear" w:color="auto" w:fill="auto"/>
            <w:vAlign w:val="center"/>
            <w:hideMark/>
          </w:tcPr>
          <w:p w14:paraId="6D45D8AF"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6DD1D603"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4EDB94DD"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Banco Mercantil del Norte, S.A.</w:t>
            </w:r>
          </w:p>
        </w:tc>
        <w:tc>
          <w:tcPr>
            <w:tcW w:w="765" w:type="pct"/>
            <w:tcBorders>
              <w:top w:val="nil"/>
              <w:left w:val="nil"/>
              <w:bottom w:val="nil"/>
              <w:right w:val="nil"/>
            </w:tcBorders>
            <w:shd w:val="clear" w:color="auto" w:fill="auto"/>
            <w:vAlign w:val="center"/>
            <w:hideMark/>
          </w:tcPr>
          <w:p w14:paraId="58EACE0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6.300.000.000</w:t>
            </w:r>
          </w:p>
        </w:tc>
        <w:tc>
          <w:tcPr>
            <w:tcW w:w="781" w:type="pct"/>
            <w:tcBorders>
              <w:top w:val="nil"/>
              <w:left w:val="nil"/>
              <w:bottom w:val="nil"/>
              <w:right w:val="nil"/>
            </w:tcBorders>
            <w:shd w:val="clear" w:color="auto" w:fill="auto"/>
            <w:vAlign w:val="center"/>
            <w:hideMark/>
          </w:tcPr>
          <w:p w14:paraId="42EEEA6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6.289.644.499</w:t>
            </w:r>
          </w:p>
        </w:tc>
        <w:tc>
          <w:tcPr>
            <w:tcW w:w="757" w:type="pct"/>
            <w:tcBorders>
              <w:top w:val="nil"/>
              <w:left w:val="nil"/>
              <w:bottom w:val="nil"/>
              <w:right w:val="nil"/>
            </w:tcBorders>
            <w:shd w:val="clear" w:color="auto" w:fill="auto"/>
            <w:vAlign w:val="center"/>
            <w:hideMark/>
          </w:tcPr>
          <w:p w14:paraId="62A2BDD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6.270.291.892</w:t>
            </w:r>
          </w:p>
        </w:tc>
        <w:tc>
          <w:tcPr>
            <w:tcW w:w="1592" w:type="pct"/>
            <w:tcBorders>
              <w:top w:val="nil"/>
              <w:left w:val="nil"/>
              <w:bottom w:val="nil"/>
              <w:right w:val="single" w:sz="4" w:space="0" w:color="auto"/>
            </w:tcBorders>
            <w:shd w:val="clear" w:color="auto" w:fill="auto"/>
            <w:vAlign w:val="center"/>
            <w:hideMark/>
          </w:tcPr>
          <w:p w14:paraId="185AC8B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580DC3CC"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260C154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w:t>
            </w:r>
          </w:p>
        </w:tc>
        <w:tc>
          <w:tcPr>
            <w:tcW w:w="765" w:type="pct"/>
            <w:tcBorders>
              <w:top w:val="nil"/>
              <w:left w:val="nil"/>
              <w:bottom w:val="nil"/>
              <w:right w:val="nil"/>
            </w:tcBorders>
            <w:shd w:val="clear" w:color="auto" w:fill="auto"/>
            <w:vAlign w:val="center"/>
            <w:hideMark/>
          </w:tcPr>
          <w:p w14:paraId="3898CC5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3.000.000.000</w:t>
            </w:r>
          </w:p>
        </w:tc>
        <w:tc>
          <w:tcPr>
            <w:tcW w:w="781" w:type="pct"/>
            <w:tcBorders>
              <w:top w:val="nil"/>
              <w:left w:val="nil"/>
              <w:bottom w:val="nil"/>
              <w:right w:val="nil"/>
            </w:tcBorders>
            <w:shd w:val="clear" w:color="auto" w:fill="auto"/>
            <w:vAlign w:val="center"/>
            <w:hideMark/>
          </w:tcPr>
          <w:p w14:paraId="58E4CC8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2.997.127.876</w:t>
            </w:r>
          </w:p>
        </w:tc>
        <w:tc>
          <w:tcPr>
            <w:tcW w:w="757" w:type="pct"/>
            <w:tcBorders>
              <w:top w:val="nil"/>
              <w:left w:val="nil"/>
              <w:bottom w:val="nil"/>
              <w:right w:val="nil"/>
            </w:tcBorders>
            <w:shd w:val="clear" w:color="auto" w:fill="auto"/>
            <w:vAlign w:val="center"/>
            <w:hideMark/>
          </w:tcPr>
          <w:p w14:paraId="5C87081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2.987.085.699</w:t>
            </w:r>
          </w:p>
        </w:tc>
        <w:tc>
          <w:tcPr>
            <w:tcW w:w="1592" w:type="pct"/>
            <w:tcBorders>
              <w:top w:val="nil"/>
              <w:left w:val="nil"/>
              <w:bottom w:val="nil"/>
              <w:right w:val="single" w:sz="4" w:space="0" w:color="auto"/>
            </w:tcBorders>
            <w:shd w:val="clear" w:color="auto" w:fill="auto"/>
            <w:vAlign w:val="center"/>
            <w:hideMark/>
          </w:tcPr>
          <w:p w14:paraId="434F662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4778E08A"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231D51B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(0.64%)</w:t>
            </w:r>
          </w:p>
        </w:tc>
        <w:tc>
          <w:tcPr>
            <w:tcW w:w="765" w:type="pct"/>
            <w:tcBorders>
              <w:top w:val="nil"/>
              <w:left w:val="nil"/>
              <w:bottom w:val="nil"/>
              <w:right w:val="nil"/>
            </w:tcBorders>
            <w:shd w:val="clear" w:color="auto" w:fill="auto"/>
            <w:vAlign w:val="center"/>
            <w:hideMark/>
          </w:tcPr>
          <w:p w14:paraId="36D47C7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1.500.000.000</w:t>
            </w:r>
          </w:p>
        </w:tc>
        <w:tc>
          <w:tcPr>
            <w:tcW w:w="781" w:type="pct"/>
            <w:tcBorders>
              <w:top w:val="nil"/>
              <w:left w:val="nil"/>
              <w:bottom w:val="nil"/>
              <w:right w:val="nil"/>
            </w:tcBorders>
            <w:shd w:val="clear" w:color="auto" w:fill="auto"/>
            <w:vAlign w:val="center"/>
            <w:hideMark/>
          </w:tcPr>
          <w:p w14:paraId="10B801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1.498.585.599</w:t>
            </w:r>
          </w:p>
        </w:tc>
        <w:tc>
          <w:tcPr>
            <w:tcW w:w="757" w:type="pct"/>
            <w:tcBorders>
              <w:top w:val="nil"/>
              <w:left w:val="nil"/>
              <w:bottom w:val="nil"/>
              <w:right w:val="nil"/>
            </w:tcBorders>
            <w:shd w:val="clear" w:color="auto" w:fill="auto"/>
            <w:vAlign w:val="center"/>
            <w:hideMark/>
          </w:tcPr>
          <w:p w14:paraId="7E101A4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1.493.564.438</w:t>
            </w:r>
          </w:p>
        </w:tc>
        <w:tc>
          <w:tcPr>
            <w:tcW w:w="1592" w:type="pct"/>
            <w:tcBorders>
              <w:top w:val="nil"/>
              <w:left w:val="nil"/>
              <w:bottom w:val="nil"/>
              <w:right w:val="single" w:sz="4" w:space="0" w:color="auto"/>
            </w:tcBorders>
            <w:shd w:val="clear" w:color="auto" w:fill="auto"/>
            <w:vAlign w:val="center"/>
            <w:hideMark/>
          </w:tcPr>
          <w:p w14:paraId="4ACD77C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7E66297B"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034AE06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w:t>
            </w:r>
          </w:p>
        </w:tc>
        <w:tc>
          <w:tcPr>
            <w:tcW w:w="765" w:type="pct"/>
            <w:tcBorders>
              <w:top w:val="nil"/>
              <w:left w:val="nil"/>
              <w:bottom w:val="nil"/>
              <w:right w:val="nil"/>
            </w:tcBorders>
            <w:shd w:val="clear" w:color="auto" w:fill="auto"/>
            <w:vAlign w:val="center"/>
            <w:hideMark/>
          </w:tcPr>
          <w:p w14:paraId="6A8FBA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4.500.000.000</w:t>
            </w:r>
          </w:p>
        </w:tc>
        <w:tc>
          <w:tcPr>
            <w:tcW w:w="781" w:type="pct"/>
            <w:tcBorders>
              <w:top w:val="nil"/>
              <w:left w:val="nil"/>
              <w:bottom w:val="nil"/>
              <w:right w:val="nil"/>
            </w:tcBorders>
            <w:shd w:val="clear" w:color="auto" w:fill="auto"/>
            <w:vAlign w:val="center"/>
            <w:hideMark/>
          </w:tcPr>
          <w:p w14:paraId="26E6BD6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4.495.366.939</w:t>
            </w:r>
          </w:p>
        </w:tc>
        <w:tc>
          <w:tcPr>
            <w:tcW w:w="757" w:type="pct"/>
            <w:tcBorders>
              <w:top w:val="nil"/>
              <w:left w:val="nil"/>
              <w:bottom w:val="nil"/>
              <w:right w:val="nil"/>
            </w:tcBorders>
            <w:shd w:val="clear" w:color="auto" w:fill="auto"/>
            <w:vAlign w:val="center"/>
            <w:hideMark/>
          </w:tcPr>
          <w:p w14:paraId="7CFDBDF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4.455.650.372</w:t>
            </w:r>
          </w:p>
        </w:tc>
        <w:tc>
          <w:tcPr>
            <w:tcW w:w="1592" w:type="pct"/>
            <w:tcBorders>
              <w:top w:val="nil"/>
              <w:left w:val="nil"/>
              <w:bottom w:val="nil"/>
              <w:right w:val="single" w:sz="4" w:space="0" w:color="auto"/>
            </w:tcBorders>
            <w:shd w:val="clear" w:color="auto" w:fill="auto"/>
            <w:vAlign w:val="center"/>
            <w:hideMark/>
          </w:tcPr>
          <w:p w14:paraId="2D6E600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6A3A4461"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30523E1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(0.72)</w:t>
            </w:r>
          </w:p>
        </w:tc>
        <w:tc>
          <w:tcPr>
            <w:tcW w:w="765" w:type="pct"/>
            <w:tcBorders>
              <w:top w:val="nil"/>
              <w:left w:val="nil"/>
              <w:bottom w:val="nil"/>
              <w:right w:val="nil"/>
            </w:tcBorders>
            <w:shd w:val="clear" w:color="auto" w:fill="auto"/>
            <w:vAlign w:val="center"/>
            <w:hideMark/>
          </w:tcPr>
          <w:p w14:paraId="5E2482C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1.500.000.000</w:t>
            </w:r>
          </w:p>
        </w:tc>
        <w:tc>
          <w:tcPr>
            <w:tcW w:w="781" w:type="pct"/>
            <w:tcBorders>
              <w:top w:val="nil"/>
              <w:left w:val="nil"/>
              <w:bottom w:val="nil"/>
              <w:right w:val="nil"/>
            </w:tcBorders>
            <w:shd w:val="clear" w:color="auto" w:fill="auto"/>
            <w:vAlign w:val="center"/>
            <w:hideMark/>
          </w:tcPr>
          <w:p w14:paraId="39B9A2E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1.498.563.938</w:t>
            </w:r>
          </w:p>
        </w:tc>
        <w:tc>
          <w:tcPr>
            <w:tcW w:w="757" w:type="pct"/>
            <w:tcBorders>
              <w:top w:val="nil"/>
              <w:left w:val="nil"/>
              <w:bottom w:val="nil"/>
              <w:right w:val="nil"/>
            </w:tcBorders>
            <w:shd w:val="clear" w:color="auto" w:fill="auto"/>
            <w:vAlign w:val="center"/>
            <w:hideMark/>
          </w:tcPr>
          <w:p w14:paraId="21AC0C0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1.493.542.850</w:t>
            </w:r>
          </w:p>
        </w:tc>
        <w:tc>
          <w:tcPr>
            <w:tcW w:w="1592" w:type="pct"/>
            <w:tcBorders>
              <w:top w:val="nil"/>
              <w:left w:val="nil"/>
              <w:bottom w:val="nil"/>
              <w:right w:val="single" w:sz="4" w:space="0" w:color="auto"/>
            </w:tcBorders>
            <w:shd w:val="clear" w:color="auto" w:fill="auto"/>
            <w:vAlign w:val="center"/>
            <w:hideMark/>
          </w:tcPr>
          <w:p w14:paraId="60564FA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28566CFC"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585E3C7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w:t>
            </w:r>
          </w:p>
        </w:tc>
        <w:tc>
          <w:tcPr>
            <w:tcW w:w="765" w:type="pct"/>
            <w:tcBorders>
              <w:top w:val="nil"/>
              <w:left w:val="nil"/>
              <w:bottom w:val="nil"/>
              <w:right w:val="nil"/>
            </w:tcBorders>
            <w:shd w:val="clear" w:color="auto" w:fill="auto"/>
            <w:vAlign w:val="center"/>
            <w:hideMark/>
          </w:tcPr>
          <w:p w14:paraId="32428B6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786.561.295</w:t>
            </w:r>
          </w:p>
        </w:tc>
        <w:tc>
          <w:tcPr>
            <w:tcW w:w="781" w:type="pct"/>
            <w:tcBorders>
              <w:top w:val="nil"/>
              <w:left w:val="nil"/>
              <w:bottom w:val="nil"/>
              <w:right w:val="nil"/>
            </w:tcBorders>
            <w:shd w:val="clear" w:color="auto" w:fill="auto"/>
            <w:vAlign w:val="center"/>
            <w:hideMark/>
          </w:tcPr>
          <w:p w14:paraId="3DEAD7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768.625.525</w:t>
            </w:r>
          </w:p>
        </w:tc>
        <w:tc>
          <w:tcPr>
            <w:tcW w:w="757" w:type="pct"/>
            <w:tcBorders>
              <w:top w:val="nil"/>
              <w:left w:val="nil"/>
              <w:bottom w:val="nil"/>
              <w:right w:val="nil"/>
            </w:tcBorders>
            <w:shd w:val="clear" w:color="auto" w:fill="auto"/>
            <w:vAlign w:val="center"/>
            <w:hideMark/>
          </w:tcPr>
          <w:p w14:paraId="7547A42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761.834.718</w:t>
            </w:r>
          </w:p>
        </w:tc>
        <w:tc>
          <w:tcPr>
            <w:tcW w:w="1592" w:type="pct"/>
            <w:tcBorders>
              <w:top w:val="nil"/>
              <w:left w:val="nil"/>
              <w:bottom w:val="nil"/>
              <w:right w:val="single" w:sz="4" w:space="0" w:color="auto"/>
            </w:tcBorders>
            <w:shd w:val="clear" w:color="auto" w:fill="auto"/>
            <w:vAlign w:val="center"/>
            <w:hideMark/>
          </w:tcPr>
          <w:p w14:paraId="5871FF2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5D4D26DE"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169FD60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p>
        </w:tc>
        <w:tc>
          <w:tcPr>
            <w:tcW w:w="765" w:type="pct"/>
            <w:tcBorders>
              <w:top w:val="nil"/>
              <w:left w:val="nil"/>
              <w:bottom w:val="nil"/>
              <w:right w:val="nil"/>
            </w:tcBorders>
            <w:shd w:val="clear" w:color="auto" w:fill="auto"/>
            <w:vAlign w:val="center"/>
            <w:hideMark/>
          </w:tcPr>
          <w:p w14:paraId="0CE2227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500.000.000</w:t>
            </w:r>
          </w:p>
        </w:tc>
        <w:tc>
          <w:tcPr>
            <w:tcW w:w="781" w:type="pct"/>
            <w:tcBorders>
              <w:top w:val="nil"/>
              <w:left w:val="nil"/>
              <w:bottom w:val="nil"/>
              <w:right w:val="nil"/>
            </w:tcBorders>
            <w:shd w:val="clear" w:color="auto" w:fill="auto"/>
            <w:vAlign w:val="center"/>
            <w:hideMark/>
          </w:tcPr>
          <w:p w14:paraId="5A50B58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498.408.447</w:t>
            </w:r>
          </w:p>
        </w:tc>
        <w:tc>
          <w:tcPr>
            <w:tcW w:w="757" w:type="pct"/>
            <w:tcBorders>
              <w:top w:val="nil"/>
              <w:left w:val="nil"/>
              <w:bottom w:val="nil"/>
              <w:right w:val="nil"/>
            </w:tcBorders>
            <w:shd w:val="clear" w:color="auto" w:fill="auto"/>
            <w:vAlign w:val="center"/>
            <w:hideMark/>
          </w:tcPr>
          <w:p w14:paraId="6550B96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497.291.015</w:t>
            </w:r>
          </w:p>
        </w:tc>
        <w:tc>
          <w:tcPr>
            <w:tcW w:w="1592" w:type="pct"/>
            <w:tcBorders>
              <w:top w:val="nil"/>
              <w:left w:val="nil"/>
              <w:bottom w:val="nil"/>
              <w:right w:val="single" w:sz="4" w:space="0" w:color="auto"/>
            </w:tcBorders>
            <w:shd w:val="clear" w:color="auto" w:fill="auto"/>
            <w:vAlign w:val="center"/>
            <w:hideMark/>
          </w:tcPr>
          <w:p w14:paraId="64E5C1E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6D512C95"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73D8EBF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p>
        </w:tc>
        <w:tc>
          <w:tcPr>
            <w:tcW w:w="765" w:type="pct"/>
            <w:tcBorders>
              <w:top w:val="nil"/>
              <w:left w:val="nil"/>
              <w:bottom w:val="nil"/>
              <w:right w:val="nil"/>
            </w:tcBorders>
            <w:shd w:val="clear" w:color="auto" w:fill="auto"/>
            <w:vAlign w:val="center"/>
            <w:hideMark/>
          </w:tcPr>
          <w:p w14:paraId="63E129F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650.000.000</w:t>
            </w:r>
          </w:p>
        </w:tc>
        <w:tc>
          <w:tcPr>
            <w:tcW w:w="781" w:type="pct"/>
            <w:tcBorders>
              <w:top w:val="nil"/>
              <w:left w:val="nil"/>
              <w:bottom w:val="nil"/>
              <w:right w:val="nil"/>
            </w:tcBorders>
            <w:shd w:val="clear" w:color="auto" w:fill="auto"/>
            <w:vAlign w:val="center"/>
            <w:hideMark/>
          </w:tcPr>
          <w:p w14:paraId="50149ED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647.930.981</w:t>
            </w:r>
          </w:p>
        </w:tc>
        <w:tc>
          <w:tcPr>
            <w:tcW w:w="757" w:type="pct"/>
            <w:tcBorders>
              <w:top w:val="nil"/>
              <w:left w:val="nil"/>
              <w:bottom w:val="nil"/>
              <w:right w:val="nil"/>
            </w:tcBorders>
            <w:shd w:val="clear" w:color="auto" w:fill="auto"/>
            <w:vAlign w:val="center"/>
            <w:hideMark/>
          </w:tcPr>
          <w:p w14:paraId="421F307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646.478.320</w:t>
            </w:r>
          </w:p>
        </w:tc>
        <w:tc>
          <w:tcPr>
            <w:tcW w:w="1592" w:type="pct"/>
            <w:tcBorders>
              <w:top w:val="nil"/>
              <w:left w:val="nil"/>
              <w:bottom w:val="nil"/>
              <w:right w:val="single" w:sz="4" w:space="0" w:color="auto"/>
            </w:tcBorders>
            <w:shd w:val="clear" w:color="auto" w:fill="auto"/>
            <w:vAlign w:val="center"/>
            <w:hideMark/>
          </w:tcPr>
          <w:p w14:paraId="4194320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25F502EA"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5E2846BD"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lastRenderedPageBreak/>
              <w:t xml:space="preserve">Banobras, Institución de Banca de Desarrollo S.N.C. (FAFEF </w:t>
            </w:r>
            <w:proofErr w:type="gramStart"/>
            <w:r w:rsidRPr="00711D22">
              <w:rPr>
                <w:rFonts w:eastAsia="Times New Roman" w:cs="Calibri"/>
                <w:color w:val="000000"/>
                <w:sz w:val="16"/>
                <w:szCs w:val="16"/>
                <w:lang w:eastAsia="es-MX"/>
              </w:rPr>
              <w:t>POTENCIADO)*</w:t>
            </w:r>
            <w:proofErr w:type="gramEnd"/>
          </w:p>
        </w:tc>
        <w:tc>
          <w:tcPr>
            <w:tcW w:w="765" w:type="pct"/>
            <w:tcBorders>
              <w:top w:val="nil"/>
              <w:left w:val="nil"/>
              <w:bottom w:val="nil"/>
              <w:right w:val="nil"/>
            </w:tcBorders>
            <w:shd w:val="clear" w:color="auto" w:fill="auto"/>
            <w:vAlign w:val="center"/>
            <w:hideMark/>
          </w:tcPr>
          <w:p w14:paraId="4A2EAF2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820.000.000</w:t>
            </w:r>
          </w:p>
        </w:tc>
        <w:tc>
          <w:tcPr>
            <w:tcW w:w="781" w:type="pct"/>
            <w:tcBorders>
              <w:top w:val="nil"/>
              <w:left w:val="nil"/>
              <w:bottom w:val="nil"/>
              <w:right w:val="nil"/>
            </w:tcBorders>
            <w:shd w:val="clear" w:color="auto" w:fill="auto"/>
            <w:vAlign w:val="center"/>
            <w:hideMark/>
          </w:tcPr>
          <w:p w14:paraId="7C034E7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820.000.000</w:t>
            </w:r>
          </w:p>
        </w:tc>
        <w:tc>
          <w:tcPr>
            <w:tcW w:w="757" w:type="pct"/>
            <w:tcBorders>
              <w:top w:val="nil"/>
              <w:left w:val="nil"/>
              <w:bottom w:val="nil"/>
              <w:right w:val="nil"/>
            </w:tcBorders>
            <w:shd w:val="clear" w:color="auto" w:fill="auto"/>
            <w:vAlign w:val="center"/>
            <w:hideMark/>
          </w:tcPr>
          <w:p w14:paraId="25E6853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806.254.252</w:t>
            </w:r>
          </w:p>
        </w:tc>
        <w:tc>
          <w:tcPr>
            <w:tcW w:w="1592" w:type="pct"/>
            <w:tcBorders>
              <w:top w:val="nil"/>
              <w:left w:val="nil"/>
              <w:bottom w:val="nil"/>
              <w:right w:val="single" w:sz="4" w:space="0" w:color="auto"/>
            </w:tcBorders>
            <w:shd w:val="clear" w:color="auto" w:fill="auto"/>
            <w:vAlign w:val="center"/>
            <w:hideMark/>
          </w:tcPr>
          <w:p w14:paraId="1790B82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de Aportaciones para el Fortalecimiento de las Entidades Federativas (FAFEF)</w:t>
            </w:r>
          </w:p>
        </w:tc>
      </w:tr>
      <w:tr w:rsidR="00711D22" w:rsidRPr="00711D22" w14:paraId="50D3CBF4" w14:textId="77777777" w:rsidTr="00711D22">
        <w:trPr>
          <w:trHeight w:val="210"/>
        </w:trPr>
        <w:tc>
          <w:tcPr>
            <w:tcW w:w="1105" w:type="pct"/>
            <w:tcBorders>
              <w:top w:val="nil"/>
              <w:left w:val="single" w:sz="4" w:space="0" w:color="auto"/>
              <w:bottom w:val="single" w:sz="4" w:space="0" w:color="auto"/>
              <w:right w:val="nil"/>
            </w:tcBorders>
            <w:shd w:val="clear" w:color="auto" w:fill="auto"/>
            <w:vAlign w:val="center"/>
            <w:hideMark/>
          </w:tcPr>
          <w:p w14:paraId="437D8993"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w:t>
            </w:r>
          </w:p>
        </w:tc>
        <w:tc>
          <w:tcPr>
            <w:tcW w:w="765" w:type="pct"/>
            <w:tcBorders>
              <w:top w:val="nil"/>
              <w:left w:val="nil"/>
              <w:bottom w:val="single" w:sz="4" w:space="0" w:color="auto"/>
              <w:right w:val="nil"/>
            </w:tcBorders>
            <w:shd w:val="clear" w:color="auto" w:fill="auto"/>
            <w:vAlign w:val="center"/>
            <w:hideMark/>
          </w:tcPr>
          <w:p w14:paraId="4213999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19.829.956.107</w:t>
            </w:r>
          </w:p>
        </w:tc>
        <w:tc>
          <w:tcPr>
            <w:tcW w:w="781" w:type="pct"/>
            <w:tcBorders>
              <w:top w:val="nil"/>
              <w:left w:val="nil"/>
              <w:bottom w:val="single" w:sz="4" w:space="0" w:color="auto"/>
              <w:right w:val="nil"/>
            </w:tcBorders>
            <w:shd w:val="clear" w:color="auto" w:fill="auto"/>
            <w:vAlign w:val="center"/>
            <w:hideMark/>
          </w:tcPr>
          <w:p w14:paraId="04F7A00E"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19.777.114.994</w:t>
            </w:r>
          </w:p>
        </w:tc>
        <w:tc>
          <w:tcPr>
            <w:tcW w:w="757" w:type="pct"/>
            <w:tcBorders>
              <w:top w:val="nil"/>
              <w:left w:val="nil"/>
              <w:bottom w:val="single" w:sz="4" w:space="0" w:color="auto"/>
              <w:right w:val="nil"/>
            </w:tcBorders>
            <w:shd w:val="clear" w:color="auto" w:fill="auto"/>
            <w:vAlign w:val="center"/>
            <w:hideMark/>
          </w:tcPr>
          <w:p w14:paraId="2AC3F20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19.674.854.747</w:t>
            </w:r>
          </w:p>
        </w:tc>
        <w:tc>
          <w:tcPr>
            <w:tcW w:w="1592" w:type="pct"/>
            <w:tcBorders>
              <w:top w:val="nil"/>
              <w:left w:val="nil"/>
              <w:bottom w:val="single" w:sz="4" w:space="0" w:color="auto"/>
              <w:right w:val="single" w:sz="4" w:space="0" w:color="auto"/>
            </w:tcBorders>
            <w:shd w:val="clear" w:color="auto" w:fill="auto"/>
            <w:vAlign w:val="center"/>
            <w:hideMark/>
          </w:tcPr>
          <w:p w14:paraId="3A28F88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bl>
    <w:p w14:paraId="66919478" w14:textId="77777777" w:rsidR="00974B35" w:rsidRDefault="00974B35">
      <w:pPr>
        <w:rPr>
          <w:rFonts w:ascii="Arial" w:hAnsi="Arial" w:cs="Arial"/>
          <w:b/>
          <w:sz w:val="24"/>
          <w:szCs w:val="24"/>
        </w:rPr>
      </w:pPr>
    </w:p>
    <w:p w14:paraId="790CCE26" w14:textId="50E02453" w:rsidR="00974B35" w:rsidRDefault="00DD4C47">
      <w:pPr>
        <w:rPr>
          <w:rFonts w:ascii="Arial" w:hAnsi="Arial" w:cs="Arial"/>
          <w:b/>
          <w:sz w:val="24"/>
          <w:szCs w:val="24"/>
        </w:rPr>
      </w:pPr>
      <w:r>
        <w:rPr>
          <w:rFonts w:ascii="Arial" w:hAnsi="Arial" w:cs="Arial"/>
          <w:b/>
          <w:sz w:val="24"/>
          <w:szCs w:val="24"/>
        </w:rPr>
        <w:t>ANEXO 2.8. Monto Asignado al Pago de Deuda Pública Directa.</w:t>
      </w:r>
    </w:p>
    <w:tbl>
      <w:tblPr>
        <w:tblW w:w="5000" w:type="pct"/>
        <w:tblCellMar>
          <w:left w:w="70" w:type="dxa"/>
          <w:right w:w="70" w:type="dxa"/>
        </w:tblCellMar>
        <w:tblLook w:val="04A0" w:firstRow="1" w:lastRow="0" w:firstColumn="1" w:lastColumn="0" w:noHBand="0" w:noVBand="1"/>
      </w:tblPr>
      <w:tblGrid>
        <w:gridCol w:w="2408"/>
        <w:gridCol w:w="1241"/>
        <w:gridCol w:w="1192"/>
        <w:gridCol w:w="1003"/>
        <w:gridCol w:w="1066"/>
        <w:gridCol w:w="890"/>
        <w:gridCol w:w="1028"/>
      </w:tblGrid>
      <w:tr w:rsidR="00711D22" w:rsidRPr="00711D22" w14:paraId="0A3E171C" w14:textId="77777777" w:rsidTr="00711D22">
        <w:trPr>
          <w:trHeight w:val="210"/>
          <w:tblHeader/>
        </w:trPr>
        <w:tc>
          <w:tcPr>
            <w:tcW w:w="5000" w:type="pct"/>
            <w:gridSpan w:val="7"/>
            <w:tcBorders>
              <w:top w:val="single" w:sz="4" w:space="0" w:color="auto"/>
              <w:left w:val="single" w:sz="4" w:space="0" w:color="auto"/>
              <w:bottom w:val="nil"/>
              <w:right w:val="single" w:sz="4" w:space="0" w:color="000000"/>
            </w:tcBorders>
            <w:shd w:val="clear" w:color="auto" w:fill="auto"/>
            <w:noWrap/>
            <w:vAlign w:val="center"/>
            <w:hideMark/>
          </w:tcPr>
          <w:p w14:paraId="77D38FB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7F91547D"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center"/>
            <w:hideMark/>
          </w:tcPr>
          <w:p w14:paraId="0B0951B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48A69D26"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center"/>
            <w:hideMark/>
          </w:tcPr>
          <w:p w14:paraId="05632C4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6094B73E"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3AE7903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Monto Ejercido del Pago de la Deuda Pública 2022 Información al 30 de Septiembre de 2022</w:t>
            </w:r>
          </w:p>
        </w:tc>
      </w:tr>
      <w:tr w:rsidR="00711D22" w:rsidRPr="00711D22" w14:paraId="663C8EDC"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center"/>
            <w:hideMark/>
          </w:tcPr>
          <w:p w14:paraId="4446ABE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(Cifras en pesos)</w:t>
            </w:r>
          </w:p>
        </w:tc>
      </w:tr>
      <w:tr w:rsidR="00711D22" w:rsidRPr="00711D22" w14:paraId="6EA710AE" w14:textId="77777777" w:rsidTr="00711D22">
        <w:trPr>
          <w:trHeight w:val="420"/>
          <w:tblHeader/>
        </w:trPr>
        <w:tc>
          <w:tcPr>
            <w:tcW w:w="1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169A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INSTITUCIÓN </w:t>
            </w:r>
            <w:r w:rsidRPr="00711D22">
              <w:rPr>
                <w:rFonts w:eastAsia="Times New Roman" w:cs="Calibri"/>
                <w:b/>
                <w:bCs/>
                <w:sz w:val="16"/>
                <w:szCs w:val="16"/>
                <w:lang w:eastAsia="es-MX"/>
              </w:rPr>
              <w:br/>
              <w:t>FINANCIERA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47E5248"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AMORTIZACIONES</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6D27533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8B16F7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COMISIONES</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A0E823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COBERTURAS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9A5A11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GPO</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7220C80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OTROS GASTOS</w:t>
            </w:r>
          </w:p>
        </w:tc>
      </w:tr>
      <w:tr w:rsidR="00711D22" w:rsidRPr="00711D22" w14:paraId="0881CB39" w14:textId="77777777" w:rsidTr="00711D22">
        <w:trPr>
          <w:trHeight w:val="120"/>
        </w:trPr>
        <w:tc>
          <w:tcPr>
            <w:tcW w:w="1364" w:type="pct"/>
            <w:tcBorders>
              <w:top w:val="nil"/>
              <w:left w:val="single" w:sz="4" w:space="0" w:color="auto"/>
              <w:bottom w:val="nil"/>
              <w:right w:val="nil"/>
            </w:tcBorders>
            <w:shd w:val="clear" w:color="auto" w:fill="auto"/>
            <w:vAlign w:val="center"/>
            <w:hideMark/>
          </w:tcPr>
          <w:p w14:paraId="1A37D68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703" w:type="pct"/>
            <w:tcBorders>
              <w:top w:val="nil"/>
              <w:left w:val="nil"/>
              <w:bottom w:val="nil"/>
              <w:right w:val="nil"/>
            </w:tcBorders>
            <w:shd w:val="clear" w:color="auto" w:fill="auto"/>
            <w:vAlign w:val="center"/>
            <w:hideMark/>
          </w:tcPr>
          <w:p w14:paraId="6B2DC17F"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p>
        </w:tc>
        <w:tc>
          <w:tcPr>
            <w:tcW w:w="675" w:type="pct"/>
            <w:tcBorders>
              <w:top w:val="nil"/>
              <w:left w:val="nil"/>
              <w:bottom w:val="nil"/>
              <w:right w:val="nil"/>
            </w:tcBorders>
            <w:shd w:val="clear" w:color="auto" w:fill="auto"/>
            <w:vAlign w:val="center"/>
            <w:hideMark/>
          </w:tcPr>
          <w:p w14:paraId="556517C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8" w:type="pct"/>
            <w:tcBorders>
              <w:top w:val="nil"/>
              <w:left w:val="nil"/>
              <w:bottom w:val="nil"/>
              <w:right w:val="nil"/>
            </w:tcBorders>
            <w:shd w:val="clear" w:color="auto" w:fill="auto"/>
            <w:vAlign w:val="center"/>
            <w:hideMark/>
          </w:tcPr>
          <w:p w14:paraId="224E03D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604" w:type="pct"/>
            <w:tcBorders>
              <w:top w:val="nil"/>
              <w:left w:val="nil"/>
              <w:bottom w:val="nil"/>
              <w:right w:val="nil"/>
            </w:tcBorders>
            <w:shd w:val="clear" w:color="auto" w:fill="auto"/>
            <w:vAlign w:val="center"/>
            <w:hideMark/>
          </w:tcPr>
          <w:p w14:paraId="25F5FAB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vAlign w:val="center"/>
            <w:hideMark/>
          </w:tcPr>
          <w:p w14:paraId="68A00D61"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82" w:type="pct"/>
            <w:tcBorders>
              <w:top w:val="nil"/>
              <w:left w:val="nil"/>
              <w:bottom w:val="nil"/>
              <w:right w:val="single" w:sz="4" w:space="0" w:color="auto"/>
            </w:tcBorders>
            <w:shd w:val="clear" w:color="auto" w:fill="auto"/>
            <w:vAlign w:val="center"/>
            <w:hideMark/>
          </w:tcPr>
          <w:p w14:paraId="5F2E265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39309A7B"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65E0798"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703" w:type="pct"/>
            <w:tcBorders>
              <w:top w:val="nil"/>
              <w:left w:val="nil"/>
              <w:bottom w:val="nil"/>
              <w:right w:val="nil"/>
            </w:tcBorders>
            <w:shd w:val="clear" w:color="auto" w:fill="auto"/>
            <w:vAlign w:val="center"/>
            <w:hideMark/>
          </w:tcPr>
          <w:p w14:paraId="105653C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2.113.611.112</w:t>
            </w:r>
          </w:p>
        </w:tc>
        <w:tc>
          <w:tcPr>
            <w:tcW w:w="675" w:type="pct"/>
            <w:tcBorders>
              <w:top w:val="nil"/>
              <w:left w:val="nil"/>
              <w:bottom w:val="nil"/>
              <w:right w:val="nil"/>
            </w:tcBorders>
            <w:shd w:val="clear" w:color="auto" w:fill="auto"/>
            <w:vAlign w:val="center"/>
            <w:hideMark/>
          </w:tcPr>
          <w:p w14:paraId="5AD888A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44.941.120</w:t>
            </w:r>
          </w:p>
        </w:tc>
        <w:tc>
          <w:tcPr>
            <w:tcW w:w="568" w:type="pct"/>
            <w:tcBorders>
              <w:top w:val="nil"/>
              <w:left w:val="nil"/>
              <w:bottom w:val="nil"/>
              <w:right w:val="nil"/>
            </w:tcBorders>
            <w:shd w:val="clear" w:color="auto" w:fill="auto"/>
            <w:vAlign w:val="center"/>
            <w:hideMark/>
          </w:tcPr>
          <w:p w14:paraId="3FFF5193"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11.368.000</w:t>
            </w:r>
          </w:p>
        </w:tc>
        <w:tc>
          <w:tcPr>
            <w:tcW w:w="604" w:type="pct"/>
            <w:tcBorders>
              <w:top w:val="nil"/>
              <w:left w:val="nil"/>
              <w:bottom w:val="nil"/>
              <w:right w:val="nil"/>
            </w:tcBorders>
            <w:shd w:val="clear" w:color="auto" w:fill="auto"/>
            <w:vAlign w:val="center"/>
            <w:hideMark/>
          </w:tcPr>
          <w:p w14:paraId="40E94540"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504" w:type="pct"/>
            <w:tcBorders>
              <w:top w:val="nil"/>
              <w:left w:val="nil"/>
              <w:bottom w:val="nil"/>
              <w:right w:val="nil"/>
            </w:tcBorders>
            <w:shd w:val="clear" w:color="auto" w:fill="auto"/>
            <w:vAlign w:val="center"/>
            <w:hideMark/>
          </w:tcPr>
          <w:p w14:paraId="501281B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1071EAC"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r>
      <w:tr w:rsidR="00711D22" w:rsidRPr="00711D22" w14:paraId="305DBE51"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8A32D0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(180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xml:space="preserve">.) </w:t>
            </w:r>
          </w:p>
        </w:tc>
        <w:tc>
          <w:tcPr>
            <w:tcW w:w="703" w:type="pct"/>
            <w:tcBorders>
              <w:top w:val="nil"/>
              <w:left w:val="nil"/>
              <w:bottom w:val="nil"/>
              <w:right w:val="nil"/>
            </w:tcBorders>
            <w:shd w:val="clear" w:color="auto" w:fill="auto"/>
            <w:vAlign w:val="center"/>
            <w:hideMark/>
          </w:tcPr>
          <w:p w14:paraId="47038FA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90.000.000</w:t>
            </w:r>
          </w:p>
        </w:tc>
        <w:tc>
          <w:tcPr>
            <w:tcW w:w="675" w:type="pct"/>
            <w:tcBorders>
              <w:top w:val="nil"/>
              <w:left w:val="nil"/>
              <w:bottom w:val="nil"/>
              <w:right w:val="nil"/>
            </w:tcBorders>
            <w:shd w:val="clear" w:color="auto" w:fill="auto"/>
            <w:vAlign w:val="center"/>
            <w:hideMark/>
          </w:tcPr>
          <w:p w14:paraId="6EA9F9C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1.757.652</w:t>
            </w:r>
          </w:p>
        </w:tc>
        <w:tc>
          <w:tcPr>
            <w:tcW w:w="568" w:type="pct"/>
            <w:tcBorders>
              <w:top w:val="nil"/>
              <w:left w:val="nil"/>
              <w:bottom w:val="nil"/>
              <w:right w:val="nil"/>
            </w:tcBorders>
            <w:shd w:val="clear" w:color="auto" w:fill="auto"/>
            <w:vAlign w:val="center"/>
            <w:hideMark/>
          </w:tcPr>
          <w:p w14:paraId="09DFABB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64CB91A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0A07FE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857838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6AD15FD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75AEEF6"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(200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168E1C6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111.111.112</w:t>
            </w:r>
          </w:p>
        </w:tc>
        <w:tc>
          <w:tcPr>
            <w:tcW w:w="675" w:type="pct"/>
            <w:tcBorders>
              <w:top w:val="nil"/>
              <w:left w:val="nil"/>
              <w:bottom w:val="nil"/>
              <w:right w:val="nil"/>
            </w:tcBorders>
            <w:shd w:val="clear" w:color="auto" w:fill="auto"/>
            <w:vAlign w:val="center"/>
            <w:hideMark/>
          </w:tcPr>
          <w:p w14:paraId="64E538E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2.507.702</w:t>
            </w:r>
          </w:p>
        </w:tc>
        <w:tc>
          <w:tcPr>
            <w:tcW w:w="568" w:type="pct"/>
            <w:tcBorders>
              <w:top w:val="nil"/>
              <w:left w:val="nil"/>
              <w:bottom w:val="nil"/>
              <w:right w:val="nil"/>
            </w:tcBorders>
            <w:shd w:val="clear" w:color="auto" w:fill="auto"/>
            <w:vAlign w:val="center"/>
            <w:hideMark/>
          </w:tcPr>
          <w:p w14:paraId="48C484F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62E583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2AFB175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DBA300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D30FC76"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D55EF0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(120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xml:space="preserve">.) </w:t>
            </w:r>
          </w:p>
        </w:tc>
        <w:tc>
          <w:tcPr>
            <w:tcW w:w="703" w:type="pct"/>
            <w:tcBorders>
              <w:top w:val="nil"/>
              <w:left w:val="nil"/>
              <w:bottom w:val="nil"/>
              <w:right w:val="nil"/>
            </w:tcBorders>
            <w:shd w:val="clear" w:color="auto" w:fill="auto"/>
            <w:vAlign w:val="center"/>
            <w:hideMark/>
          </w:tcPr>
          <w:p w14:paraId="64C0B7F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75.000.000</w:t>
            </w:r>
          </w:p>
        </w:tc>
        <w:tc>
          <w:tcPr>
            <w:tcW w:w="675" w:type="pct"/>
            <w:tcBorders>
              <w:top w:val="nil"/>
              <w:left w:val="nil"/>
              <w:bottom w:val="nil"/>
              <w:right w:val="nil"/>
            </w:tcBorders>
            <w:shd w:val="clear" w:color="auto" w:fill="auto"/>
            <w:vAlign w:val="center"/>
            <w:hideMark/>
          </w:tcPr>
          <w:p w14:paraId="505F3EE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1.411.257</w:t>
            </w:r>
          </w:p>
        </w:tc>
        <w:tc>
          <w:tcPr>
            <w:tcW w:w="568" w:type="pct"/>
            <w:tcBorders>
              <w:top w:val="nil"/>
              <w:left w:val="nil"/>
              <w:bottom w:val="nil"/>
              <w:right w:val="nil"/>
            </w:tcBorders>
            <w:shd w:val="clear" w:color="auto" w:fill="auto"/>
            <w:vAlign w:val="center"/>
            <w:hideMark/>
          </w:tcPr>
          <w:p w14:paraId="70FCDD2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2FBD656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0FE815D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59A580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7CBBCB1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B51F981"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(30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12DDC46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18.750.000</w:t>
            </w:r>
          </w:p>
        </w:tc>
        <w:tc>
          <w:tcPr>
            <w:tcW w:w="675" w:type="pct"/>
            <w:tcBorders>
              <w:top w:val="nil"/>
              <w:left w:val="nil"/>
              <w:bottom w:val="nil"/>
              <w:right w:val="nil"/>
            </w:tcBorders>
            <w:shd w:val="clear" w:color="auto" w:fill="auto"/>
            <w:vAlign w:val="center"/>
            <w:hideMark/>
          </w:tcPr>
          <w:p w14:paraId="60C349C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423.175</w:t>
            </w:r>
          </w:p>
        </w:tc>
        <w:tc>
          <w:tcPr>
            <w:tcW w:w="568" w:type="pct"/>
            <w:tcBorders>
              <w:top w:val="nil"/>
              <w:left w:val="nil"/>
              <w:bottom w:val="nil"/>
              <w:right w:val="nil"/>
            </w:tcBorders>
            <w:shd w:val="clear" w:color="auto" w:fill="auto"/>
            <w:vAlign w:val="center"/>
            <w:hideMark/>
          </w:tcPr>
          <w:p w14:paraId="3EF1316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4601106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1DF7DB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65E77D3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65C4A4D"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4B6A69C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(110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C69A57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68.750.000</w:t>
            </w:r>
          </w:p>
        </w:tc>
        <w:tc>
          <w:tcPr>
            <w:tcW w:w="675" w:type="pct"/>
            <w:tcBorders>
              <w:top w:val="nil"/>
              <w:left w:val="nil"/>
              <w:bottom w:val="nil"/>
              <w:right w:val="nil"/>
            </w:tcBorders>
            <w:shd w:val="clear" w:color="auto" w:fill="auto"/>
            <w:vAlign w:val="center"/>
            <w:hideMark/>
          </w:tcPr>
          <w:p w14:paraId="0BFE288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1.564.440</w:t>
            </w:r>
          </w:p>
        </w:tc>
        <w:tc>
          <w:tcPr>
            <w:tcW w:w="568" w:type="pct"/>
            <w:tcBorders>
              <w:top w:val="nil"/>
              <w:left w:val="nil"/>
              <w:bottom w:val="nil"/>
              <w:right w:val="nil"/>
            </w:tcBorders>
            <w:shd w:val="clear" w:color="auto" w:fill="auto"/>
            <w:vAlign w:val="center"/>
            <w:hideMark/>
          </w:tcPr>
          <w:p w14:paraId="306518B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171BFE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3DBED3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727365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E04CC3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D9B234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(150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73A4E9D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150.000.000</w:t>
            </w:r>
          </w:p>
        </w:tc>
        <w:tc>
          <w:tcPr>
            <w:tcW w:w="675" w:type="pct"/>
            <w:tcBorders>
              <w:top w:val="nil"/>
              <w:left w:val="nil"/>
              <w:bottom w:val="nil"/>
              <w:right w:val="nil"/>
            </w:tcBorders>
            <w:shd w:val="clear" w:color="auto" w:fill="auto"/>
            <w:vAlign w:val="center"/>
            <w:hideMark/>
          </w:tcPr>
          <w:p w14:paraId="18AC3DA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3.886.301</w:t>
            </w:r>
          </w:p>
        </w:tc>
        <w:tc>
          <w:tcPr>
            <w:tcW w:w="568" w:type="pct"/>
            <w:tcBorders>
              <w:top w:val="nil"/>
              <w:left w:val="nil"/>
              <w:bottom w:val="nil"/>
              <w:right w:val="nil"/>
            </w:tcBorders>
            <w:shd w:val="clear" w:color="auto" w:fill="auto"/>
            <w:vAlign w:val="center"/>
            <w:hideMark/>
          </w:tcPr>
          <w:p w14:paraId="22C68B2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5D4722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22C94C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354F9E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00E4D07C"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391A5E9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(300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3AB010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300.000.000</w:t>
            </w:r>
          </w:p>
        </w:tc>
        <w:tc>
          <w:tcPr>
            <w:tcW w:w="675" w:type="pct"/>
            <w:tcBorders>
              <w:top w:val="nil"/>
              <w:left w:val="nil"/>
              <w:bottom w:val="nil"/>
              <w:right w:val="nil"/>
            </w:tcBorders>
            <w:shd w:val="clear" w:color="auto" w:fill="auto"/>
            <w:vAlign w:val="center"/>
            <w:hideMark/>
          </w:tcPr>
          <w:p w14:paraId="125311E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6.534.249</w:t>
            </w:r>
          </w:p>
        </w:tc>
        <w:tc>
          <w:tcPr>
            <w:tcW w:w="568" w:type="pct"/>
            <w:tcBorders>
              <w:top w:val="nil"/>
              <w:left w:val="nil"/>
              <w:bottom w:val="nil"/>
              <w:right w:val="nil"/>
            </w:tcBorders>
            <w:shd w:val="clear" w:color="auto" w:fill="auto"/>
            <w:vAlign w:val="center"/>
            <w:hideMark/>
          </w:tcPr>
          <w:p w14:paraId="17E3ADA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488CEF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F7956B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CFF802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350E6AC7"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51ED6D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BBVA México, S.A. (200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6B26213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200.000.000</w:t>
            </w:r>
          </w:p>
        </w:tc>
        <w:tc>
          <w:tcPr>
            <w:tcW w:w="675" w:type="pct"/>
            <w:tcBorders>
              <w:top w:val="nil"/>
              <w:left w:val="nil"/>
              <w:bottom w:val="nil"/>
              <w:right w:val="nil"/>
            </w:tcBorders>
            <w:shd w:val="clear" w:color="auto" w:fill="auto"/>
            <w:vAlign w:val="center"/>
            <w:hideMark/>
          </w:tcPr>
          <w:p w14:paraId="30D46DF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3.658.779</w:t>
            </w:r>
          </w:p>
        </w:tc>
        <w:tc>
          <w:tcPr>
            <w:tcW w:w="568" w:type="pct"/>
            <w:tcBorders>
              <w:top w:val="nil"/>
              <w:left w:val="nil"/>
              <w:bottom w:val="nil"/>
              <w:right w:val="nil"/>
            </w:tcBorders>
            <w:shd w:val="clear" w:color="auto" w:fill="auto"/>
            <w:vAlign w:val="center"/>
            <w:hideMark/>
          </w:tcPr>
          <w:p w14:paraId="608B0DF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51A3C54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12D3002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3B9416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39BF11D"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052318C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(300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2E7A64E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300.000.000</w:t>
            </w:r>
          </w:p>
        </w:tc>
        <w:tc>
          <w:tcPr>
            <w:tcW w:w="675" w:type="pct"/>
            <w:tcBorders>
              <w:top w:val="nil"/>
              <w:left w:val="nil"/>
              <w:bottom w:val="nil"/>
              <w:right w:val="nil"/>
            </w:tcBorders>
            <w:shd w:val="clear" w:color="auto" w:fill="auto"/>
            <w:vAlign w:val="center"/>
            <w:hideMark/>
          </w:tcPr>
          <w:p w14:paraId="287CFCB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6.841.356</w:t>
            </w:r>
          </w:p>
        </w:tc>
        <w:tc>
          <w:tcPr>
            <w:tcW w:w="568" w:type="pct"/>
            <w:tcBorders>
              <w:top w:val="nil"/>
              <w:left w:val="nil"/>
              <w:bottom w:val="nil"/>
              <w:right w:val="nil"/>
            </w:tcBorders>
            <w:shd w:val="clear" w:color="auto" w:fill="auto"/>
            <w:vAlign w:val="center"/>
            <w:hideMark/>
          </w:tcPr>
          <w:p w14:paraId="5DF8687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DCCE24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812262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B4E3D8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47CA9BE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07DA36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(450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EF367C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450.000.000</w:t>
            </w:r>
          </w:p>
        </w:tc>
        <w:tc>
          <w:tcPr>
            <w:tcW w:w="675" w:type="pct"/>
            <w:tcBorders>
              <w:top w:val="nil"/>
              <w:left w:val="nil"/>
              <w:bottom w:val="nil"/>
              <w:right w:val="nil"/>
            </w:tcBorders>
            <w:shd w:val="clear" w:color="auto" w:fill="auto"/>
            <w:vAlign w:val="center"/>
            <w:hideMark/>
          </w:tcPr>
          <w:p w14:paraId="6AE1660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10.005.647</w:t>
            </w:r>
          </w:p>
        </w:tc>
        <w:tc>
          <w:tcPr>
            <w:tcW w:w="568" w:type="pct"/>
            <w:tcBorders>
              <w:top w:val="nil"/>
              <w:left w:val="nil"/>
              <w:bottom w:val="nil"/>
              <w:right w:val="nil"/>
            </w:tcBorders>
            <w:shd w:val="clear" w:color="auto" w:fill="auto"/>
            <w:vAlign w:val="center"/>
            <w:hideMark/>
          </w:tcPr>
          <w:p w14:paraId="64141CD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72A35F8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009404A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983290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0E4DDA7"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42CC03D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(350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27BB88C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350.000.000</w:t>
            </w:r>
          </w:p>
        </w:tc>
        <w:tc>
          <w:tcPr>
            <w:tcW w:w="675" w:type="pct"/>
            <w:tcBorders>
              <w:top w:val="nil"/>
              <w:left w:val="nil"/>
              <w:bottom w:val="nil"/>
              <w:right w:val="nil"/>
            </w:tcBorders>
            <w:shd w:val="clear" w:color="auto" w:fill="auto"/>
            <w:vAlign w:val="center"/>
            <w:hideMark/>
          </w:tcPr>
          <w:p w14:paraId="6079F21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6.350.563</w:t>
            </w:r>
          </w:p>
        </w:tc>
        <w:tc>
          <w:tcPr>
            <w:tcW w:w="568" w:type="pct"/>
            <w:tcBorders>
              <w:top w:val="nil"/>
              <w:left w:val="nil"/>
              <w:bottom w:val="nil"/>
              <w:right w:val="nil"/>
            </w:tcBorders>
            <w:shd w:val="clear" w:color="auto" w:fill="auto"/>
            <w:vAlign w:val="center"/>
            <w:hideMark/>
          </w:tcPr>
          <w:p w14:paraId="414902A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11.368.000</w:t>
            </w:r>
          </w:p>
        </w:tc>
        <w:tc>
          <w:tcPr>
            <w:tcW w:w="604" w:type="pct"/>
            <w:tcBorders>
              <w:top w:val="nil"/>
              <w:left w:val="nil"/>
              <w:bottom w:val="nil"/>
              <w:right w:val="nil"/>
            </w:tcBorders>
            <w:shd w:val="clear" w:color="auto" w:fill="auto"/>
            <w:vAlign w:val="center"/>
            <w:hideMark/>
          </w:tcPr>
          <w:p w14:paraId="28F746D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1646F5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510CF1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4C44BC0" w14:textId="77777777" w:rsidTr="00711D22">
        <w:trPr>
          <w:trHeight w:val="132"/>
        </w:trPr>
        <w:tc>
          <w:tcPr>
            <w:tcW w:w="1364" w:type="pct"/>
            <w:tcBorders>
              <w:top w:val="nil"/>
              <w:left w:val="single" w:sz="4" w:space="0" w:color="auto"/>
              <w:bottom w:val="nil"/>
              <w:right w:val="nil"/>
            </w:tcBorders>
            <w:shd w:val="clear" w:color="auto" w:fill="auto"/>
            <w:vAlign w:val="center"/>
            <w:hideMark/>
          </w:tcPr>
          <w:p w14:paraId="071809B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703" w:type="pct"/>
            <w:tcBorders>
              <w:top w:val="nil"/>
              <w:left w:val="nil"/>
              <w:bottom w:val="nil"/>
              <w:right w:val="nil"/>
            </w:tcBorders>
            <w:shd w:val="clear" w:color="auto" w:fill="auto"/>
            <w:vAlign w:val="center"/>
            <w:hideMark/>
          </w:tcPr>
          <w:p w14:paraId="403A68B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c>
          <w:tcPr>
            <w:tcW w:w="675" w:type="pct"/>
            <w:tcBorders>
              <w:top w:val="nil"/>
              <w:left w:val="nil"/>
              <w:bottom w:val="nil"/>
              <w:right w:val="nil"/>
            </w:tcBorders>
            <w:shd w:val="clear" w:color="auto" w:fill="auto"/>
            <w:vAlign w:val="center"/>
            <w:hideMark/>
          </w:tcPr>
          <w:p w14:paraId="1BD0BC4E"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68" w:type="pct"/>
            <w:tcBorders>
              <w:top w:val="nil"/>
              <w:left w:val="nil"/>
              <w:bottom w:val="nil"/>
              <w:right w:val="nil"/>
            </w:tcBorders>
            <w:shd w:val="clear" w:color="auto" w:fill="auto"/>
            <w:vAlign w:val="center"/>
            <w:hideMark/>
          </w:tcPr>
          <w:p w14:paraId="31D4C52B"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04" w:type="pct"/>
            <w:tcBorders>
              <w:top w:val="nil"/>
              <w:left w:val="nil"/>
              <w:bottom w:val="nil"/>
              <w:right w:val="nil"/>
            </w:tcBorders>
            <w:shd w:val="clear" w:color="auto" w:fill="auto"/>
            <w:vAlign w:val="center"/>
            <w:hideMark/>
          </w:tcPr>
          <w:p w14:paraId="4A9CCB60"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vAlign w:val="center"/>
            <w:hideMark/>
          </w:tcPr>
          <w:p w14:paraId="7C330A06"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82" w:type="pct"/>
            <w:tcBorders>
              <w:top w:val="nil"/>
              <w:left w:val="nil"/>
              <w:bottom w:val="nil"/>
              <w:right w:val="single" w:sz="4" w:space="0" w:color="auto"/>
            </w:tcBorders>
            <w:shd w:val="clear" w:color="auto" w:fill="auto"/>
            <w:vAlign w:val="center"/>
            <w:hideMark/>
          </w:tcPr>
          <w:p w14:paraId="4D1474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4FCF8BDE"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99AD4C7"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703" w:type="pct"/>
            <w:tcBorders>
              <w:top w:val="nil"/>
              <w:left w:val="nil"/>
              <w:bottom w:val="nil"/>
              <w:right w:val="nil"/>
            </w:tcBorders>
            <w:shd w:val="clear" w:color="auto" w:fill="auto"/>
            <w:vAlign w:val="center"/>
            <w:hideMark/>
          </w:tcPr>
          <w:p w14:paraId="63E1897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44.822.220</w:t>
            </w:r>
          </w:p>
        </w:tc>
        <w:tc>
          <w:tcPr>
            <w:tcW w:w="675" w:type="pct"/>
            <w:tcBorders>
              <w:top w:val="nil"/>
              <w:left w:val="nil"/>
              <w:bottom w:val="nil"/>
              <w:right w:val="nil"/>
            </w:tcBorders>
            <w:shd w:val="clear" w:color="auto" w:fill="auto"/>
            <w:vAlign w:val="center"/>
            <w:hideMark/>
          </w:tcPr>
          <w:p w14:paraId="5E639CC1"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1.123.628.197</w:t>
            </w:r>
          </w:p>
        </w:tc>
        <w:tc>
          <w:tcPr>
            <w:tcW w:w="568" w:type="pct"/>
            <w:tcBorders>
              <w:top w:val="nil"/>
              <w:left w:val="nil"/>
              <w:bottom w:val="nil"/>
              <w:right w:val="nil"/>
            </w:tcBorders>
            <w:shd w:val="clear" w:color="auto" w:fill="auto"/>
            <w:vAlign w:val="center"/>
            <w:hideMark/>
          </w:tcPr>
          <w:p w14:paraId="2E8181F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604" w:type="pct"/>
            <w:tcBorders>
              <w:top w:val="nil"/>
              <w:left w:val="nil"/>
              <w:bottom w:val="nil"/>
              <w:right w:val="nil"/>
            </w:tcBorders>
            <w:shd w:val="clear" w:color="auto" w:fill="auto"/>
            <w:vAlign w:val="center"/>
            <w:hideMark/>
          </w:tcPr>
          <w:p w14:paraId="396493A3"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15.241.745</w:t>
            </w:r>
          </w:p>
        </w:tc>
        <w:tc>
          <w:tcPr>
            <w:tcW w:w="504" w:type="pct"/>
            <w:tcBorders>
              <w:top w:val="nil"/>
              <w:left w:val="nil"/>
              <w:bottom w:val="nil"/>
              <w:right w:val="nil"/>
            </w:tcBorders>
            <w:shd w:val="clear" w:color="auto" w:fill="auto"/>
            <w:vAlign w:val="center"/>
            <w:hideMark/>
          </w:tcPr>
          <w:p w14:paraId="6280AE0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3.035.666</w:t>
            </w:r>
          </w:p>
        </w:tc>
        <w:tc>
          <w:tcPr>
            <w:tcW w:w="582" w:type="pct"/>
            <w:tcBorders>
              <w:top w:val="nil"/>
              <w:left w:val="nil"/>
              <w:bottom w:val="nil"/>
              <w:right w:val="single" w:sz="4" w:space="0" w:color="auto"/>
            </w:tcBorders>
            <w:shd w:val="clear" w:color="auto" w:fill="auto"/>
            <w:vAlign w:val="center"/>
            <w:hideMark/>
          </w:tcPr>
          <w:p w14:paraId="7DA220C1"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3.953.900</w:t>
            </w:r>
          </w:p>
        </w:tc>
      </w:tr>
      <w:tr w:rsidR="00711D22" w:rsidRPr="00711D22" w14:paraId="7C4AEF56"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683591F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Banobras, Institución de Banca de Desarrollo S.N.C. (</w:t>
            </w:r>
            <w:proofErr w:type="spellStart"/>
            <w:r w:rsidRPr="00711D22">
              <w:rPr>
                <w:rFonts w:eastAsia="Times New Roman" w:cs="Calibri"/>
                <w:sz w:val="16"/>
                <w:szCs w:val="16"/>
                <w:lang w:eastAsia="es-MX"/>
              </w:rPr>
              <w:t>Profise</w:t>
            </w:r>
            <w:proofErr w:type="spellEnd"/>
            <w:r w:rsidRPr="00711D22">
              <w:rPr>
                <w:rFonts w:eastAsia="Times New Roman" w:cs="Calibri"/>
                <w:sz w:val="16"/>
                <w:szCs w:val="16"/>
                <w:lang w:eastAsia="es-MX"/>
              </w:rPr>
              <w:t>) *</w:t>
            </w:r>
          </w:p>
        </w:tc>
        <w:tc>
          <w:tcPr>
            <w:tcW w:w="703" w:type="pct"/>
            <w:tcBorders>
              <w:top w:val="nil"/>
              <w:left w:val="nil"/>
              <w:bottom w:val="nil"/>
              <w:right w:val="nil"/>
            </w:tcBorders>
            <w:shd w:val="clear" w:color="auto" w:fill="auto"/>
            <w:vAlign w:val="center"/>
            <w:hideMark/>
          </w:tcPr>
          <w:p w14:paraId="6A2CE9F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5819C9D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16.381.793</w:t>
            </w:r>
          </w:p>
        </w:tc>
        <w:tc>
          <w:tcPr>
            <w:tcW w:w="568" w:type="pct"/>
            <w:tcBorders>
              <w:top w:val="nil"/>
              <w:left w:val="nil"/>
              <w:bottom w:val="nil"/>
              <w:right w:val="nil"/>
            </w:tcBorders>
            <w:shd w:val="clear" w:color="auto" w:fill="auto"/>
            <w:vAlign w:val="center"/>
            <w:hideMark/>
          </w:tcPr>
          <w:p w14:paraId="7061B7D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6FD59DE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1184E3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C7D419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EADE1A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1CCA52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HSBC México, S.A. 1,698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xml:space="preserve"> (SWAP 75%)</w:t>
            </w:r>
          </w:p>
        </w:tc>
        <w:tc>
          <w:tcPr>
            <w:tcW w:w="703" w:type="pct"/>
            <w:tcBorders>
              <w:top w:val="nil"/>
              <w:left w:val="nil"/>
              <w:bottom w:val="nil"/>
              <w:right w:val="nil"/>
            </w:tcBorders>
            <w:shd w:val="clear" w:color="auto" w:fill="auto"/>
            <w:vAlign w:val="center"/>
            <w:hideMark/>
          </w:tcPr>
          <w:p w14:paraId="02E802F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19C669A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68" w:type="pct"/>
            <w:tcBorders>
              <w:top w:val="nil"/>
              <w:left w:val="nil"/>
              <w:bottom w:val="nil"/>
              <w:right w:val="nil"/>
            </w:tcBorders>
            <w:shd w:val="clear" w:color="auto" w:fill="auto"/>
            <w:vAlign w:val="center"/>
            <w:hideMark/>
          </w:tcPr>
          <w:p w14:paraId="6BCF7CF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1FAE08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8.408.364</w:t>
            </w:r>
          </w:p>
        </w:tc>
        <w:tc>
          <w:tcPr>
            <w:tcW w:w="504" w:type="pct"/>
            <w:tcBorders>
              <w:top w:val="nil"/>
              <w:left w:val="nil"/>
              <w:bottom w:val="nil"/>
              <w:right w:val="nil"/>
            </w:tcBorders>
            <w:shd w:val="clear" w:color="auto" w:fill="auto"/>
            <w:vAlign w:val="center"/>
            <w:hideMark/>
          </w:tcPr>
          <w:p w14:paraId="6084AD8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D01F20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692F1278"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5FB6ED4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(6,300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07BAAC2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7.414.862</w:t>
            </w:r>
          </w:p>
        </w:tc>
        <w:tc>
          <w:tcPr>
            <w:tcW w:w="675" w:type="pct"/>
            <w:tcBorders>
              <w:top w:val="nil"/>
              <w:left w:val="nil"/>
              <w:bottom w:val="nil"/>
              <w:right w:val="nil"/>
            </w:tcBorders>
            <w:shd w:val="clear" w:color="auto" w:fill="auto"/>
            <w:vAlign w:val="center"/>
            <w:hideMark/>
          </w:tcPr>
          <w:p w14:paraId="1F6BB78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353.982.030</w:t>
            </w:r>
          </w:p>
        </w:tc>
        <w:tc>
          <w:tcPr>
            <w:tcW w:w="568" w:type="pct"/>
            <w:tcBorders>
              <w:top w:val="nil"/>
              <w:left w:val="nil"/>
              <w:bottom w:val="nil"/>
              <w:right w:val="nil"/>
            </w:tcBorders>
            <w:shd w:val="clear" w:color="auto" w:fill="auto"/>
            <w:vAlign w:val="center"/>
            <w:hideMark/>
          </w:tcPr>
          <w:p w14:paraId="026B871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722A2BC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6DF95B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3.035.666</w:t>
            </w:r>
          </w:p>
        </w:tc>
        <w:tc>
          <w:tcPr>
            <w:tcW w:w="582" w:type="pct"/>
            <w:tcBorders>
              <w:top w:val="nil"/>
              <w:left w:val="nil"/>
              <w:bottom w:val="nil"/>
              <w:right w:val="single" w:sz="4" w:space="0" w:color="auto"/>
            </w:tcBorders>
            <w:shd w:val="clear" w:color="auto" w:fill="auto"/>
            <w:vAlign w:val="center"/>
            <w:hideMark/>
          </w:tcPr>
          <w:p w14:paraId="5A7F857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711FF8B8"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4DE47E4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(3,000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51CE41B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3.590.259</w:t>
            </w:r>
          </w:p>
        </w:tc>
        <w:tc>
          <w:tcPr>
            <w:tcW w:w="675" w:type="pct"/>
            <w:tcBorders>
              <w:top w:val="nil"/>
              <w:left w:val="nil"/>
              <w:bottom w:val="nil"/>
              <w:right w:val="nil"/>
            </w:tcBorders>
            <w:shd w:val="clear" w:color="auto" w:fill="auto"/>
            <w:vAlign w:val="center"/>
            <w:hideMark/>
          </w:tcPr>
          <w:p w14:paraId="70BBD8F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170.220.837</w:t>
            </w:r>
          </w:p>
        </w:tc>
        <w:tc>
          <w:tcPr>
            <w:tcW w:w="568" w:type="pct"/>
            <w:tcBorders>
              <w:top w:val="nil"/>
              <w:left w:val="nil"/>
              <w:bottom w:val="nil"/>
              <w:right w:val="nil"/>
            </w:tcBorders>
            <w:shd w:val="clear" w:color="auto" w:fill="auto"/>
            <w:vAlign w:val="center"/>
            <w:hideMark/>
          </w:tcPr>
          <w:p w14:paraId="717FE44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52667D5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40E3804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2BDA99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915FB34"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7295963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(0.64%) (1,500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6FB0A10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1.795.156</w:t>
            </w:r>
          </w:p>
        </w:tc>
        <w:tc>
          <w:tcPr>
            <w:tcW w:w="675" w:type="pct"/>
            <w:tcBorders>
              <w:top w:val="nil"/>
              <w:left w:val="nil"/>
              <w:bottom w:val="nil"/>
              <w:right w:val="nil"/>
            </w:tcBorders>
            <w:shd w:val="clear" w:color="auto" w:fill="auto"/>
            <w:vAlign w:val="center"/>
            <w:hideMark/>
          </w:tcPr>
          <w:p w14:paraId="661F97A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86.471.700</w:t>
            </w:r>
          </w:p>
        </w:tc>
        <w:tc>
          <w:tcPr>
            <w:tcW w:w="568" w:type="pct"/>
            <w:tcBorders>
              <w:top w:val="nil"/>
              <w:left w:val="nil"/>
              <w:bottom w:val="nil"/>
              <w:right w:val="nil"/>
            </w:tcBorders>
            <w:shd w:val="clear" w:color="auto" w:fill="auto"/>
            <w:vAlign w:val="center"/>
            <w:hideMark/>
          </w:tcPr>
          <w:p w14:paraId="6509244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2AC280E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02D7089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0E713BF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0C23A333"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4B52B229"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(4,500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3E89B88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14.915.628</w:t>
            </w:r>
          </w:p>
        </w:tc>
        <w:tc>
          <w:tcPr>
            <w:tcW w:w="675" w:type="pct"/>
            <w:tcBorders>
              <w:top w:val="nil"/>
              <w:left w:val="nil"/>
              <w:bottom w:val="nil"/>
              <w:right w:val="nil"/>
            </w:tcBorders>
            <w:shd w:val="clear" w:color="auto" w:fill="auto"/>
            <w:vAlign w:val="center"/>
            <w:hideMark/>
          </w:tcPr>
          <w:p w14:paraId="44798AA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256.563.254</w:t>
            </w:r>
          </w:p>
        </w:tc>
        <w:tc>
          <w:tcPr>
            <w:tcW w:w="568" w:type="pct"/>
            <w:tcBorders>
              <w:top w:val="nil"/>
              <w:left w:val="nil"/>
              <w:bottom w:val="nil"/>
              <w:right w:val="nil"/>
            </w:tcBorders>
            <w:shd w:val="clear" w:color="auto" w:fill="auto"/>
            <w:vAlign w:val="center"/>
            <w:hideMark/>
          </w:tcPr>
          <w:p w14:paraId="05CA1B6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58A820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1DAC370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2C8604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41565630"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4E388F9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(0.72) (1,500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6AE9EA0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1.795.130</w:t>
            </w:r>
          </w:p>
        </w:tc>
        <w:tc>
          <w:tcPr>
            <w:tcW w:w="675" w:type="pct"/>
            <w:tcBorders>
              <w:top w:val="nil"/>
              <w:left w:val="nil"/>
              <w:bottom w:val="nil"/>
              <w:right w:val="nil"/>
            </w:tcBorders>
            <w:shd w:val="clear" w:color="auto" w:fill="auto"/>
            <w:vAlign w:val="center"/>
            <w:hideMark/>
          </w:tcPr>
          <w:p w14:paraId="2AC2E0C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87.377.139</w:t>
            </w:r>
          </w:p>
        </w:tc>
        <w:tc>
          <w:tcPr>
            <w:tcW w:w="568" w:type="pct"/>
            <w:tcBorders>
              <w:top w:val="nil"/>
              <w:left w:val="nil"/>
              <w:bottom w:val="nil"/>
              <w:right w:val="nil"/>
            </w:tcBorders>
            <w:shd w:val="clear" w:color="auto" w:fill="auto"/>
            <w:vAlign w:val="center"/>
            <w:hideMark/>
          </w:tcPr>
          <w:p w14:paraId="1136505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6BB4105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5E3961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370120D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9A58276"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2835471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(786.6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1EF59E3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2.550.300</w:t>
            </w:r>
          </w:p>
        </w:tc>
        <w:tc>
          <w:tcPr>
            <w:tcW w:w="675" w:type="pct"/>
            <w:tcBorders>
              <w:top w:val="nil"/>
              <w:left w:val="nil"/>
              <w:bottom w:val="nil"/>
              <w:right w:val="nil"/>
            </w:tcBorders>
            <w:shd w:val="clear" w:color="auto" w:fill="auto"/>
            <w:vAlign w:val="center"/>
            <w:hideMark/>
          </w:tcPr>
          <w:p w14:paraId="4FC381C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44.330.671</w:t>
            </w:r>
          </w:p>
        </w:tc>
        <w:tc>
          <w:tcPr>
            <w:tcW w:w="568" w:type="pct"/>
            <w:tcBorders>
              <w:top w:val="nil"/>
              <w:left w:val="nil"/>
              <w:bottom w:val="nil"/>
              <w:right w:val="nil"/>
            </w:tcBorders>
            <w:shd w:val="clear" w:color="auto" w:fill="auto"/>
            <w:vAlign w:val="center"/>
            <w:hideMark/>
          </w:tcPr>
          <w:p w14:paraId="1A570C1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8784CF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A2D5B7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191A1BB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4A24532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D8AB9F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HSBC México, S.A. (500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E0C1A8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431.871</w:t>
            </w:r>
          </w:p>
        </w:tc>
        <w:tc>
          <w:tcPr>
            <w:tcW w:w="675" w:type="pct"/>
            <w:tcBorders>
              <w:top w:val="nil"/>
              <w:left w:val="nil"/>
              <w:bottom w:val="nil"/>
              <w:right w:val="nil"/>
            </w:tcBorders>
            <w:shd w:val="clear" w:color="auto" w:fill="auto"/>
            <w:vAlign w:val="center"/>
            <w:hideMark/>
          </w:tcPr>
          <w:p w14:paraId="4163A8D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28.710.935</w:t>
            </w:r>
          </w:p>
        </w:tc>
        <w:tc>
          <w:tcPr>
            <w:tcW w:w="568" w:type="pct"/>
            <w:tcBorders>
              <w:top w:val="nil"/>
              <w:left w:val="nil"/>
              <w:bottom w:val="nil"/>
              <w:right w:val="nil"/>
            </w:tcBorders>
            <w:shd w:val="clear" w:color="auto" w:fill="auto"/>
            <w:vAlign w:val="center"/>
            <w:hideMark/>
          </w:tcPr>
          <w:p w14:paraId="2751A94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02D8133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664DEB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6C1213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1A0273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E97225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HSBC México, S.A. (650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370E14C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561.432</w:t>
            </w:r>
          </w:p>
        </w:tc>
        <w:tc>
          <w:tcPr>
            <w:tcW w:w="675" w:type="pct"/>
            <w:tcBorders>
              <w:top w:val="nil"/>
              <w:left w:val="nil"/>
              <w:bottom w:val="nil"/>
              <w:right w:val="nil"/>
            </w:tcBorders>
            <w:shd w:val="clear" w:color="auto" w:fill="auto"/>
            <w:vAlign w:val="center"/>
            <w:hideMark/>
          </w:tcPr>
          <w:p w14:paraId="32405C7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36.833.730</w:t>
            </w:r>
          </w:p>
        </w:tc>
        <w:tc>
          <w:tcPr>
            <w:tcW w:w="568" w:type="pct"/>
            <w:tcBorders>
              <w:top w:val="nil"/>
              <w:left w:val="nil"/>
              <w:bottom w:val="nil"/>
              <w:right w:val="nil"/>
            </w:tcBorders>
            <w:shd w:val="clear" w:color="auto" w:fill="auto"/>
            <w:vAlign w:val="center"/>
            <w:hideMark/>
          </w:tcPr>
          <w:p w14:paraId="6A289F0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3694F7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6A1A817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15E5880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E4D078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80C7AE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proofErr w:type="spellStart"/>
            <w:r w:rsidRPr="00842E31">
              <w:rPr>
                <w:rFonts w:eastAsia="Times New Roman" w:cs="Calibri"/>
                <w:sz w:val="16"/>
                <w:szCs w:val="16"/>
                <w:lang w:val="pt-BR" w:eastAsia="es-MX"/>
              </w:rPr>
              <w:lastRenderedPageBreak/>
              <w:t>Banobras</w:t>
            </w:r>
            <w:proofErr w:type="spellEnd"/>
            <w:r w:rsidRPr="00842E31">
              <w:rPr>
                <w:rFonts w:eastAsia="Times New Roman" w:cs="Calibri"/>
                <w:sz w:val="16"/>
                <w:szCs w:val="16"/>
                <w:lang w:val="pt-BR" w:eastAsia="es-MX"/>
              </w:rPr>
              <w:t xml:space="preserve">, S.N.C. (820 </w:t>
            </w:r>
            <w:proofErr w:type="spellStart"/>
            <w:r w:rsidRPr="00842E31">
              <w:rPr>
                <w:rFonts w:eastAsia="Times New Roman" w:cs="Calibri"/>
                <w:sz w:val="16"/>
                <w:szCs w:val="16"/>
                <w:lang w:val="pt-BR" w:eastAsia="es-MX"/>
              </w:rPr>
              <w:t>mdp</w:t>
            </w:r>
            <w:proofErr w:type="spellEnd"/>
            <w:r w:rsidRPr="00842E31">
              <w:rPr>
                <w:rFonts w:eastAsia="Times New Roman" w:cs="Calibri"/>
                <w:sz w:val="16"/>
                <w:szCs w:val="16"/>
                <w:lang w:val="pt-BR" w:eastAsia="es-MX"/>
              </w:rPr>
              <w:t xml:space="preserve">.) </w:t>
            </w:r>
            <w:r w:rsidRPr="00711D22">
              <w:rPr>
                <w:rFonts w:eastAsia="Times New Roman" w:cs="Calibri"/>
                <w:sz w:val="16"/>
                <w:szCs w:val="16"/>
                <w:lang w:eastAsia="es-MX"/>
              </w:rPr>
              <w:t>FAFEF POTENCIADO</w:t>
            </w:r>
          </w:p>
        </w:tc>
        <w:tc>
          <w:tcPr>
            <w:tcW w:w="703" w:type="pct"/>
            <w:tcBorders>
              <w:top w:val="nil"/>
              <w:left w:val="nil"/>
              <w:bottom w:val="nil"/>
              <w:right w:val="nil"/>
            </w:tcBorders>
            <w:shd w:val="clear" w:color="auto" w:fill="auto"/>
            <w:vAlign w:val="center"/>
            <w:hideMark/>
          </w:tcPr>
          <w:p w14:paraId="31D41D0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11.767.583</w:t>
            </w:r>
          </w:p>
        </w:tc>
        <w:tc>
          <w:tcPr>
            <w:tcW w:w="675" w:type="pct"/>
            <w:tcBorders>
              <w:top w:val="nil"/>
              <w:left w:val="nil"/>
              <w:bottom w:val="nil"/>
              <w:right w:val="nil"/>
            </w:tcBorders>
            <w:shd w:val="clear" w:color="auto" w:fill="auto"/>
            <w:vAlign w:val="center"/>
            <w:hideMark/>
          </w:tcPr>
          <w:p w14:paraId="3169797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42.756.107</w:t>
            </w:r>
          </w:p>
        </w:tc>
        <w:tc>
          <w:tcPr>
            <w:tcW w:w="568" w:type="pct"/>
            <w:tcBorders>
              <w:top w:val="nil"/>
              <w:left w:val="nil"/>
              <w:bottom w:val="nil"/>
              <w:right w:val="nil"/>
            </w:tcBorders>
            <w:shd w:val="clear" w:color="auto" w:fill="auto"/>
            <w:vAlign w:val="center"/>
            <w:hideMark/>
          </w:tcPr>
          <w:p w14:paraId="3665BCB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7805CDA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6.833.381</w:t>
            </w:r>
          </w:p>
        </w:tc>
        <w:tc>
          <w:tcPr>
            <w:tcW w:w="504" w:type="pct"/>
            <w:tcBorders>
              <w:top w:val="nil"/>
              <w:left w:val="nil"/>
              <w:bottom w:val="nil"/>
              <w:right w:val="nil"/>
            </w:tcBorders>
            <w:shd w:val="clear" w:color="auto" w:fill="auto"/>
            <w:vAlign w:val="center"/>
            <w:hideMark/>
          </w:tcPr>
          <w:p w14:paraId="11AFBF0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1E4092D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557B855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5C26E1A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Honorarios Servicios Profesionales</w:t>
            </w:r>
          </w:p>
        </w:tc>
        <w:tc>
          <w:tcPr>
            <w:tcW w:w="703" w:type="pct"/>
            <w:tcBorders>
              <w:top w:val="nil"/>
              <w:left w:val="nil"/>
              <w:bottom w:val="nil"/>
              <w:right w:val="nil"/>
            </w:tcBorders>
            <w:shd w:val="clear" w:color="auto" w:fill="auto"/>
            <w:vAlign w:val="center"/>
            <w:hideMark/>
          </w:tcPr>
          <w:p w14:paraId="5AAC413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1D4F1B5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68" w:type="pct"/>
            <w:tcBorders>
              <w:top w:val="nil"/>
              <w:left w:val="nil"/>
              <w:bottom w:val="nil"/>
              <w:right w:val="nil"/>
            </w:tcBorders>
            <w:shd w:val="clear" w:color="auto" w:fill="auto"/>
            <w:vAlign w:val="center"/>
            <w:hideMark/>
          </w:tcPr>
          <w:p w14:paraId="7ED7FD0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F136A2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66DD692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7182CC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3.045.093</w:t>
            </w:r>
          </w:p>
        </w:tc>
      </w:tr>
      <w:tr w:rsidR="00711D22" w:rsidRPr="00711D22" w14:paraId="65C3B9CB"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EB6744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Honorarios Fiduciarios</w:t>
            </w:r>
          </w:p>
        </w:tc>
        <w:tc>
          <w:tcPr>
            <w:tcW w:w="703" w:type="pct"/>
            <w:tcBorders>
              <w:top w:val="nil"/>
              <w:left w:val="nil"/>
              <w:bottom w:val="nil"/>
              <w:right w:val="nil"/>
            </w:tcBorders>
            <w:shd w:val="clear" w:color="auto" w:fill="auto"/>
            <w:vAlign w:val="center"/>
            <w:hideMark/>
          </w:tcPr>
          <w:p w14:paraId="3896B6C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08EFEAE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68" w:type="pct"/>
            <w:tcBorders>
              <w:top w:val="nil"/>
              <w:left w:val="nil"/>
              <w:bottom w:val="nil"/>
              <w:right w:val="nil"/>
            </w:tcBorders>
            <w:shd w:val="clear" w:color="auto" w:fill="auto"/>
            <w:vAlign w:val="center"/>
            <w:hideMark/>
          </w:tcPr>
          <w:p w14:paraId="7713999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45F8822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69A72BC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D48326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908.807</w:t>
            </w:r>
          </w:p>
        </w:tc>
      </w:tr>
      <w:tr w:rsidR="00711D22" w:rsidRPr="00711D22" w14:paraId="3D8C7DD6" w14:textId="77777777" w:rsidTr="00711D22">
        <w:trPr>
          <w:trHeight w:val="147"/>
        </w:trPr>
        <w:tc>
          <w:tcPr>
            <w:tcW w:w="1364" w:type="pct"/>
            <w:tcBorders>
              <w:top w:val="nil"/>
              <w:left w:val="single" w:sz="4" w:space="0" w:color="auto"/>
              <w:bottom w:val="nil"/>
              <w:right w:val="nil"/>
            </w:tcBorders>
            <w:shd w:val="clear" w:color="auto" w:fill="auto"/>
            <w:vAlign w:val="center"/>
            <w:hideMark/>
          </w:tcPr>
          <w:p w14:paraId="20BB890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703" w:type="pct"/>
            <w:tcBorders>
              <w:top w:val="nil"/>
              <w:left w:val="nil"/>
              <w:bottom w:val="nil"/>
              <w:right w:val="nil"/>
            </w:tcBorders>
            <w:shd w:val="clear" w:color="auto" w:fill="auto"/>
            <w:vAlign w:val="center"/>
            <w:hideMark/>
          </w:tcPr>
          <w:p w14:paraId="5585653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c>
          <w:tcPr>
            <w:tcW w:w="675" w:type="pct"/>
            <w:tcBorders>
              <w:top w:val="nil"/>
              <w:left w:val="nil"/>
              <w:bottom w:val="nil"/>
              <w:right w:val="nil"/>
            </w:tcBorders>
            <w:shd w:val="clear" w:color="auto" w:fill="auto"/>
            <w:vAlign w:val="center"/>
            <w:hideMark/>
          </w:tcPr>
          <w:p w14:paraId="79885F8B"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68" w:type="pct"/>
            <w:tcBorders>
              <w:top w:val="nil"/>
              <w:left w:val="nil"/>
              <w:bottom w:val="nil"/>
              <w:right w:val="nil"/>
            </w:tcBorders>
            <w:shd w:val="clear" w:color="auto" w:fill="auto"/>
            <w:vAlign w:val="center"/>
            <w:hideMark/>
          </w:tcPr>
          <w:p w14:paraId="7FC647A9"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04" w:type="pct"/>
            <w:tcBorders>
              <w:top w:val="nil"/>
              <w:left w:val="nil"/>
              <w:bottom w:val="nil"/>
              <w:right w:val="nil"/>
            </w:tcBorders>
            <w:shd w:val="clear" w:color="auto" w:fill="auto"/>
            <w:vAlign w:val="center"/>
            <w:hideMark/>
          </w:tcPr>
          <w:p w14:paraId="74B81B72"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vAlign w:val="center"/>
            <w:hideMark/>
          </w:tcPr>
          <w:p w14:paraId="5601EAC2"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82" w:type="pct"/>
            <w:tcBorders>
              <w:top w:val="nil"/>
              <w:left w:val="nil"/>
              <w:bottom w:val="nil"/>
              <w:right w:val="single" w:sz="4" w:space="0" w:color="auto"/>
            </w:tcBorders>
            <w:shd w:val="clear" w:color="auto" w:fill="auto"/>
            <w:vAlign w:val="center"/>
            <w:hideMark/>
          </w:tcPr>
          <w:p w14:paraId="2298088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582B2FFD" w14:textId="77777777" w:rsidTr="00711D22">
        <w:trPr>
          <w:trHeight w:val="210"/>
        </w:trPr>
        <w:tc>
          <w:tcPr>
            <w:tcW w:w="1364" w:type="pct"/>
            <w:tcBorders>
              <w:top w:val="nil"/>
              <w:left w:val="single" w:sz="4" w:space="0" w:color="auto"/>
              <w:bottom w:val="single" w:sz="4" w:space="0" w:color="auto"/>
              <w:right w:val="nil"/>
            </w:tcBorders>
            <w:shd w:val="clear" w:color="auto" w:fill="auto"/>
            <w:vAlign w:val="center"/>
            <w:hideMark/>
          </w:tcPr>
          <w:p w14:paraId="51C43D3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w:t>
            </w:r>
          </w:p>
        </w:tc>
        <w:tc>
          <w:tcPr>
            <w:tcW w:w="703" w:type="pct"/>
            <w:tcBorders>
              <w:top w:val="nil"/>
              <w:left w:val="nil"/>
              <w:bottom w:val="single" w:sz="4" w:space="0" w:color="auto"/>
              <w:right w:val="nil"/>
            </w:tcBorders>
            <w:shd w:val="clear" w:color="auto" w:fill="auto"/>
            <w:vAlign w:val="center"/>
            <w:hideMark/>
          </w:tcPr>
          <w:p w14:paraId="706CD22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2.158.433.332</w:t>
            </w:r>
          </w:p>
        </w:tc>
        <w:tc>
          <w:tcPr>
            <w:tcW w:w="675" w:type="pct"/>
            <w:tcBorders>
              <w:top w:val="nil"/>
              <w:left w:val="nil"/>
              <w:bottom w:val="single" w:sz="4" w:space="0" w:color="auto"/>
              <w:right w:val="nil"/>
            </w:tcBorders>
            <w:shd w:val="clear" w:color="auto" w:fill="auto"/>
            <w:vAlign w:val="center"/>
            <w:hideMark/>
          </w:tcPr>
          <w:p w14:paraId="19C6E8F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1.168.569.317</w:t>
            </w:r>
          </w:p>
        </w:tc>
        <w:tc>
          <w:tcPr>
            <w:tcW w:w="568" w:type="pct"/>
            <w:tcBorders>
              <w:top w:val="nil"/>
              <w:left w:val="nil"/>
              <w:bottom w:val="single" w:sz="4" w:space="0" w:color="auto"/>
              <w:right w:val="nil"/>
            </w:tcBorders>
            <w:shd w:val="clear" w:color="auto" w:fill="auto"/>
            <w:vAlign w:val="center"/>
            <w:hideMark/>
          </w:tcPr>
          <w:p w14:paraId="7EE48B52"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11.368.000</w:t>
            </w:r>
          </w:p>
        </w:tc>
        <w:tc>
          <w:tcPr>
            <w:tcW w:w="604" w:type="pct"/>
            <w:tcBorders>
              <w:top w:val="nil"/>
              <w:left w:val="nil"/>
              <w:bottom w:val="single" w:sz="4" w:space="0" w:color="auto"/>
              <w:right w:val="nil"/>
            </w:tcBorders>
            <w:shd w:val="clear" w:color="auto" w:fill="auto"/>
            <w:vAlign w:val="center"/>
            <w:hideMark/>
          </w:tcPr>
          <w:p w14:paraId="20C1B41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15.241.745</w:t>
            </w:r>
          </w:p>
        </w:tc>
        <w:tc>
          <w:tcPr>
            <w:tcW w:w="504" w:type="pct"/>
            <w:tcBorders>
              <w:top w:val="nil"/>
              <w:left w:val="nil"/>
              <w:bottom w:val="single" w:sz="4" w:space="0" w:color="auto"/>
              <w:right w:val="nil"/>
            </w:tcBorders>
            <w:shd w:val="clear" w:color="auto" w:fill="auto"/>
            <w:vAlign w:val="center"/>
            <w:hideMark/>
          </w:tcPr>
          <w:p w14:paraId="42268E0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3.035.666</w:t>
            </w:r>
          </w:p>
        </w:tc>
        <w:tc>
          <w:tcPr>
            <w:tcW w:w="582" w:type="pct"/>
            <w:tcBorders>
              <w:top w:val="nil"/>
              <w:left w:val="nil"/>
              <w:bottom w:val="single" w:sz="4" w:space="0" w:color="auto"/>
              <w:right w:val="single" w:sz="4" w:space="0" w:color="auto"/>
            </w:tcBorders>
            <w:shd w:val="clear" w:color="auto" w:fill="auto"/>
            <w:vAlign w:val="center"/>
            <w:hideMark/>
          </w:tcPr>
          <w:p w14:paraId="5C237AC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3.953.900</w:t>
            </w:r>
          </w:p>
        </w:tc>
      </w:tr>
      <w:tr w:rsidR="00711D22" w:rsidRPr="00711D22" w14:paraId="02669DF6" w14:textId="77777777" w:rsidTr="00711D22">
        <w:trPr>
          <w:trHeight w:val="210"/>
        </w:trPr>
        <w:tc>
          <w:tcPr>
            <w:tcW w:w="4418" w:type="pct"/>
            <w:gridSpan w:val="6"/>
            <w:tcBorders>
              <w:top w:val="nil"/>
              <w:left w:val="nil"/>
              <w:bottom w:val="nil"/>
              <w:right w:val="nil"/>
            </w:tcBorders>
            <w:shd w:val="clear" w:color="auto" w:fill="auto"/>
            <w:vAlign w:val="center"/>
            <w:hideMark/>
          </w:tcPr>
          <w:p w14:paraId="0BDCE01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Crédito cupón cero, el cual por su propia naturaleza no se amortiza.</w:t>
            </w:r>
          </w:p>
        </w:tc>
        <w:tc>
          <w:tcPr>
            <w:tcW w:w="582" w:type="pct"/>
            <w:tcBorders>
              <w:top w:val="nil"/>
              <w:left w:val="nil"/>
              <w:bottom w:val="nil"/>
              <w:right w:val="nil"/>
            </w:tcBorders>
            <w:shd w:val="clear" w:color="auto" w:fill="auto"/>
            <w:noWrap/>
            <w:vAlign w:val="center"/>
            <w:hideMark/>
          </w:tcPr>
          <w:p w14:paraId="338EA542"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r>
    </w:tbl>
    <w:p w14:paraId="6AD4D71E" w14:textId="77777777" w:rsidR="00974B35" w:rsidRDefault="00974B35">
      <w:pPr>
        <w:rPr>
          <w:rFonts w:ascii="Arial" w:hAnsi="Arial" w:cs="Arial"/>
          <w:b/>
          <w:sz w:val="24"/>
          <w:szCs w:val="24"/>
        </w:rPr>
      </w:pPr>
    </w:p>
    <w:p w14:paraId="024D7CE2" w14:textId="7EC5CAEF" w:rsidR="00974B35" w:rsidRDefault="00DD4C47">
      <w:pPr>
        <w:rPr>
          <w:rFonts w:ascii="Arial" w:hAnsi="Arial" w:cs="Arial"/>
          <w:b/>
          <w:sz w:val="24"/>
          <w:szCs w:val="24"/>
        </w:rPr>
      </w:pPr>
      <w:r>
        <w:rPr>
          <w:rFonts w:ascii="Arial" w:hAnsi="Arial" w:cs="Arial"/>
          <w:b/>
          <w:sz w:val="24"/>
          <w:szCs w:val="24"/>
        </w:rPr>
        <w:t>ANEXO 2.9. Desglose por Decreto de Autorización, Institución Financiera, Tipo de Crédito y Número de Registro (Información al 30 de Septiembre de 202</w:t>
      </w:r>
      <w:r w:rsidR="00711D22">
        <w:rPr>
          <w:rFonts w:ascii="Arial" w:hAnsi="Arial" w:cs="Arial"/>
          <w:b/>
          <w:sz w:val="24"/>
          <w:szCs w:val="24"/>
        </w:rPr>
        <w:t>2</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2790"/>
        <w:gridCol w:w="2064"/>
        <w:gridCol w:w="1644"/>
        <w:gridCol w:w="1045"/>
        <w:gridCol w:w="1285"/>
      </w:tblGrid>
      <w:tr w:rsidR="00711D22" w:rsidRPr="00711D22" w14:paraId="526A003D" w14:textId="77777777" w:rsidTr="00711D22">
        <w:trPr>
          <w:trHeight w:val="210"/>
          <w:tblHeader/>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28369E7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2EA46467"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4798092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FFFDFD0"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3AC9C94"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0B21EBF0"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563A06C1"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Desglose por decreto de autorización, Institución Financiera, Tipo de crédito y Número de registro</w:t>
            </w:r>
          </w:p>
        </w:tc>
      </w:tr>
      <w:tr w:rsidR="00711D22" w:rsidRPr="00711D22" w14:paraId="5435F926"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2F65172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Información al 30 de Septiembre de 2022</w:t>
            </w:r>
          </w:p>
        </w:tc>
      </w:tr>
      <w:tr w:rsidR="00711D22" w:rsidRPr="00711D22" w14:paraId="2F816E67" w14:textId="77777777" w:rsidTr="00711D22">
        <w:trPr>
          <w:trHeight w:val="420"/>
          <w:tblHeader/>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419A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FECHA Y NÚMERO DEL DECRETO DEL H. CONGRESO DEL ESTADO</w:t>
            </w:r>
          </w:p>
        </w:tc>
        <w:tc>
          <w:tcPr>
            <w:tcW w:w="1169" w:type="pct"/>
            <w:tcBorders>
              <w:top w:val="single" w:sz="4" w:space="0" w:color="auto"/>
              <w:left w:val="nil"/>
              <w:bottom w:val="single" w:sz="4" w:space="0" w:color="auto"/>
              <w:right w:val="single" w:sz="4" w:space="0" w:color="auto"/>
            </w:tcBorders>
            <w:shd w:val="clear" w:color="auto" w:fill="auto"/>
            <w:vAlign w:val="center"/>
            <w:hideMark/>
          </w:tcPr>
          <w:p w14:paraId="7379A06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INSTITUCIÓN FINANCIERA</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1C0C06E9"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TIPO DE CRÉDITO</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1471CAA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NÚMERO DE RPU SHCP</w:t>
            </w:r>
          </w:p>
        </w:tc>
        <w:tc>
          <w:tcPr>
            <w:tcW w:w="729" w:type="pct"/>
            <w:tcBorders>
              <w:top w:val="single" w:sz="4" w:space="0" w:color="auto"/>
              <w:left w:val="nil"/>
              <w:bottom w:val="single" w:sz="4" w:space="0" w:color="auto"/>
              <w:right w:val="single" w:sz="4" w:space="0" w:color="auto"/>
            </w:tcBorders>
            <w:shd w:val="clear" w:color="auto" w:fill="auto"/>
            <w:vAlign w:val="center"/>
            <w:hideMark/>
          </w:tcPr>
          <w:p w14:paraId="6C77158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NÚMERO DE REGISTRO ESTATAL</w:t>
            </w:r>
          </w:p>
        </w:tc>
      </w:tr>
      <w:tr w:rsidR="00711D22" w:rsidRPr="00711D22" w14:paraId="66C19ADE" w14:textId="77777777" w:rsidTr="00711D22">
        <w:trPr>
          <w:trHeight w:val="180"/>
        </w:trPr>
        <w:tc>
          <w:tcPr>
            <w:tcW w:w="1580" w:type="pct"/>
            <w:tcBorders>
              <w:top w:val="nil"/>
              <w:left w:val="single" w:sz="4" w:space="0" w:color="auto"/>
              <w:bottom w:val="nil"/>
              <w:right w:val="nil"/>
            </w:tcBorders>
            <w:shd w:val="clear" w:color="auto" w:fill="auto"/>
            <w:vAlign w:val="center"/>
            <w:hideMark/>
          </w:tcPr>
          <w:p w14:paraId="13752C3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1169" w:type="pct"/>
            <w:tcBorders>
              <w:top w:val="nil"/>
              <w:left w:val="nil"/>
              <w:bottom w:val="nil"/>
              <w:right w:val="nil"/>
            </w:tcBorders>
            <w:shd w:val="clear" w:color="auto" w:fill="auto"/>
            <w:vAlign w:val="center"/>
            <w:hideMark/>
          </w:tcPr>
          <w:p w14:paraId="112E7980"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p>
        </w:tc>
        <w:tc>
          <w:tcPr>
            <w:tcW w:w="931" w:type="pct"/>
            <w:tcBorders>
              <w:top w:val="nil"/>
              <w:left w:val="nil"/>
              <w:bottom w:val="nil"/>
              <w:right w:val="nil"/>
            </w:tcBorders>
            <w:shd w:val="clear" w:color="auto" w:fill="auto"/>
            <w:vAlign w:val="center"/>
            <w:hideMark/>
          </w:tcPr>
          <w:p w14:paraId="3EF7E17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46917463"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552AD1D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53388F4E" w14:textId="77777777" w:rsidTr="00711D22">
        <w:trPr>
          <w:trHeight w:val="210"/>
        </w:trPr>
        <w:tc>
          <w:tcPr>
            <w:tcW w:w="1580" w:type="pct"/>
            <w:tcBorders>
              <w:top w:val="nil"/>
              <w:left w:val="single" w:sz="4" w:space="0" w:color="auto"/>
              <w:bottom w:val="nil"/>
              <w:right w:val="nil"/>
            </w:tcBorders>
            <w:shd w:val="clear" w:color="auto" w:fill="auto"/>
            <w:vAlign w:val="center"/>
            <w:hideMark/>
          </w:tcPr>
          <w:p w14:paraId="2C5F2E76"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1169" w:type="pct"/>
            <w:tcBorders>
              <w:top w:val="nil"/>
              <w:left w:val="nil"/>
              <w:bottom w:val="nil"/>
              <w:right w:val="nil"/>
            </w:tcBorders>
            <w:shd w:val="clear" w:color="auto" w:fill="auto"/>
            <w:vAlign w:val="center"/>
            <w:hideMark/>
          </w:tcPr>
          <w:p w14:paraId="5A86295A"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931" w:type="pct"/>
            <w:tcBorders>
              <w:top w:val="nil"/>
              <w:left w:val="nil"/>
              <w:bottom w:val="nil"/>
              <w:right w:val="nil"/>
            </w:tcBorders>
            <w:shd w:val="clear" w:color="auto" w:fill="auto"/>
            <w:vAlign w:val="center"/>
            <w:hideMark/>
          </w:tcPr>
          <w:p w14:paraId="67ED3C48"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132E872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7B03935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76534122"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3BDE726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5FD70BA4"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Banco Mercantil del Norte, S.A. </w:t>
            </w:r>
            <w:r w:rsidRPr="00711D22">
              <w:rPr>
                <w:rFonts w:eastAsia="Times New Roman" w:cs="Calibri"/>
                <w:sz w:val="16"/>
                <w:szCs w:val="16"/>
                <w:lang w:eastAsia="es-MX"/>
              </w:rPr>
              <w:br/>
              <w:t>29 de julio de 2021</w:t>
            </w:r>
          </w:p>
        </w:tc>
        <w:tc>
          <w:tcPr>
            <w:tcW w:w="931" w:type="pct"/>
            <w:tcBorders>
              <w:top w:val="nil"/>
              <w:left w:val="nil"/>
              <w:bottom w:val="nil"/>
              <w:right w:val="nil"/>
            </w:tcBorders>
            <w:shd w:val="clear" w:color="auto" w:fill="auto"/>
            <w:vAlign w:val="center"/>
            <w:hideMark/>
          </w:tcPr>
          <w:p w14:paraId="57E67DF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Quirografario/Pagaré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407AB84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Q23-0921108</w:t>
            </w:r>
          </w:p>
        </w:tc>
        <w:tc>
          <w:tcPr>
            <w:tcW w:w="729" w:type="pct"/>
            <w:tcBorders>
              <w:top w:val="nil"/>
              <w:left w:val="nil"/>
              <w:bottom w:val="nil"/>
              <w:right w:val="single" w:sz="4" w:space="0" w:color="auto"/>
            </w:tcBorders>
            <w:shd w:val="clear" w:color="auto" w:fill="auto"/>
            <w:vAlign w:val="center"/>
            <w:hideMark/>
          </w:tcPr>
          <w:p w14:paraId="3EFC764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REOF-002/2021</w:t>
            </w:r>
          </w:p>
        </w:tc>
      </w:tr>
      <w:tr w:rsidR="00711D22" w:rsidRPr="00711D22" w14:paraId="74F645A1"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72F6BB6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7E80103E" w14:textId="77777777" w:rsidR="00711D22" w:rsidRPr="00842E31" w:rsidRDefault="00711D22" w:rsidP="00711D22">
            <w:pPr>
              <w:suppressAutoHyphens w:val="0"/>
              <w:autoSpaceDN/>
              <w:spacing w:after="0" w:line="240" w:lineRule="auto"/>
              <w:jc w:val="center"/>
              <w:rPr>
                <w:rFonts w:eastAsia="Times New Roman" w:cs="Calibri"/>
                <w:sz w:val="16"/>
                <w:szCs w:val="16"/>
                <w:lang w:val="pt-BR" w:eastAsia="es-MX"/>
              </w:rPr>
            </w:pPr>
            <w:proofErr w:type="spellStart"/>
            <w:r w:rsidRPr="00842E31">
              <w:rPr>
                <w:rFonts w:eastAsia="Times New Roman" w:cs="Calibri"/>
                <w:sz w:val="16"/>
                <w:szCs w:val="16"/>
                <w:lang w:val="pt-BR" w:eastAsia="es-MX"/>
              </w:rPr>
              <w:t>Bansí</w:t>
            </w:r>
            <w:proofErr w:type="spellEnd"/>
            <w:r w:rsidRPr="00842E31">
              <w:rPr>
                <w:rFonts w:eastAsia="Times New Roman" w:cs="Calibri"/>
                <w:sz w:val="16"/>
                <w:szCs w:val="16"/>
                <w:lang w:val="pt-BR" w:eastAsia="es-MX"/>
              </w:rPr>
              <w:t xml:space="preserve">, S.A. </w:t>
            </w:r>
            <w:r w:rsidRPr="00842E31">
              <w:rPr>
                <w:rFonts w:eastAsia="Times New Roman" w:cs="Calibri"/>
                <w:sz w:val="16"/>
                <w:szCs w:val="16"/>
                <w:lang w:val="pt-BR" w:eastAsia="es-MX"/>
              </w:rPr>
              <w:br/>
              <w:t>12 de agosto de 2021</w:t>
            </w:r>
          </w:p>
        </w:tc>
        <w:tc>
          <w:tcPr>
            <w:tcW w:w="931" w:type="pct"/>
            <w:tcBorders>
              <w:top w:val="nil"/>
              <w:left w:val="nil"/>
              <w:bottom w:val="nil"/>
              <w:right w:val="nil"/>
            </w:tcBorders>
            <w:shd w:val="clear" w:color="auto" w:fill="auto"/>
            <w:vAlign w:val="center"/>
            <w:hideMark/>
          </w:tcPr>
          <w:p w14:paraId="11FC12C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0E69710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Q23-0921109</w:t>
            </w:r>
          </w:p>
        </w:tc>
        <w:tc>
          <w:tcPr>
            <w:tcW w:w="729" w:type="pct"/>
            <w:tcBorders>
              <w:top w:val="nil"/>
              <w:left w:val="nil"/>
              <w:bottom w:val="nil"/>
              <w:right w:val="single" w:sz="4" w:space="0" w:color="auto"/>
            </w:tcBorders>
            <w:shd w:val="clear" w:color="auto" w:fill="auto"/>
            <w:vAlign w:val="center"/>
            <w:hideMark/>
          </w:tcPr>
          <w:p w14:paraId="7E21E25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REOF-003/2021</w:t>
            </w:r>
          </w:p>
        </w:tc>
      </w:tr>
      <w:tr w:rsidR="00711D22" w:rsidRPr="00711D22" w14:paraId="4FF5272D"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26DA19B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18194E6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Banco Mercantil del Norte, S.A. </w:t>
            </w:r>
            <w:r w:rsidRPr="00711D22">
              <w:rPr>
                <w:rFonts w:eastAsia="Times New Roman" w:cs="Calibri"/>
                <w:sz w:val="16"/>
                <w:szCs w:val="16"/>
                <w:lang w:eastAsia="es-MX"/>
              </w:rPr>
              <w:br/>
              <w:t>13 de septiembre de 2021</w:t>
            </w:r>
          </w:p>
        </w:tc>
        <w:tc>
          <w:tcPr>
            <w:tcW w:w="931" w:type="pct"/>
            <w:tcBorders>
              <w:top w:val="nil"/>
              <w:left w:val="nil"/>
              <w:bottom w:val="nil"/>
              <w:right w:val="nil"/>
            </w:tcBorders>
            <w:shd w:val="clear" w:color="auto" w:fill="auto"/>
            <w:vAlign w:val="center"/>
            <w:hideMark/>
          </w:tcPr>
          <w:p w14:paraId="1DE2C0B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Quirografario/Pagaré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1F07A51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Q23-1021113</w:t>
            </w:r>
          </w:p>
        </w:tc>
        <w:tc>
          <w:tcPr>
            <w:tcW w:w="729" w:type="pct"/>
            <w:tcBorders>
              <w:top w:val="nil"/>
              <w:left w:val="nil"/>
              <w:bottom w:val="nil"/>
              <w:right w:val="single" w:sz="4" w:space="0" w:color="auto"/>
            </w:tcBorders>
            <w:shd w:val="clear" w:color="auto" w:fill="auto"/>
            <w:vAlign w:val="center"/>
            <w:hideMark/>
          </w:tcPr>
          <w:p w14:paraId="0354315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REOF-005/2021</w:t>
            </w:r>
          </w:p>
        </w:tc>
      </w:tr>
      <w:tr w:rsidR="00711D22" w:rsidRPr="00711D22" w14:paraId="43CB0EB2"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AECC40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38288FB1"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13 de septiembre de 2021</w:t>
            </w:r>
          </w:p>
        </w:tc>
        <w:tc>
          <w:tcPr>
            <w:tcW w:w="931" w:type="pct"/>
            <w:tcBorders>
              <w:top w:val="nil"/>
              <w:left w:val="nil"/>
              <w:bottom w:val="nil"/>
              <w:right w:val="nil"/>
            </w:tcBorders>
            <w:shd w:val="clear" w:color="auto" w:fill="auto"/>
            <w:vAlign w:val="center"/>
            <w:hideMark/>
          </w:tcPr>
          <w:p w14:paraId="071D42A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0892FA3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Q23-1021114</w:t>
            </w:r>
          </w:p>
        </w:tc>
        <w:tc>
          <w:tcPr>
            <w:tcW w:w="729" w:type="pct"/>
            <w:tcBorders>
              <w:top w:val="nil"/>
              <w:left w:val="nil"/>
              <w:bottom w:val="nil"/>
              <w:right w:val="single" w:sz="4" w:space="0" w:color="auto"/>
            </w:tcBorders>
            <w:shd w:val="clear" w:color="auto" w:fill="auto"/>
            <w:vAlign w:val="center"/>
            <w:hideMark/>
          </w:tcPr>
          <w:p w14:paraId="0995683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REOF-006/2021</w:t>
            </w:r>
          </w:p>
        </w:tc>
      </w:tr>
      <w:tr w:rsidR="00711D22" w:rsidRPr="00711D22" w14:paraId="1FBBFE8E"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5FFF95E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6B26DDEA"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24 de septiembre de 2021</w:t>
            </w:r>
          </w:p>
        </w:tc>
        <w:tc>
          <w:tcPr>
            <w:tcW w:w="931" w:type="pct"/>
            <w:tcBorders>
              <w:top w:val="nil"/>
              <w:left w:val="nil"/>
              <w:bottom w:val="nil"/>
              <w:right w:val="nil"/>
            </w:tcBorders>
            <w:shd w:val="clear" w:color="auto" w:fill="auto"/>
            <w:vAlign w:val="center"/>
            <w:hideMark/>
          </w:tcPr>
          <w:p w14:paraId="4D1C44C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5087805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Q23-1121122</w:t>
            </w:r>
          </w:p>
        </w:tc>
        <w:tc>
          <w:tcPr>
            <w:tcW w:w="729" w:type="pct"/>
            <w:tcBorders>
              <w:top w:val="nil"/>
              <w:left w:val="nil"/>
              <w:bottom w:val="nil"/>
              <w:right w:val="single" w:sz="4" w:space="0" w:color="auto"/>
            </w:tcBorders>
            <w:shd w:val="clear" w:color="auto" w:fill="auto"/>
            <w:vAlign w:val="center"/>
            <w:hideMark/>
          </w:tcPr>
          <w:p w14:paraId="7953D26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REOF-009/2021</w:t>
            </w:r>
          </w:p>
        </w:tc>
      </w:tr>
      <w:tr w:rsidR="00711D22" w:rsidRPr="00711D22" w14:paraId="0A8D29C9"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A21638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3DF418F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11 de octubre de 2021</w:t>
            </w:r>
          </w:p>
        </w:tc>
        <w:tc>
          <w:tcPr>
            <w:tcW w:w="931" w:type="pct"/>
            <w:tcBorders>
              <w:top w:val="nil"/>
              <w:left w:val="nil"/>
              <w:bottom w:val="nil"/>
              <w:right w:val="nil"/>
            </w:tcBorders>
            <w:shd w:val="clear" w:color="auto" w:fill="auto"/>
            <w:vAlign w:val="center"/>
            <w:hideMark/>
          </w:tcPr>
          <w:p w14:paraId="586FB82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50F81E2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Q23-1121124</w:t>
            </w:r>
          </w:p>
        </w:tc>
        <w:tc>
          <w:tcPr>
            <w:tcW w:w="729" w:type="pct"/>
            <w:tcBorders>
              <w:top w:val="nil"/>
              <w:left w:val="nil"/>
              <w:bottom w:val="nil"/>
              <w:right w:val="single" w:sz="4" w:space="0" w:color="auto"/>
            </w:tcBorders>
            <w:shd w:val="clear" w:color="auto" w:fill="auto"/>
            <w:vAlign w:val="center"/>
            <w:hideMark/>
          </w:tcPr>
          <w:p w14:paraId="59AADA7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REOF-010/2021</w:t>
            </w:r>
          </w:p>
        </w:tc>
      </w:tr>
      <w:tr w:rsidR="00711D22" w:rsidRPr="00711D22" w14:paraId="554D88AE"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6488A9DB"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69E92C58"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01 de noviembre de 2021</w:t>
            </w:r>
          </w:p>
        </w:tc>
        <w:tc>
          <w:tcPr>
            <w:tcW w:w="931" w:type="pct"/>
            <w:tcBorders>
              <w:top w:val="nil"/>
              <w:left w:val="nil"/>
              <w:bottom w:val="nil"/>
              <w:right w:val="nil"/>
            </w:tcBorders>
            <w:shd w:val="clear" w:color="auto" w:fill="auto"/>
            <w:vAlign w:val="center"/>
            <w:hideMark/>
          </w:tcPr>
          <w:p w14:paraId="31571A7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75A0042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Q23-1121135</w:t>
            </w:r>
          </w:p>
        </w:tc>
        <w:tc>
          <w:tcPr>
            <w:tcW w:w="729" w:type="pct"/>
            <w:tcBorders>
              <w:top w:val="nil"/>
              <w:left w:val="nil"/>
              <w:bottom w:val="nil"/>
              <w:right w:val="single" w:sz="4" w:space="0" w:color="auto"/>
            </w:tcBorders>
            <w:shd w:val="clear" w:color="auto" w:fill="auto"/>
            <w:vAlign w:val="center"/>
            <w:hideMark/>
          </w:tcPr>
          <w:p w14:paraId="16CD193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REOF-011/2021</w:t>
            </w:r>
          </w:p>
        </w:tc>
      </w:tr>
      <w:tr w:rsidR="00711D22" w:rsidRPr="00711D22" w14:paraId="23CE19E7"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1A81676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7168E5B5"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BBVA México, S.A. </w:t>
            </w:r>
            <w:r w:rsidRPr="00711D22">
              <w:rPr>
                <w:rFonts w:eastAsia="Times New Roman" w:cs="Calibri"/>
                <w:sz w:val="16"/>
                <w:szCs w:val="16"/>
                <w:lang w:eastAsia="es-MX"/>
              </w:rPr>
              <w:br/>
              <w:t>06 de diciembre de 2021</w:t>
            </w:r>
          </w:p>
        </w:tc>
        <w:tc>
          <w:tcPr>
            <w:tcW w:w="931" w:type="pct"/>
            <w:tcBorders>
              <w:top w:val="nil"/>
              <w:left w:val="nil"/>
              <w:bottom w:val="nil"/>
              <w:right w:val="nil"/>
            </w:tcBorders>
            <w:shd w:val="clear" w:color="auto" w:fill="auto"/>
            <w:vAlign w:val="center"/>
            <w:hideMark/>
          </w:tcPr>
          <w:p w14:paraId="6041444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42E5CEA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Q23-1221153</w:t>
            </w:r>
          </w:p>
        </w:tc>
        <w:tc>
          <w:tcPr>
            <w:tcW w:w="729" w:type="pct"/>
            <w:tcBorders>
              <w:top w:val="nil"/>
              <w:left w:val="nil"/>
              <w:bottom w:val="nil"/>
              <w:right w:val="single" w:sz="4" w:space="0" w:color="auto"/>
            </w:tcBorders>
            <w:shd w:val="clear" w:color="auto" w:fill="auto"/>
            <w:vAlign w:val="center"/>
            <w:hideMark/>
          </w:tcPr>
          <w:p w14:paraId="0536D67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REOF-012/2021</w:t>
            </w:r>
          </w:p>
        </w:tc>
      </w:tr>
      <w:tr w:rsidR="00711D22" w:rsidRPr="00711D22" w14:paraId="1687F757"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34C46CC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6E8D575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Banco Mercantil del Norte, S.A. </w:t>
            </w:r>
            <w:r w:rsidRPr="00711D22">
              <w:rPr>
                <w:rFonts w:eastAsia="Times New Roman" w:cs="Calibri"/>
                <w:sz w:val="16"/>
                <w:szCs w:val="16"/>
                <w:lang w:eastAsia="es-MX"/>
              </w:rPr>
              <w:br/>
              <w:t>07 de diciembre de 2021</w:t>
            </w:r>
          </w:p>
        </w:tc>
        <w:tc>
          <w:tcPr>
            <w:tcW w:w="931" w:type="pct"/>
            <w:tcBorders>
              <w:top w:val="nil"/>
              <w:left w:val="nil"/>
              <w:bottom w:val="nil"/>
              <w:right w:val="nil"/>
            </w:tcBorders>
            <w:shd w:val="clear" w:color="auto" w:fill="auto"/>
            <w:vAlign w:val="center"/>
            <w:hideMark/>
          </w:tcPr>
          <w:p w14:paraId="3F5DABE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Quirografario/Pagaré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0797C4F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Q23-1221152</w:t>
            </w:r>
          </w:p>
        </w:tc>
        <w:tc>
          <w:tcPr>
            <w:tcW w:w="729" w:type="pct"/>
            <w:tcBorders>
              <w:top w:val="nil"/>
              <w:left w:val="nil"/>
              <w:bottom w:val="nil"/>
              <w:right w:val="single" w:sz="4" w:space="0" w:color="auto"/>
            </w:tcBorders>
            <w:shd w:val="clear" w:color="auto" w:fill="auto"/>
            <w:vAlign w:val="center"/>
            <w:hideMark/>
          </w:tcPr>
          <w:p w14:paraId="646BCC4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REOF-013/2021</w:t>
            </w:r>
          </w:p>
        </w:tc>
      </w:tr>
      <w:tr w:rsidR="00711D22" w:rsidRPr="00711D22" w14:paraId="66E22AB6"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792885A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229BD7E5"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08 de diciembre de 2021</w:t>
            </w:r>
          </w:p>
        </w:tc>
        <w:tc>
          <w:tcPr>
            <w:tcW w:w="931" w:type="pct"/>
            <w:tcBorders>
              <w:top w:val="nil"/>
              <w:left w:val="nil"/>
              <w:bottom w:val="nil"/>
              <w:right w:val="nil"/>
            </w:tcBorders>
            <w:shd w:val="clear" w:color="auto" w:fill="auto"/>
            <w:vAlign w:val="center"/>
            <w:hideMark/>
          </w:tcPr>
          <w:p w14:paraId="4FB634A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1C0E909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Q23-1221154</w:t>
            </w:r>
          </w:p>
        </w:tc>
        <w:tc>
          <w:tcPr>
            <w:tcW w:w="729" w:type="pct"/>
            <w:tcBorders>
              <w:top w:val="nil"/>
              <w:left w:val="nil"/>
              <w:bottom w:val="nil"/>
              <w:right w:val="single" w:sz="4" w:space="0" w:color="auto"/>
            </w:tcBorders>
            <w:shd w:val="clear" w:color="auto" w:fill="auto"/>
            <w:vAlign w:val="center"/>
            <w:hideMark/>
          </w:tcPr>
          <w:p w14:paraId="75CD7A8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REOF-014/2021</w:t>
            </w:r>
          </w:p>
        </w:tc>
      </w:tr>
      <w:tr w:rsidR="00711D22" w:rsidRPr="00711D22" w14:paraId="24D9F84A"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D8D85A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094C081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24 de enero de 2022</w:t>
            </w:r>
          </w:p>
        </w:tc>
        <w:tc>
          <w:tcPr>
            <w:tcW w:w="931" w:type="pct"/>
            <w:tcBorders>
              <w:top w:val="nil"/>
              <w:left w:val="nil"/>
              <w:bottom w:val="nil"/>
              <w:right w:val="nil"/>
            </w:tcBorders>
            <w:shd w:val="clear" w:color="auto" w:fill="auto"/>
            <w:vAlign w:val="center"/>
            <w:hideMark/>
          </w:tcPr>
          <w:p w14:paraId="44E03B3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694BADE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Q23-0222063</w:t>
            </w:r>
          </w:p>
        </w:tc>
        <w:tc>
          <w:tcPr>
            <w:tcW w:w="729" w:type="pct"/>
            <w:tcBorders>
              <w:top w:val="nil"/>
              <w:left w:val="nil"/>
              <w:bottom w:val="nil"/>
              <w:right w:val="single" w:sz="4" w:space="0" w:color="auto"/>
            </w:tcBorders>
            <w:shd w:val="clear" w:color="auto" w:fill="auto"/>
            <w:vAlign w:val="center"/>
            <w:hideMark/>
          </w:tcPr>
          <w:p w14:paraId="175B4E5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REOF-001/2022</w:t>
            </w:r>
          </w:p>
        </w:tc>
      </w:tr>
      <w:tr w:rsidR="00711D22" w:rsidRPr="00711D22" w14:paraId="03640DC9" w14:textId="77777777" w:rsidTr="00711D22">
        <w:trPr>
          <w:trHeight w:val="180"/>
        </w:trPr>
        <w:tc>
          <w:tcPr>
            <w:tcW w:w="1580" w:type="pct"/>
            <w:tcBorders>
              <w:top w:val="nil"/>
              <w:left w:val="single" w:sz="4" w:space="0" w:color="auto"/>
              <w:bottom w:val="nil"/>
              <w:right w:val="nil"/>
            </w:tcBorders>
            <w:shd w:val="clear" w:color="auto" w:fill="auto"/>
            <w:vAlign w:val="center"/>
            <w:hideMark/>
          </w:tcPr>
          <w:p w14:paraId="5916F2B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lastRenderedPageBreak/>
              <w:t> </w:t>
            </w:r>
          </w:p>
        </w:tc>
        <w:tc>
          <w:tcPr>
            <w:tcW w:w="1169" w:type="pct"/>
            <w:tcBorders>
              <w:top w:val="nil"/>
              <w:left w:val="nil"/>
              <w:bottom w:val="nil"/>
              <w:right w:val="nil"/>
            </w:tcBorders>
            <w:shd w:val="clear" w:color="auto" w:fill="auto"/>
            <w:vAlign w:val="center"/>
            <w:hideMark/>
          </w:tcPr>
          <w:p w14:paraId="606958E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p>
        </w:tc>
        <w:tc>
          <w:tcPr>
            <w:tcW w:w="931" w:type="pct"/>
            <w:tcBorders>
              <w:top w:val="nil"/>
              <w:left w:val="nil"/>
              <w:bottom w:val="nil"/>
              <w:right w:val="nil"/>
            </w:tcBorders>
            <w:shd w:val="clear" w:color="auto" w:fill="auto"/>
            <w:vAlign w:val="center"/>
            <w:hideMark/>
          </w:tcPr>
          <w:p w14:paraId="44845F4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2547D39A"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4F8D863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45165DD0" w14:textId="77777777" w:rsidTr="00711D22">
        <w:trPr>
          <w:trHeight w:val="210"/>
        </w:trPr>
        <w:tc>
          <w:tcPr>
            <w:tcW w:w="1580" w:type="pct"/>
            <w:tcBorders>
              <w:top w:val="nil"/>
              <w:left w:val="single" w:sz="4" w:space="0" w:color="auto"/>
              <w:bottom w:val="nil"/>
              <w:right w:val="nil"/>
            </w:tcBorders>
            <w:shd w:val="clear" w:color="auto" w:fill="auto"/>
            <w:vAlign w:val="center"/>
            <w:hideMark/>
          </w:tcPr>
          <w:p w14:paraId="307184E7"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1169" w:type="pct"/>
            <w:tcBorders>
              <w:top w:val="nil"/>
              <w:left w:val="nil"/>
              <w:bottom w:val="nil"/>
              <w:right w:val="nil"/>
            </w:tcBorders>
            <w:shd w:val="clear" w:color="auto" w:fill="auto"/>
            <w:vAlign w:val="center"/>
            <w:hideMark/>
          </w:tcPr>
          <w:p w14:paraId="0E046431"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931" w:type="pct"/>
            <w:tcBorders>
              <w:top w:val="nil"/>
              <w:left w:val="nil"/>
              <w:bottom w:val="nil"/>
              <w:right w:val="nil"/>
            </w:tcBorders>
            <w:shd w:val="clear" w:color="auto" w:fill="auto"/>
            <w:vAlign w:val="center"/>
            <w:hideMark/>
          </w:tcPr>
          <w:p w14:paraId="5984703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48D19B3D"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2C3D41E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00AA85CA"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619CA0F"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Decreto 140, Publicado en el POE No. 54 Ext., Tomo III, Octava Época de fecha 24/Octubre/2012</w:t>
            </w:r>
          </w:p>
        </w:tc>
        <w:tc>
          <w:tcPr>
            <w:tcW w:w="1169" w:type="pct"/>
            <w:tcBorders>
              <w:top w:val="nil"/>
              <w:left w:val="nil"/>
              <w:bottom w:val="nil"/>
              <w:right w:val="nil"/>
            </w:tcBorders>
            <w:shd w:val="clear" w:color="auto" w:fill="auto"/>
            <w:vAlign w:val="center"/>
            <w:hideMark/>
          </w:tcPr>
          <w:p w14:paraId="26695E98" w14:textId="77777777" w:rsidR="00711D22" w:rsidRPr="00842E31" w:rsidRDefault="00711D22" w:rsidP="00711D22">
            <w:pPr>
              <w:suppressAutoHyphens w:val="0"/>
              <w:autoSpaceDN/>
              <w:spacing w:after="0" w:line="240" w:lineRule="auto"/>
              <w:jc w:val="center"/>
              <w:rPr>
                <w:rFonts w:eastAsia="Times New Roman" w:cs="Calibri"/>
                <w:color w:val="000000"/>
                <w:sz w:val="16"/>
                <w:szCs w:val="16"/>
                <w:lang w:val="pt-BR" w:eastAsia="es-MX"/>
              </w:rPr>
            </w:pPr>
            <w:proofErr w:type="spellStart"/>
            <w:r w:rsidRPr="00842E31">
              <w:rPr>
                <w:rFonts w:eastAsia="Times New Roman" w:cs="Calibri"/>
                <w:color w:val="000000"/>
                <w:sz w:val="16"/>
                <w:szCs w:val="16"/>
                <w:lang w:val="pt-BR" w:eastAsia="es-MX"/>
              </w:rPr>
              <w:t>Banobras</w:t>
            </w:r>
            <w:proofErr w:type="spellEnd"/>
            <w:r w:rsidRPr="00842E31">
              <w:rPr>
                <w:rFonts w:eastAsia="Times New Roman" w:cs="Calibri"/>
                <w:color w:val="000000"/>
                <w:sz w:val="16"/>
                <w:szCs w:val="16"/>
                <w:lang w:val="pt-BR" w:eastAsia="es-MX"/>
              </w:rPr>
              <w:t>, S.N.C. (</w:t>
            </w:r>
            <w:proofErr w:type="spellStart"/>
            <w:r w:rsidRPr="00842E31">
              <w:rPr>
                <w:rFonts w:eastAsia="Times New Roman" w:cs="Calibri"/>
                <w:color w:val="000000"/>
                <w:sz w:val="16"/>
                <w:szCs w:val="16"/>
                <w:lang w:val="pt-BR" w:eastAsia="es-MX"/>
              </w:rPr>
              <w:t>Profise</w:t>
            </w:r>
            <w:proofErr w:type="spellEnd"/>
            <w:r w:rsidRPr="00842E31">
              <w:rPr>
                <w:rFonts w:eastAsia="Times New Roman" w:cs="Calibri"/>
                <w:color w:val="000000"/>
                <w:sz w:val="16"/>
                <w:szCs w:val="16"/>
                <w:lang w:val="pt-BR" w:eastAsia="es-MX"/>
              </w:rPr>
              <w:t xml:space="preserve">) </w:t>
            </w:r>
            <w:r w:rsidRPr="00842E31">
              <w:rPr>
                <w:rFonts w:eastAsia="Times New Roman" w:cs="Calibri"/>
                <w:color w:val="000000"/>
                <w:sz w:val="16"/>
                <w:szCs w:val="16"/>
                <w:lang w:val="pt-BR" w:eastAsia="es-MX"/>
              </w:rPr>
              <w:br/>
              <w:t xml:space="preserve">7 de </w:t>
            </w:r>
            <w:proofErr w:type="spellStart"/>
            <w:r w:rsidRPr="00842E31">
              <w:rPr>
                <w:rFonts w:eastAsia="Times New Roman" w:cs="Calibri"/>
                <w:color w:val="000000"/>
                <w:sz w:val="16"/>
                <w:szCs w:val="16"/>
                <w:lang w:val="pt-BR" w:eastAsia="es-MX"/>
              </w:rPr>
              <w:t>noviembre</w:t>
            </w:r>
            <w:proofErr w:type="spellEnd"/>
            <w:r w:rsidRPr="00842E31">
              <w:rPr>
                <w:rFonts w:eastAsia="Times New Roman" w:cs="Calibri"/>
                <w:color w:val="000000"/>
                <w:sz w:val="16"/>
                <w:szCs w:val="16"/>
                <w:lang w:val="pt-BR" w:eastAsia="es-MX"/>
              </w:rPr>
              <w:t xml:space="preserve"> de 2012</w:t>
            </w:r>
          </w:p>
        </w:tc>
        <w:tc>
          <w:tcPr>
            <w:tcW w:w="931" w:type="pct"/>
            <w:tcBorders>
              <w:top w:val="nil"/>
              <w:left w:val="nil"/>
              <w:bottom w:val="nil"/>
              <w:right w:val="nil"/>
            </w:tcBorders>
            <w:shd w:val="clear" w:color="auto" w:fill="auto"/>
            <w:vAlign w:val="center"/>
            <w:hideMark/>
          </w:tcPr>
          <w:p w14:paraId="335EA91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Bono Cupón Cero</w:t>
            </w:r>
          </w:p>
        </w:tc>
        <w:tc>
          <w:tcPr>
            <w:tcW w:w="592" w:type="pct"/>
            <w:tcBorders>
              <w:top w:val="nil"/>
              <w:left w:val="nil"/>
              <w:bottom w:val="nil"/>
              <w:right w:val="nil"/>
            </w:tcBorders>
            <w:shd w:val="clear" w:color="auto" w:fill="auto"/>
            <w:vAlign w:val="center"/>
            <w:hideMark/>
          </w:tcPr>
          <w:p w14:paraId="51898FD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P23-1212199</w:t>
            </w:r>
          </w:p>
        </w:tc>
        <w:tc>
          <w:tcPr>
            <w:tcW w:w="729" w:type="pct"/>
            <w:tcBorders>
              <w:top w:val="nil"/>
              <w:left w:val="nil"/>
              <w:bottom w:val="nil"/>
              <w:right w:val="single" w:sz="4" w:space="0" w:color="auto"/>
            </w:tcBorders>
            <w:shd w:val="clear" w:color="auto" w:fill="auto"/>
            <w:vAlign w:val="center"/>
            <w:hideMark/>
          </w:tcPr>
          <w:p w14:paraId="2560766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RUOE-069GOB/2012</w:t>
            </w:r>
          </w:p>
        </w:tc>
      </w:tr>
      <w:tr w:rsidR="00711D22" w:rsidRPr="00711D22" w14:paraId="6FBF1065"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28DB575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01B2B75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Banorte, S.A. </w:t>
            </w:r>
            <w:r w:rsidRPr="00711D22">
              <w:rPr>
                <w:rFonts w:eastAsia="Times New Roman" w:cs="Calibri"/>
                <w:color w:val="000000"/>
                <w:sz w:val="16"/>
                <w:szCs w:val="16"/>
                <w:lang w:eastAsia="es-MX"/>
              </w:rPr>
              <w:br/>
              <w:t>13 de abril de 2020</w:t>
            </w:r>
          </w:p>
        </w:tc>
        <w:tc>
          <w:tcPr>
            <w:tcW w:w="931" w:type="pct"/>
            <w:tcBorders>
              <w:top w:val="nil"/>
              <w:left w:val="nil"/>
              <w:bottom w:val="nil"/>
              <w:right w:val="nil"/>
            </w:tcBorders>
            <w:shd w:val="clear" w:color="auto" w:fill="auto"/>
            <w:vAlign w:val="center"/>
            <w:hideMark/>
          </w:tcPr>
          <w:p w14:paraId="402F766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77DF2D8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P23-0520057</w:t>
            </w:r>
          </w:p>
        </w:tc>
        <w:tc>
          <w:tcPr>
            <w:tcW w:w="729" w:type="pct"/>
            <w:tcBorders>
              <w:top w:val="nil"/>
              <w:left w:val="nil"/>
              <w:bottom w:val="nil"/>
              <w:right w:val="single" w:sz="4" w:space="0" w:color="auto"/>
            </w:tcBorders>
            <w:shd w:val="clear" w:color="auto" w:fill="auto"/>
            <w:vAlign w:val="center"/>
            <w:hideMark/>
          </w:tcPr>
          <w:p w14:paraId="47E322E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REOF-001/2020</w:t>
            </w:r>
          </w:p>
        </w:tc>
      </w:tr>
      <w:tr w:rsidR="00711D22" w:rsidRPr="00711D22" w14:paraId="2EB2540E"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FE4E50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5B3344F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58E88DA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6C8EC05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P23-0520058</w:t>
            </w:r>
          </w:p>
        </w:tc>
        <w:tc>
          <w:tcPr>
            <w:tcW w:w="729" w:type="pct"/>
            <w:tcBorders>
              <w:top w:val="nil"/>
              <w:left w:val="nil"/>
              <w:bottom w:val="nil"/>
              <w:right w:val="single" w:sz="4" w:space="0" w:color="auto"/>
            </w:tcBorders>
            <w:shd w:val="clear" w:color="auto" w:fill="auto"/>
            <w:vAlign w:val="center"/>
            <w:hideMark/>
          </w:tcPr>
          <w:p w14:paraId="3B75BBC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REOF-002/2020</w:t>
            </w:r>
          </w:p>
        </w:tc>
      </w:tr>
      <w:tr w:rsidR="00711D22" w:rsidRPr="00711D22" w14:paraId="4DED4BC4"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A4F79D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26024EB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419307B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409AEE2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P23-0520059</w:t>
            </w:r>
          </w:p>
        </w:tc>
        <w:tc>
          <w:tcPr>
            <w:tcW w:w="729" w:type="pct"/>
            <w:tcBorders>
              <w:top w:val="nil"/>
              <w:left w:val="nil"/>
              <w:bottom w:val="nil"/>
              <w:right w:val="single" w:sz="4" w:space="0" w:color="auto"/>
            </w:tcBorders>
            <w:shd w:val="clear" w:color="auto" w:fill="auto"/>
            <w:vAlign w:val="center"/>
            <w:hideMark/>
          </w:tcPr>
          <w:p w14:paraId="12AE909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REOF-003/2020</w:t>
            </w:r>
          </w:p>
        </w:tc>
      </w:tr>
      <w:tr w:rsidR="00711D22" w:rsidRPr="00711D22" w14:paraId="2FE6EDFB"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23807B6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130B69D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37E8899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6EF344F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P23-0520060</w:t>
            </w:r>
          </w:p>
        </w:tc>
        <w:tc>
          <w:tcPr>
            <w:tcW w:w="729" w:type="pct"/>
            <w:tcBorders>
              <w:top w:val="nil"/>
              <w:left w:val="nil"/>
              <w:bottom w:val="nil"/>
              <w:right w:val="single" w:sz="4" w:space="0" w:color="auto"/>
            </w:tcBorders>
            <w:shd w:val="clear" w:color="auto" w:fill="auto"/>
            <w:vAlign w:val="center"/>
            <w:hideMark/>
          </w:tcPr>
          <w:p w14:paraId="05A8984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REOF-004/2020</w:t>
            </w:r>
          </w:p>
        </w:tc>
      </w:tr>
      <w:tr w:rsidR="00711D22" w:rsidRPr="00711D22" w14:paraId="4F0CE79A"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4944784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62C6D0D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0046F04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3C7B6B7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P23-0520061</w:t>
            </w:r>
          </w:p>
        </w:tc>
        <w:tc>
          <w:tcPr>
            <w:tcW w:w="729" w:type="pct"/>
            <w:tcBorders>
              <w:top w:val="nil"/>
              <w:left w:val="nil"/>
              <w:bottom w:val="nil"/>
              <w:right w:val="single" w:sz="4" w:space="0" w:color="auto"/>
            </w:tcBorders>
            <w:shd w:val="clear" w:color="auto" w:fill="auto"/>
            <w:vAlign w:val="center"/>
            <w:hideMark/>
          </w:tcPr>
          <w:p w14:paraId="65D59DA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REOF-005/2020</w:t>
            </w:r>
          </w:p>
        </w:tc>
      </w:tr>
      <w:tr w:rsidR="00711D22" w:rsidRPr="00711D22" w14:paraId="3D75C22C"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3D1DEF0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4068224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75F8013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46538BB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P23-0520062</w:t>
            </w:r>
          </w:p>
        </w:tc>
        <w:tc>
          <w:tcPr>
            <w:tcW w:w="729" w:type="pct"/>
            <w:tcBorders>
              <w:top w:val="nil"/>
              <w:left w:val="nil"/>
              <w:bottom w:val="nil"/>
              <w:right w:val="single" w:sz="4" w:space="0" w:color="auto"/>
            </w:tcBorders>
            <w:shd w:val="clear" w:color="auto" w:fill="auto"/>
            <w:vAlign w:val="center"/>
            <w:hideMark/>
          </w:tcPr>
          <w:p w14:paraId="0E25067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REOF-006/2020</w:t>
            </w:r>
          </w:p>
        </w:tc>
      </w:tr>
      <w:tr w:rsidR="00711D22" w:rsidRPr="00711D22" w14:paraId="0834C78F"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69A6DBA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4144EB4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r w:rsidRPr="00711D22">
              <w:rPr>
                <w:rFonts w:eastAsia="Times New Roman" w:cs="Calibri"/>
                <w:color w:val="000000"/>
                <w:sz w:val="16"/>
                <w:szCs w:val="16"/>
                <w:lang w:eastAsia="es-MX"/>
              </w:rPr>
              <w:br/>
              <w:t>7 de mayo de 2020</w:t>
            </w:r>
          </w:p>
        </w:tc>
        <w:tc>
          <w:tcPr>
            <w:tcW w:w="931" w:type="pct"/>
            <w:tcBorders>
              <w:top w:val="nil"/>
              <w:left w:val="nil"/>
              <w:bottom w:val="nil"/>
              <w:right w:val="nil"/>
            </w:tcBorders>
            <w:shd w:val="clear" w:color="auto" w:fill="auto"/>
            <w:vAlign w:val="center"/>
            <w:hideMark/>
          </w:tcPr>
          <w:p w14:paraId="0C02242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493202E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P23-0520063</w:t>
            </w:r>
          </w:p>
        </w:tc>
        <w:tc>
          <w:tcPr>
            <w:tcW w:w="729" w:type="pct"/>
            <w:tcBorders>
              <w:top w:val="nil"/>
              <w:left w:val="nil"/>
              <w:bottom w:val="nil"/>
              <w:right w:val="single" w:sz="4" w:space="0" w:color="auto"/>
            </w:tcBorders>
            <w:shd w:val="clear" w:color="auto" w:fill="auto"/>
            <w:vAlign w:val="center"/>
            <w:hideMark/>
          </w:tcPr>
          <w:p w14:paraId="1EA7034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REOF-009/2020</w:t>
            </w:r>
          </w:p>
        </w:tc>
      </w:tr>
      <w:tr w:rsidR="00711D22" w:rsidRPr="00711D22" w14:paraId="6921C551"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6BD85E7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66ADBB5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r w:rsidRPr="00711D22">
              <w:rPr>
                <w:rFonts w:eastAsia="Times New Roman" w:cs="Calibri"/>
                <w:color w:val="000000"/>
                <w:sz w:val="16"/>
                <w:szCs w:val="16"/>
                <w:lang w:eastAsia="es-MX"/>
              </w:rPr>
              <w:br/>
              <w:t>7 de mayo de 2020</w:t>
            </w:r>
          </w:p>
        </w:tc>
        <w:tc>
          <w:tcPr>
            <w:tcW w:w="931" w:type="pct"/>
            <w:tcBorders>
              <w:top w:val="nil"/>
              <w:left w:val="nil"/>
              <w:bottom w:val="nil"/>
              <w:right w:val="nil"/>
            </w:tcBorders>
            <w:shd w:val="clear" w:color="auto" w:fill="auto"/>
            <w:vAlign w:val="center"/>
            <w:hideMark/>
          </w:tcPr>
          <w:p w14:paraId="31F837C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1A813C0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P23-0520064</w:t>
            </w:r>
          </w:p>
        </w:tc>
        <w:tc>
          <w:tcPr>
            <w:tcW w:w="729" w:type="pct"/>
            <w:tcBorders>
              <w:top w:val="nil"/>
              <w:left w:val="nil"/>
              <w:bottom w:val="nil"/>
              <w:right w:val="single" w:sz="4" w:space="0" w:color="auto"/>
            </w:tcBorders>
            <w:shd w:val="clear" w:color="auto" w:fill="auto"/>
            <w:vAlign w:val="center"/>
            <w:hideMark/>
          </w:tcPr>
          <w:p w14:paraId="6AE8340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REOF-008/2020</w:t>
            </w:r>
          </w:p>
        </w:tc>
      </w:tr>
      <w:tr w:rsidR="00711D22" w:rsidRPr="00711D22" w14:paraId="77D63117" w14:textId="77777777" w:rsidTr="00711D22">
        <w:trPr>
          <w:trHeight w:val="840"/>
        </w:trPr>
        <w:tc>
          <w:tcPr>
            <w:tcW w:w="1580" w:type="pct"/>
            <w:tcBorders>
              <w:top w:val="nil"/>
              <w:left w:val="single" w:sz="4" w:space="0" w:color="auto"/>
              <w:bottom w:val="nil"/>
              <w:right w:val="nil"/>
            </w:tcBorders>
            <w:shd w:val="clear" w:color="auto" w:fill="auto"/>
            <w:vAlign w:val="center"/>
            <w:hideMark/>
          </w:tcPr>
          <w:p w14:paraId="4F9B922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No. </w:t>
            </w:r>
            <w:proofErr w:type="gramStart"/>
            <w:r w:rsidRPr="00711D22">
              <w:rPr>
                <w:rFonts w:eastAsia="Times New Roman" w:cs="Calibri"/>
                <w:color w:val="000000"/>
                <w:sz w:val="16"/>
                <w:szCs w:val="16"/>
                <w:lang w:eastAsia="es-MX"/>
              </w:rPr>
              <w:t>102 ,Publicado</w:t>
            </w:r>
            <w:proofErr w:type="gramEnd"/>
            <w:r w:rsidRPr="00711D22">
              <w:rPr>
                <w:rFonts w:eastAsia="Times New Roman" w:cs="Calibri"/>
                <w:color w:val="000000"/>
                <w:sz w:val="16"/>
                <w:szCs w:val="16"/>
                <w:lang w:eastAsia="es-MX"/>
              </w:rPr>
              <w:t xml:space="preserve"> en el POE No. 40 Extraordinario, Tomo I, Novena Época de fecha 13 /marzo/2021 y su Anexo Único publicado en el POE No. 46 Extraordinario, Tomo I, Novena Época de fecha 24/marzo/2021</w:t>
            </w:r>
          </w:p>
        </w:tc>
        <w:tc>
          <w:tcPr>
            <w:tcW w:w="1169" w:type="pct"/>
            <w:tcBorders>
              <w:top w:val="nil"/>
              <w:left w:val="nil"/>
              <w:bottom w:val="nil"/>
              <w:right w:val="nil"/>
            </w:tcBorders>
            <w:shd w:val="clear" w:color="auto" w:fill="auto"/>
            <w:vAlign w:val="center"/>
            <w:hideMark/>
          </w:tcPr>
          <w:p w14:paraId="1E4311A7" w14:textId="77777777" w:rsidR="00711D22" w:rsidRPr="00842E31" w:rsidRDefault="00711D22" w:rsidP="00711D22">
            <w:pPr>
              <w:suppressAutoHyphens w:val="0"/>
              <w:autoSpaceDN/>
              <w:spacing w:after="0" w:line="240" w:lineRule="auto"/>
              <w:jc w:val="center"/>
              <w:rPr>
                <w:rFonts w:eastAsia="Times New Roman" w:cs="Calibri"/>
                <w:color w:val="000000"/>
                <w:sz w:val="16"/>
                <w:szCs w:val="16"/>
                <w:lang w:val="pt-BR" w:eastAsia="es-MX"/>
              </w:rPr>
            </w:pPr>
            <w:proofErr w:type="spellStart"/>
            <w:r w:rsidRPr="00842E31">
              <w:rPr>
                <w:rFonts w:eastAsia="Times New Roman" w:cs="Calibri"/>
                <w:color w:val="000000"/>
                <w:sz w:val="16"/>
                <w:szCs w:val="16"/>
                <w:lang w:val="pt-BR" w:eastAsia="es-MX"/>
              </w:rPr>
              <w:t>Banobras</w:t>
            </w:r>
            <w:proofErr w:type="spellEnd"/>
            <w:r w:rsidRPr="00842E31">
              <w:rPr>
                <w:rFonts w:eastAsia="Times New Roman" w:cs="Calibri"/>
                <w:color w:val="000000"/>
                <w:sz w:val="16"/>
                <w:szCs w:val="16"/>
                <w:lang w:val="pt-BR" w:eastAsia="es-MX"/>
              </w:rPr>
              <w:t xml:space="preserve">, S.N.C. (FAFEF) </w:t>
            </w:r>
            <w:r w:rsidRPr="00842E31">
              <w:rPr>
                <w:rFonts w:eastAsia="Times New Roman" w:cs="Calibri"/>
                <w:color w:val="000000"/>
                <w:sz w:val="16"/>
                <w:szCs w:val="16"/>
                <w:lang w:val="pt-BR" w:eastAsia="es-MX"/>
              </w:rPr>
              <w:br/>
              <w:t>27 de agosto de 2021</w:t>
            </w:r>
          </w:p>
        </w:tc>
        <w:tc>
          <w:tcPr>
            <w:tcW w:w="931" w:type="pct"/>
            <w:tcBorders>
              <w:top w:val="nil"/>
              <w:left w:val="nil"/>
              <w:bottom w:val="nil"/>
              <w:right w:val="nil"/>
            </w:tcBorders>
            <w:shd w:val="clear" w:color="auto" w:fill="auto"/>
            <w:vAlign w:val="center"/>
            <w:hideMark/>
          </w:tcPr>
          <w:p w14:paraId="0E08F69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08E86D7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A23-0921009</w:t>
            </w:r>
          </w:p>
        </w:tc>
        <w:tc>
          <w:tcPr>
            <w:tcW w:w="729" w:type="pct"/>
            <w:tcBorders>
              <w:top w:val="nil"/>
              <w:left w:val="nil"/>
              <w:bottom w:val="nil"/>
              <w:right w:val="single" w:sz="4" w:space="0" w:color="auto"/>
            </w:tcBorders>
            <w:shd w:val="clear" w:color="auto" w:fill="auto"/>
            <w:vAlign w:val="center"/>
            <w:hideMark/>
          </w:tcPr>
          <w:p w14:paraId="57BC8F6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REOF-004/2021</w:t>
            </w:r>
          </w:p>
        </w:tc>
      </w:tr>
    </w:tbl>
    <w:p w14:paraId="050740AB" w14:textId="77777777" w:rsidR="00711D22" w:rsidRDefault="00711D22">
      <w:pPr>
        <w:rPr>
          <w:rFonts w:ascii="Arial" w:hAnsi="Arial" w:cs="Arial"/>
          <w:b/>
          <w:sz w:val="24"/>
          <w:szCs w:val="24"/>
        </w:rPr>
      </w:pPr>
    </w:p>
    <w:p w14:paraId="4D4C5F5D" w14:textId="77777777" w:rsidR="00974B35" w:rsidRDefault="00974B35">
      <w:pPr>
        <w:rPr>
          <w:rFonts w:ascii="Arial" w:hAnsi="Arial" w:cs="Arial"/>
          <w:b/>
          <w:sz w:val="24"/>
          <w:szCs w:val="24"/>
        </w:rPr>
      </w:pPr>
    </w:p>
    <w:p w14:paraId="05F34570" w14:textId="77777777" w:rsidR="00974B35" w:rsidRDefault="00974B35">
      <w:pPr>
        <w:rPr>
          <w:rFonts w:ascii="Arial" w:hAnsi="Arial" w:cs="Arial"/>
          <w:b/>
          <w:sz w:val="24"/>
          <w:szCs w:val="24"/>
        </w:rPr>
      </w:pPr>
    </w:p>
    <w:p w14:paraId="60BB8B37" w14:textId="77777777" w:rsidR="00974B35" w:rsidRDefault="00974B35">
      <w:pPr>
        <w:rPr>
          <w:rFonts w:ascii="Arial" w:hAnsi="Arial" w:cs="Arial"/>
          <w:b/>
          <w:sz w:val="24"/>
          <w:szCs w:val="24"/>
        </w:rPr>
      </w:pPr>
    </w:p>
    <w:p w14:paraId="15D8994C" w14:textId="77777777" w:rsidR="00974B35" w:rsidRDefault="00974B35">
      <w:pPr>
        <w:rPr>
          <w:rFonts w:ascii="Arial" w:hAnsi="Arial" w:cs="Arial"/>
          <w:b/>
          <w:sz w:val="24"/>
          <w:szCs w:val="24"/>
        </w:rPr>
      </w:pPr>
    </w:p>
    <w:p w14:paraId="317DA3B2" w14:textId="77777777" w:rsidR="00974B35" w:rsidRDefault="00974B35">
      <w:pPr>
        <w:rPr>
          <w:rFonts w:ascii="Arial" w:hAnsi="Arial" w:cs="Arial"/>
          <w:b/>
          <w:sz w:val="24"/>
          <w:szCs w:val="24"/>
        </w:rPr>
      </w:pPr>
    </w:p>
    <w:p w14:paraId="3BFDA826" w14:textId="470D5B25" w:rsidR="00974B35" w:rsidRDefault="00974B35">
      <w:pPr>
        <w:rPr>
          <w:rFonts w:ascii="Arial" w:hAnsi="Arial" w:cs="Arial"/>
          <w:b/>
          <w:sz w:val="24"/>
          <w:szCs w:val="24"/>
        </w:rPr>
      </w:pPr>
    </w:p>
    <w:p w14:paraId="666E6CB6" w14:textId="354D6CE4" w:rsidR="00711D22" w:rsidRDefault="00711D22">
      <w:pPr>
        <w:rPr>
          <w:rFonts w:ascii="Arial" w:hAnsi="Arial" w:cs="Arial"/>
          <w:b/>
          <w:sz w:val="24"/>
          <w:szCs w:val="24"/>
        </w:rPr>
      </w:pPr>
    </w:p>
    <w:p w14:paraId="76573A72" w14:textId="0B6A1C88" w:rsidR="00711D22" w:rsidRDefault="00711D22">
      <w:pPr>
        <w:rPr>
          <w:rFonts w:ascii="Arial" w:hAnsi="Arial" w:cs="Arial"/>
          <w:b/>
          <w:sz w:val="24"/>
          <w:szCs w:val="24"/>
        </w:rPr>
      </w:pPr>
    </w:p>
    <w:p w14:paraId="00D53D4A" w14:textId="77777777" w:rsidR="00711D22" w:rsidRDefault="00711D22">
      <w:pPr>
        <w:rPr>
          <w:rFonts w:ascii="Arial" w:hAnsi="Arial" w:cs="Arial"/>
          <w:b/>
          <w:sz w:val="24"/>
          <w:szCs w:val="24"/>
        </w:rPr>
      </w:pPr>
    </w:p>
    <w:p w14:paraId="0D289465" w14:textId="77777777" w:rsidR="00974B35" w:rsidRDefault="00974B35">
      <w:pPr>
        <w:rPr>
          <w:rFonts w:ascii="Arial" w:hAnsi="Arial" w:cs="Arial"/>
          <w:b/>
          <w:sz w:val="24"/>
          <w:szCs w:val="24"/>
        </w:rPr>
      </w:pPr>
    </w:p>
    <w:p w14:paraId="68D1B151" w14:textId="0F9CF5FC" w:rsidR="00974B35" w:rsidRDefault="00DD4C47">
      <w:pPr>
        <w:rPr>
          <w:rFonts w:ascii="Arial" w:hAnsi="Arial" w:cs="Arial"/>
          <w:b/>
          <w:sz w:val="24"/>
          <w:szCs w:val="24"/>
        </w:rPr>
      </w:pPr>
      <w:r>
        <w:rPr>
          <w:rFonts w:ascii="Arial" w:hAnsi="Arial" w:cs="Arial"/>
          <w:b/>
          <w:sz w:val="24"/>
          <w:szCs w:val="24"/>
        </w:rPr>
        <w:lastRenderedPageBreak/>
        <w:t>ANEXO 2.10. Desglose de las Tasas de Intereses Ordinarios, Plazo de Vigencia y Destino del Crédito (Información al 30 de Septiembre de 202</w:t>
      </w:r>
      <w:r w:rsidR="00711D22">
        <w:rPr>
          <w:rFonts w:ascii="Arial" w:hAnsi="Arial" w:cs="Arial"/>
          <w:b/>
          <w:sz w:val="24"/>
          <w:szCs w:val="24"/>
        </w:rPr>
        <w:t>2</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3102"/>
        <w:gridCol w:w="1135"/>
        <w:gridCol w:w="1088"/>
        <w:gridCol w:w="992"/>
        <w:gridCol w:w="2511"/>
      </w:tblGrid>
      <w:tr w:rsidR="00711D22" w:rsidRPr="00711D22" w14:paraId="4799E88C" w14:textId="77777777" w:rsidTr="00711D22">
        <w:trPr>
          <w:trHeight w:val="21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2BD28DE2"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6E955357"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67B2DB4"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4D37A112"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1AB21A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0F55E873"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6A2B046E"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Desglose de las Tasas de Intereses Ordinarios, Plazo de Vigencia y Destino del Crédito</w:t>
            </w:r>
          </w:p>
        </w:tc>
      </w:tr>
      <w:tr w:rsidR="00711D22" w:rsidRPr="00711D22" w14:paraId="759E851C"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6DC33A3F"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Información al 30 de Septiembre de 2022</w:t>
            </w:r>
          </w:p>
        </w:tc>
      </w:tr>
      <w:tr w:rsidR="00711D22" w:rsidRPr="00711D22" w14:paraId="4D5942B6" w14:textId="77777777" w:rsidTr="00711D22">
        <w:trPr>
          <w:trHeight w:val="210"/>
        </w:trPr>
        <w:tc>
          <w:tcPr>
            <w:tcW w:w="1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577AF"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CRÉDITO</w:t>
            </w:r>
          </w:p>
        </w:tc>
        <w:tc>
          <w:tcPr>
            <w:tcW w:w="1259" w:type="pct"/>
            <w:gridSpan w:val="2"/>
            <w:tcBorders>
              <w:top w:val="single" w:sz="4" w:space="0" w:color="auto"/>
              <w:left w:val="nil"/>
              <w:bottom w:val="single" w:sz="4" w:space="0" w:color="auto"/>
              <w:right w:val="single" w:sz="4" w:space="0" w:color="auto"/>
            </w:tcBorders>
            <w:shd w:val="clear" w:color="auto" w:fill="auto"/>
            <w:vAlign w:val="center"/>
            <w:hideMark/>
          </w:tcPr>
          <w:p w14:paraId="18AD5FC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 ORDINARIOS</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0EC2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PLAZO</w:t>
            </w:r>
          </w:p>
        </w:tc>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156B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DESTINO</w:t>
            </w:r>
          </w:p>
        </w:tc>
      </w:tr>
      <w:tr w:rsidR="00711D22" w:rsidRPr="00711D22" w14:paraId="6F247D22" w14:textId="77777777" w:rsidTr="00711D22">
        <w:trPr>
          <w:trHeight w:val="210"/>
        </w:trPr>
        <w:tc>
          <w:tcPr>
            <w:tcW w:w="1757" w:type="pct"/>
            <w:vMerge/>
            <w:tcBorders>
              <w:top w:val="single" w:sz="4" w:space="0" w:color="auto"/>
              <w:left w:val="single" w:sz="4" w:space="0" w:color="auto"/>
              <w:bottom w:val="single" w:sz="4" w:space="0" w:color="auto"/>
              <w:right w:val="single" w:sz="4" w:space="0" w:color="auto"/>
            </w:tcBorders>
            <w:vAlign w:val="center"/>
            <w:hideMark/>
          </w:tcPr>
          <w:p w14:paraId="746126D7"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
        </w:tc>
        <w:tc>
          <w:tcPr>
            <w:tcW w:w="643" w:type="pct"/>
            <w:tcBorders>
              <w:top w:val="nil"/>
              <w:left w:val="nil"/>
              <w:bottom w:val="single" w:sz="4" w:space="0" w:color="auto"/>
              <w:right w:val="single" w:sz="4" w:space="0" w:color="auto"/>
            </w:tcBorders>
            <w:shd w:val="clear" w:color="auto" w:fill="auto"/>
            <w:vAlign w:val="center"/>
            <w:hideMark/>
          </w:tcPr>
          <w:p w14:paraId="4E1C076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TASA</w:t>
            </w:r>
          </w:p>
        </w:tc>
        <w:tc>
          <w:tcPr>
            <w:tcW w:w="616" w:type="pct"/>
            <w:tcBorders>
              <w:top w:val="nil"/>
              <w:left w:val="nil"/>
              <w:bottom w:val="single" w:sz="4" w:space="0" w:color="auto"/>
              <w:right w:val="single" w:sz="4" w:space="0" w:color="auto"/>
            </w:tcBorders>
            <w:shd w:val="clear" w:color="auto" w:fill="auto"/>
            <w:vAlign w:val="center"/>
            <w:hideMark/>
          </w:tcPr>
          <w:p w14:paraId="2455F49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SOBRE TASA</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094C801"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14:paraId="36C999F8"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
        </w:tc>
      </w:tr>
      <w:tr w:rsidR="00711D22" w:rsidRPr="00711D22" w14:paraId="526185A6"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5E16A7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643" w:type="pct"/>
            <w:tcBorders>
              <w:top w:val="nil"/>
              <w:left w:val="nil"/>
              <w:bottom w:val="nil"/>
              <w:right w:val="nil"/>
            </w:tcBorders>
            <w:shd w:val="clear" w:color="auto" w:fill="auto"/>
            <w:vAlign w:val="center"/>
            <w:hideMark/>
          </w:tcPr>
          <w:p w14:paraId="13BE9E2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p>
        </w:tc>
        <w:tc>
          <w:tcPr>
            <w:tcW w:w="616" w:type="pct"/>
            <w:tcBorders>
              <w:top w:val="nil"/>
              <w:left w:val="nil"/>
              <w:bottom w:val="nil"/>
              <w:right w:val="nil"/>
            </w:tcBorders>
            <w:shd w:val="clear" w:color="auto" w:fill="auto"/>
            <w:vAlign w:val="center"/>
            <w:hideMark/>
          </w:tcPr>
          <w:p w14:paraId="12C694EA"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674B9ECF"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5B18682E"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1FAE005C"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02512273"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643" w:type="pct"/>
            <w:tcBorders>
              <w:top w:val="nil"/>
              <w:left w:val="nil"/>
              <w:bottom w:val="nil"/>
              <w:right w:val="nil"/>
            </w:tcBorders>
            <w:shd w:val="clear" w:color="auto" w:fill="auto"/>
            <w:vAlign w:val="center"/>
            <w:hideMark/>
          </w:tcPr>
          <w:p w14:paraId="7DA353E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616" w:type="pct"/>
            <w:tcBorders>
              <w:top w:val="nil"/>
              <w:left w:val="nil"/>
              <w:bottom w:val="nil"/>
              <w:right w:val="nil"/>
            </w:tcBorders>
            <w:shd w:val="clear" w:color="auto" w:fill="auto"/>
            <w:vAlign w:val="center"/>
            <w:hideMark/>
          </w:tcPr>
          <w:p w14:paraId="7DD641EB"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1FABE17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1FF546E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320C8F19"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7150873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(180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961036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59CB805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1,80</w:t>
            </w:r>
          </w:p>
        </w:tc>
        <w:tc>
          <w:tcPr>
            <w:tcW w:w="562" w:type="pct"/>
            <w:tcBorders>
              <w:top w:val="nil"/>
              <w:left w:val="nil"/>
              <w:bottom w:val="nil"/>
              <w:right w:val="nil"/>
            </w:tcBorders>
            <w:shd w:val="clear" w:color="auto" w:fill="auto"/>
            <w:vAlign w:val="center"/>
            <w:hideMark/>
          </w:tcPr>
          <w:p w14:paraId="6F08981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10 Meses</w:t>
            </w:r>
          </w:p>
        </w:tc>
        <w:tc>
          <w:tcPr>
            <w:tcW w:w="1422" w:type="pct"/>
            <w:tcBorders>
              <w:top w:val="nil"/>
              <w:left w:val="nil"/>
              <w:bottom w:val="nil"/>
              <w:right w:val="single" w:sz="4" w:space="0" w:color="auto"/>
            </w:tcBorders>
            <w:shd w:val="clear" w:color="auto" w:fill="auto"/>
            <w:vAlign w:val="center"/>
            <w:hideMark/>
          </w:tcPr>
          <w:p w14:paraId="37BEE96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5804A88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6DA8FE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(200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29CF078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661916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6812F1F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09 Meses</w:t>
            </w:r>
          </w:p>
        </w:tc>
        <w:tc>
          <w:tcPr>
            <w:tcW w:w="1422" w:type="pct"/>
            <w:tcBorders>
              <w:top w:val="nil"/>
              <w:left w:val="nil"/>
              <w:bottom w:val="nil"/>
              <w:right w:val="single" w:sz="4" w:space="0" w:color="auto"/>
            </w:tcBorders>
            <w:shd w:val="clear" w:color="auto" w:fill="auto"/>
            <w:vAlign w:val="center"/>
            <w:hideMark/>
          </w:tcPr>
          <w:p w14:paraId="39D914E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38ABE64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5C23A7B"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(120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474A48B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7D3772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1,80</w:t>
            </w:r>
          </w:p>
        </w:tc>
        <w:tc>
          <w:tcPr>
            <w:tcW w:w="562" w:type="pct"/>
            <w:tcBorders>
              <w:top w:val="nil"/>
              <w:left w:val="nil"/>
              <w:bottom w:val="nil"/>
              <w:right w:val="nil"/>
            </w:tcBorders>
            <w:shd w:val="clear" w:color="auto" w:fill="auto"/>
            <w:vAlign w:val="center"/>
            <w:hideMark/>
          </w:tcPr>
          <w:p w14:paraId="568E1C1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08 Meses</w:t>
            </w:r>
          </w:p>
        </w:tc>
        <w:tc>
          <w:tcPr>
            <w:tcW w:w="1422" w:type="pct"/>
            <w:tcBorders>
              <w:top w:val="nil"/>
              <w:left w:val="nil"/>
              <w:bottom w:val="nil"/>
              <w:right w:val="single" w:sz="4" w:space="0" w:color="auto"/>
            </w:tcBorders>
            <w:shd w:val="clear" w:color="auto" w:fill="auto"/>
            <w:vAlign w:val="center"/>
            <w:hideMark/>
          </w:tcPr>
          <w:p w14:paraId="24D91FF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226FB21F"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35ADF75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(30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6DF61A9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156630B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0C671EF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08 Meses</w:t>
            </w:r>
          </w:p>
        </w:tc>
        <w:tc>
          <w:tcPr>
            <w:tcW w:w="1422" w:type="pct"/>
            <w:tcBorders>
              <w:top w:val="nil"/>
              <w:left w:val="nil"/>
              <w:bottom w:val="nil"/>
              <w:right w:val="single" w:sz="4" w:space="0" w:color="auto"/>
            </w:tcBorders>
            <w:shd w:val="clear" w:color="auto" w:fill="auto"/>
            <w:vAlign w:val="center"/>
            <w:hideMark/>
          </w:tcPr>
          <w:p w14:paraId="6B1BBEB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18FCA14A"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321101B1"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(110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517AA02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85E71C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0A408E7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08 Meses</w:t>
            </w:r>
          </w:p>
        </w:tc>
        <w:tc>
          <w:tcPr>
            <w:tcW w:w="1422" w:type="pct"/>
            <w:tcBorders>
              <w:top w:val="nil"/>
              <w:left w:val="nil"/>
              <w:bottom w:val="nil"/>
              <w:right w:val="single" w:sz="4" w:space="0" w:color="auto"/>
            </w:tcBorders>
            <w:shd w:val="clear" w:color="auto" w:fill="auto"/>
            <w:vAlign w:val="center"/>
            <w:hideMark/>
          </w:tcPr>
          <w:p w14:paraId="69A5CED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10447D3B"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EC45A8B"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(150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DD244F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46AD641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04E6B44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07 Meses</w:t>
            </w:r>
          </w:p>
        </w:tc>
        <w:tc>
          <w:tcPr>
            <w:tcW w:w="1422" w:type="pct"/>
            <w:tcBorders>
              <w:top w:val="nil"/>
              <w:left w:val="nil"/>
              <w:bottom w:val="nil"/>
              <w:right w:val="single" w:sz="4" w:space="0" w:color="auto"/>
            </w:tcBorders>
            <w:shd w:val="clear" w:color="auto" w:fill="auto"/>
            <w:vAlign w:val="center"/>
            <w:hideMark/>
          </w:tcPr>
          <w:p w14:paraId="219FF34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323888F2"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E84E7C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BBC584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4393118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7C14464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07 Meses</w:t>
            </w:r>
          </w:p>
        </w:tc>
        <w:tc>
          <w:tcPr>
            <w:tcW w:w="1422" w:type="pct"/>
            <w:tcBorders>
              <w:top w:val="nil"/>
              <w:left w:val="nil"/>
              <w:bottom w:val="nil"/>
              <w:right w:val="single" w:sz="4" w:space="0" w:color="auto"/>
            </w:tcBorders>
            <w:shd w:val="clear" w:color="auto" w:fill="auto"/>
            <w:vAlign w:val="center"/>
            <w:hideMark/>
          </w:tcPr>
          <w:p w14:paraId="30D9E52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6C7179BA"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3DEA70D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BBVA México, S.A. (200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r w:rsidRPr="00711D22">
              <w:rPr>
                <w:rFonts w:eastAsia="Times New Roman" w:cs="Calibri"/>
                <w:b/>
                <w:bCs/>
                <w:color w:val="000000"/>
                <w:sz w:val="16"/>
                <w:szCs w:val="16"/>
                <w:lang w:eastAsia="es-MX"/>
              </w:rPr>
              <w:t xml:space="preserve"> LIQUIDADO</w:t>
            </w:r>
          </w:p>
        </w:tc>
        <w:tc>
          <w:tcPr>
            <w:tcW w:w="643" w:type="pct"/>
            <w:tcBorders>
              <w:top w:val="nil"/>
              <w:left w:val="nil"/>
              <w:bottom w:val="nil"/>
              <w:right w:val="nil"/>
            </w:tcBorders>
            <w:shd w:val="clear" w:color="auto" w:fill="auto"/>
            <w:vAlign w:val="center"/>
            <w:hideMark/>
          </w:tcPr>
          <w:p w14:paraId="65F812D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78F8A6E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1,70</w:t>
            </w:r>
          </w:p>
        </w:tc>
        <w:tc>
          <w:tcPr>
            <w:tcW w:w="562" w:type="pct"/>
            <w:tcBorders>
              <w:top w:val="nil"/>
              <w:left w:val="nil"/>
              <w:bottom w:val="nil"/>
              <w:right w:val="nil"/>
            </w:tcBorders>
            <w:shd w:val="clear" w:color="auto" w:fill="auto"/>
            <w:vAlign w:val="center"/>
            <w:hideMark/>
          </w:tcPr>
          <w:p w14:paraId="762837C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 Meses</w:t>
            </w:r>
          </w:p>
        </w:tc>
        <w:tc>
          <w:tcPr>
            <w:tcW w:w="1422" w:type="pct"/>
            <w:tcBorders>
              <w:top w:val="nil"/>
              <w:left w:val="nil"/>
              <w:bottom w:val="nil"/>
              <w:right w:val="single" w:sz="4" w:space="0" w:color="auto"/>
            </w:tcBorders>
            <w:shd w:val="clear" w:color="auto" w:fill="auto"/>
            <w:vAlign w:val="center"/>
            <w:hideMark/>
          </w:tcPr>
          <w:p w14:paraId="7FF1706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77D59314"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5857C6D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A73D9B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974BA8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1,80</w:t>
            </w:r>
          </w:p>
        </w:tc>
        <w:tc>
          <w:tcPr>
            <w:tcW w:w="562" w:type="pct"/>
            <w:tcBorders>
              <w:top w:val="nil"/>
              <w:left w:val="nil"/>
              <w:bottom w:val="nil"/>
              <w:right w:val="nil"/>
            </w:tcBorders>
            <w:shd w:val="clear" w:color="auto" w:fill="auto"/>
            <w:vAlign w:val="center"/>
            <w:hideMark/>
          </w:tcPr>
          <w:p w14:paraId="5E2537A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 Meses</w:t>
            </w:r>
          </w:p>
        </w:tc>
        <w:tc>
          <w:tcPr>
            <w:tcW w:w="1422" w:type="pct"/>
            <w:tcBorders>
              <w:top w:val="nil"/>
              <w:left w:val="nil"/>
              <w:bottom w:val="nil"/>
              <w:right w:val="single" w:sz="4" w:space="0" w:color="auto"/>
            </w:tcBorders>
            <w:shd w:val="clear" w:color="auto" w:fill="auto"/>
            <w:vAlign w:val="center"/>
            <w:hideMark/>
          </w:tcPr>
          <w:p w14:paraId="54D483E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4F8EA9F6"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577855C2"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(450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E7ED81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23355B7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51031EB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 Meses</w:t>
            </w:r>
          </w:p>
        </w:tc>
        <w:tc>
          <w:tcPr>
            <w:tcW w:w="1422" w:type="pct"/>
            <w:tcBorders>
              <w:top w:val="nil"/>
              <w:left w:val="nil"/>
              <w:bottom w:val="nil"/>
              <w:right w:val="single" w:sz="4" w:space="0" w:color="auto"/>
            </w:tcBorders>
            <w:shd w:val="clear" w:color="auto" w:fill="auto"/>
            <w:vAlign w:val="center"/>
            <w:hideMark/>
          </w:tcPr>
          <w:p w14:paraId="7FBEA36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7FE9B7D9"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F1B279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(350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FCADB4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44AB2D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2,80</w:t>
            </w:r>
          </w:p>
        </w:tc>
        <w:tc>
          <w:tcPr>
            <w:tcW w:w="562" w:type="pct"/>
            <w:tcBorders>
              <w:top w:val="nil"/>
              <w:left w:val="nil"/>
              <w:bottom w:val="nil"/>
              <w:right w:val="nil"/>
            </w:tcBorders>
            <w:shd w:val="clear" w:color="auto" w:fill="auto"/>
            <w:vAlign w:val="center"/>
            <w:hideMark/>
          </w:tcPr>
          <w:p w14:paraId="20BCCF7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04 Meses</w:t>
            </w:r>
          </w:p>
        </w:tc>
        <w:tc>
          <w:tcPr>
            <w:tcW w:w="1422" w:type="pct"/>
            <w:tcBorders>
              <w:top w:val="nil"/>
              <w:left w:val="nil"/>
              <w:bottom w:val="nil"/>
              <w:right w:val="single" w:sz="4" w:space="0" w:color="auto"/>
            </w:tcBorders>
            <w:shd w:val="clear" w:color="auto" w:fill="auto"/>
            <w:vAlign w:val="center"/>
            <w:hideMark/>
          </w:tcPr>
          <w:p w14:paraId="066F890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04C3A59C"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43EF0E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643" w:type="pct"/>
            <w:tcBorders>
              <w:top w:val="nil"/>
              <w:left w:val="nil"/>
              <w:bottom w:val="nil"/>
              <w:right w:val="nil"/>
            </w:tcBorders>
            <w:shd w:val="clear" w:color="auto" w:fill="auto"/>
            <w:vAlign w:val="center"/>
            <w:hideMark/>
          </w:tcPr>
          <w:p w14:paraId="3DAC852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c>
          <w:tcPr>
            <w:tcW w:w="616" w:type="pct"/>
            <w:tcBorders>
              <w:top w:val="nil"/>
              <w:left w:val="nil"/>
              <w:bottom w:val="nil"/>
              <w:right w:val="nil"/>
            </w:tcBorders>
            <w:shd w:val="clear" w:color="auto" w:fill="auto"/>
            <w:vAlign w:val="center"/>
            <w:hideMark/>
          </w:tcPr>
          <w:p w14:paraId="1E7C8AE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2AE964B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56C954B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16369E93"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0B4FCD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643" w:type="pct"/>
            <w:tcBorders>
              <w:top w:val="nil"/>
              <w:left w:val="nil"/>
              <w:bottom w:val="nil"/>
              <w:right w:val="nil"/>
            </w:tcBorders>
            <w:shd w:val="clear" w:color="auto" w:fill="auto"/>
            <w:vAlign w:val="center"/>
            <w:hideMark/>
          </w:tcPr>
          <w:p w14:paraId="1A5442D6"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616" w:type="pct"/>
            <w:tcBorders>
              <w:top w:val="nil"/>
              <w:left w:val="nil"/>
              <w:bottom w:val="nil"/>
              <w:right w:val="nil"/>
            </w:tcBorders>
            <w:shd w:val="clear" w:color="auto" w:fill="auto"/>
            <w:vAlign w:val="center"/>
            <w:hideMark/>
          </w:tcPr>
          <w:p w14:paraId="2D94BBD9"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3DF73ED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51326AC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0D0E01A1"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86E17D0" w14:textId="77777777" w:rsidR="00711D22" w:rsidRPr="00842E31" w:rsidRDefault="00711D22" w:rsidP="00711D22">
            <w:pPr>
              <w:suppressAutoHyphens w:val="0"/>
              <w:autoSpaceDN/>
              <w:spacing w:after="0" w:line="240" w:lineRule="auto"/>
              <w:jc w:val="both"/>
              <w:rPr>
                <w:rFonts w:eastAsia="Times New Roman" w:cs="Calibri"/>
                <w:color w:val="000000"/>
                <w:sz w:val="16"/>
                <w:szCs w:val="16"/>
                <w:lang w:val="pt-BR" w:eastAsia="es-MX"/>
              </w:rPr>
            </w:pPr>
            <w:proofErr w:type="spellStart"/>
            <w:r w:rsidRPr="00842E31">
              <w:rPr>
                <w:rFonts w:eastAsia="Times New Roman" w:cs="Calibri"/>
                <w:color w:val="000000"/>
                <w:sz w:val="16"/>
                <w:szCs w:val="16"/>
                <w:lang w:val="pt-BR" w:eastAsia="es-MX"/>
              </w:rPr>
              <w:t>Banobras</w:t>
            </w:r>
            <w:proofErr w:type="spellEnd"/>
            <w:r w:rsidRPr="00842E31">
              <w:rPr>
                <w:rFonts w:eastAsia="Times New Roman" w:cs="Calibri"/>
                <w:color w:val="000000"/>
                <w:sz w:val="16"/>
                <w:szCs w:val="16"/>
                <w:lang w:val="pt-BR" w:eastAsia="es-MX"/>
              </w:rPr>
              <w:t>, S.N.C. (</w:t>
            </w:r>
            <w:proofErr w:type="spellStart"/>
            <w:r w:rsidRPr="00842E31">
              <w:rPr>
                <w:rFonts w:eastAsia="Times New Roman" w:cs="Calibri"/>
                <w:color w:val="000000"/>
                <w:sz w:val="16"/>
                <w:szCs w:val="16"/>
                <w:lang w:val="pt-BR" w:eastAsia="es-MX"/>
              </w:rPr>
              <w:t>Profise</w:t>
            </w:r>
            <w:proofErr w:type="spellEnd"/>
            <w:r w:rsidRPr="00842E31">
              <w:rPr>
                <w:rFonts w:eastAsia="Times New Roman" w:cs="Calibri"/>
                <w:color w:val="000000"/>
                <w:sz w:val="16"/>
                <w:szCs w:val="16"/>
                <w:lang w:val="pt-BR" w:eastAsia="es-MX"/>
              </w:rPr>
              <w:t xml:space="preserve"> 1)</w:t>
            </w:r>
          </w:p>
        </w:tc>
        <w:tc>
          <w:tcPr>
            <w:tcW w:w="643" w:type="pct"/>
            <w:tcBorders>
              <w:top w:val="nil"/>
              <w:left w:val="nil"/>
              <w:bottom w:val="nil"/>
              <w:right w:val="nil"/>
            </w:tcBorders>
            <w:shd w:val="clear" w:color="auto" w:fill="auto"/>
            <w:vAlign w:val="center"/>
            <w:hideMark/>
          </w:tcPr>
          <w:p w14:paraId="4294590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Tasa Fija 7.03</w:t>
            </w:r>
          </w:p>
        </w:tc>
        <w:tc>
          <w:tcPr>
            <w:tcW w:w="616" w:type="pct"/>
            <w:tcBorders>
              <w:top w:val="nil"/>
              <w:left w:val="nil"/>
              <w:bottom w:val="nil"/>
              <w:right w:val="nil"/>
            </w:tcBorders>
            <w:shd w:val="clear" w:color="auto" w:fill="auto"/>
            <w:vAlign w:val="center"/>
            <w:hideMark/>
          </w:tcPr>
          <w:p w14:paraId="50296DC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1,11</w:t>
            </w:r>
          </w:p>
        </w:tc>
        <w:tc>
          <w:tcPr>
            <w:tcW w:w="562" w:type="pct"/>
            <w:vMerge w:val="restart"/>
            <w:tcBorders>
              <w:top w:val="nil"/>
              <w:left w:val="nil"/>
              <w:bottom w:val="nil"/>
              <w:right w:val="nil"/>
            </w:tcBorders>
            <w:shd w:val="clear" w:color="auto" w:fill="auto"/>
            <w:vAlign w:val="center"/>
            <w:hideMark/>
          </w:tcPr>
          <w:p w14:paraId="6064BF75"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240 Meses</w:t>
            </w:r>
          </w:p>
        </w:tc>
        <w:tc>
          <w:tcPr>
            <w:tcW w:w="1422" w:type="pct"/>
            <w:vMerge w:val="restart"/>
            <w:tcBorders>
              <w:top w:val="nil"/>
              <w:left w:val="nil"/>
              <w:bottom w:val="nil"/>
              <w:right w:val="single" w:sz="4" w:space="0" w:color="auto"/>
            </w:tcBorders>
            <w:shd w:val="clear" w:color="auto" w:fill="auto"/>
            <w:vAlign w:val="center"/>
            <w:hideMark/>
          </w:tcPr>
          <w:p w14:paraId="1411E1B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Inversión Pública Productiva</w:t>
            </w:r>
          </w:p>
        </w:tc>
      </w:tr>
      <w:tr w:rsidR="00711D22" w:rsidRPr="00711D22" w14:paraId="62CCD7AF"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D613B87" w14:textId="77777777" w:rsidR="00711D22" w:rsidRPr="00842E31" w:rsidRDefault="00711D22" w:rsidP="00711D22">
            <w:pPr>
              <w:suppressAutoHyphens w:val="0"/>
              <w:autoSpaceDN/>
              <w:spacing w:after="0" w:line="240" w:lineRule="auto"/>
              <w:jc w:val="both"/>
              <w:rPr>
                <w:rFonts w:eastAsia="Times New Roman" w:cs="Calibri"/>
                <w:color w:val="000000"/>
                <w:sz w:val="16"/>
                <w:szCs w:val="16"/>
                <w:lang w:val="pt-BR" w:eastAsia="es-MX"/>
              </w:rPr>
            </w:pPr>
            <w:proofErr w:type="spellStart"/>
            <w:r w:rsidRPr="00842E31">
              <w:rPr>
                <w:rFonts w:eastAsia="Times New Roman" w:cs="Calibri"/>
                <w:color w:val="000000"/>
                <w:sz w:val="16"/>
                <w:szCs w:val="16"/>
                <w:lang w:val="pt-BR" w:eastAsia="es-MX"/>
              </w:rPr>
              <w:t>Banobras</w:t>
            </w:r>
            <w:proofErr w:type="spellEnd"/>
            <w:r w:rsidRPr="00842E31">
              <w:rPr>
                <w:rFonts w:eastAsia="Times New Roman" w:cs="Calibri"/>
                <w:color w:val="000000"/>
                <w:sz w:val="16"/>
                <w:szCs w:val="16"/>
                <w:lang w:val="pt-BR" w:eastAsia="es-MX"/>
              </w:rPr>
              <w:t>, S.N.C. (</w:t>
            </w:r>
            <w:proofErr w:type="spellStart"/>
            <w:r w:rsidRPr="00842E31">
              <w:rPr>
                <w:rFonts w:eastAsia="Times New Roman" w:cs="Calibri"/>
                <w:color w:val="000000"/>
                <w:sz w:val="16"/>
                <w:szCs w:val="16"/>
                <w:lang w:val="pt-BR" w:eastAsia="es-MX"/>
              </w:rPr>
              <w:t>Profise</w:t>
            </w:r>
            <w:proofErr w:type="spellEnd"/>
            <w:r w:rsidRPr="00842E31">
              <w:rPr>
                <w:rFonts w:eastAsia="Times New Roman" w:cs="Calibri"/>
                <w:color w:val="000000"/>
                <w:sz w:val="16"/>
                <w:szCs w:val="16"/>
                <w:lang w:val="pt-BR" w:eastAsia="es-MX"/>
              </w:rPr>
              <w:t xml:space="preserve"> 2)</w:t>
            </w:r>
          </w:p>
        </w:tc>
        <w:tc>
          <w:tcPr>
            <w:tcW w:w="643" w:type="pct"/>
            <w:tcBorders>
              <w:top w:val="nil"/>
              <w:left w:val="nil"/>
              <w:bottom w:val="nil"/>
              <w:right w:val="nil"/>
            </w:tcBorders>
            <w:shd w:val="clear" w:color="auto" w:fill="auto"/>
            <w:vAlign w:val="center"/>
            <w:hideMark/>
          </w:tcPr>
          <w:p w14:paraId="4635932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Tasa Fija 7.66</w:t>
            </w:r>
          </w:p>
        </w:tc>
        <w:tc>
          <w:tcPr>
            <w:tcW w:w="616" w:type="pct"/>
            <w:tcBorders>
              <w:top w:val="nil"/>
              <w:left w:val="nil"/>
              <w:bottom w:val="nil"/>
              <w:right w:val="nil"/>
            </w:tcBorders>
            <w:shd w:val="clear" w:color="auto" w:fill="auto"/>
            <w:vAlign w:val="center"/>
            <w:hideMark/>
          </w:tcPr>
          <w:p w14:paraId="105BAC7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1,11</w:t>
            </w:r>
          </w:p>
        </w:tc>
        <w:tc>
          <w:tcPr>
            <w:tcW w:w="562" w:type="pct"/>
            <w:vMerge/>
            <w:tcBorders>
              <w:top w:val="nil"/>
              <w:left w:val="nil"/>
              <w:bottom w:val="nil"/>
              <w:right w:val="nil"/>
            </w:tcBorders>
            <w:vAlign w:val="center"/>
            <w:hideMark/>
          </w:tcPr>
          <w:p w14:paraId="27F434E3" w14:textId="77777777" w:rsidR="00711D22" w:rsidRPr="00711D22" w:rsidRDefault="00711D22" w:rsidP="00711D22">
            <w:pPr>
              <w:suppressAutoHyphens w:val="0"/>
              <w:autoSpaceDN/>
              <w:spacing w:after="0" w:line="240" w:lineRule="auto"/>
              <w:rPr>
                <w:rFonts w:eastAsia="Times New Roman" w:cs="Calibri"/>
                <w:sz w:val="16"/>
                <w:szCs w:val="16"/>
                <w:lang w:eastAsia="es-MX"/>
              </w:rPr>
            </w:pPr>
          </w:p>
        </w:tc>
        <w:tc>
          <w:tcPr>
            <w:tcW w:w="1422" w:type="pct"/>
            <w:vMerge/>
            <w:tcBorders>
              <w:top w:val="nil"/>
              <w:left w:val="nil"/>
              <w:bottom w:val="nil"/>
              <w:right w:val="single" w:sz="4" w:space="0" w:color="auto"/>
            </w:tcBorders>
            <w:vAlign w:val="center"/>
            <w:hideMark/>
          </w:tcPr>
          <w:p w14:paraId="5E9DB24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r>
      <w:tr w:rsidR="00711D22" w:rsidRPr="00711D22" w14:paraId="20030C2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77B2D8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(6,300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7B8DEBB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E99496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0,45</w:t>
            </w:r>
          </w:p>
        </w:tc>
        <w:tc>
          <w:tcPr>
            <w:tcW w:w="562" w:type="pct"/>
            <w:tcBorders>
              <w:top w:val="nil"/>
              <w:left w:val="nil"/>
              <w:bottom w:val="nil"/>
              <w:right w:val="nil"/>
            </w:tcBorders>
            <w:shd w:val="clear" w:color="auto" w:fill="auto"/>
            <w:vAlign w:val="center"/>
            <w:hideMark/>
          </w:tcPr>
          <w:p w14:paraId="29A23150"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240 Meses</w:t>
            </w:r>
          </w:p>
        </w:tc>
        <w:tc>
          <w:tcPr>
            <w:tcW w:w="1422" w:type="pct"/>
            <w:tcBorders>
              <w:top w:val="nil"/>
              <w:left w:val="nil"/>
              <w:bottom w:val="nil"/>
              <w:right w:val="single" w:sz="4" w:space="0" w:color="auto"/>
            </w:tcBorders>
            <w:shd w:val="clear" w:color="auto" w:fill="auto"/>
            <w:vAlign w:val="center"/>
            <w:hideMark/>
          </w:tcPr>
          <w:p w14:paraId="4E4AA0A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581DCAA"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2FF5FEF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(3,000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0B426E6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E91E26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0,52</w:t>
            </w:r>
          </w:p>
        </w:tc>
        <w:tc>
          <w:tcPr>
            <w:tcW w:w="562" w:type="pct"/>
            <w:tcBorders>
              <w:top w:val="nil"/>
              <w:left w:val="nil"/>
              <w:bottom w:val="nil"/>
              <w:right w:val="nil"/>
            </w:tcBorders>
            <w:shd w:val="clear" w:color="auto" w:fill="auto"/>
            <w:vAlign w:val="center"/>
            <w:hideMark/>
          </w:tcPr>
          <w:p w14:paraId="0DA818E3"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240 Meses</w:t>
            </w:r>
          </w:p>
        </w:tc>
        <w:tc>
          <w:tcPr>
            <w:tcW w:w="1422" w:type="pct"/>
            <w:tcBorders>
              <w:top w:val="nil"/>
              <w:left w:val="nil"/>
              <w:bottom w:val="nil"/>
              <w:right w:val="single" w:sz="4" w:space="0" w:color="auto"/>
            </w:tcBorders>
            <w:shd w:val="clear" w:color="auto" w:fill="auto"/>
            <w:vAlign w:val="center"/>
            <w:hideMark/>
          </w:tcPr>
          <w:p w14:paraId="04CF732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E12C34E"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01FB276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(0.64%)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1B232C0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2F5CD65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0,64</w:t>
            </w:r>
          </w:p>
        </w:tc>
        <w:tc>
          <w:tcPr>
            <w:tcW w:w="562" w:type="pct"/>
            <w:tcBorders>
              <w:top w:val="nil"/>
              <w:left w:val="nil"/>
              <w:bottom w:val="nil"/>
              <w:right w:val="nil"/>
            </w:tcBorders>
            <w:shd w:val="clear" w:color="auto" w:fill="auto"/>
            <w:vAlign w:val="center"/>
            <w:hideMark/>
          </w:tcPr>
          <w:p w14:paraId="1796E71A"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240 Meses</w:t>
            </w:r>
          </w:p>
        </w:tc>
        <w:tc>
          <w:tcPr>
            <w:tcW w:w="1422" w:type="pct"/>
            <w:tcBorders>
              <w:top w:val="nil"/>
              <w:left w:val="nil"/>
              <w:bottom w:val="nil"/>
              <w:right w:val="single" w:sz="4" w:space="0" w:color="auto"/>
            </w:tcBorders>
            <w:shd w:val="clear" w:color="auto" w:fill="auto"/>
            <w:vAlign w:val="center"/>
            <w:hideMark/>
          </w:tcPr>
          <w:p w14:paraId="132C85B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74C509EB"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20DB4A8D"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(4,500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17C7B41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354273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0,59</w:t>
            </w:r>
          </w:p>
        </w:tc>
        <w:tc>
          <w:tcPr>
            <w:tcW w:w="562" w:type="pct"/>
            <w:tcBorders>
              <w:top w:val="nil"/>
              <w:left w:val="nil"/>
              <w:bottom w:val="nil"/>
              <w:right w:val="nil"/>
            </w:tcBorders>
            <w:shd w:val="clear" w:color="auto" w:fill="auto"/>
            <w:vAlign w:val="center"/>
            <w:hideMark/>
          </w:tcPr>
          <w:p w14:paraId="2E71AC3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300 Meses</w:t>
            </w:r>
          </w:p>
        </w:tc>
        <w:tc>
          <w:tcPr>
            <w:tcW w:w="1422" w:type="pct"/>
            <w:tcBorders>
              <w:top w:val="nil"/>
              <w:left w:val="nil"/>
              <w:bottom w:val="nil"/>
              <w:right w:val="single" w:sz="4" w:space="0" w:color="auto"/>
            </w:tcBorders>
            <w:shd w:val="clear" w:color="auto" w:fill="auto"/>
            <w:vAlign w:val="center"/>
            <w:hideMark/>
          </w:tcPr>
          <w:p w14:paraId="59E9AE0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669A331"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461A66F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(0.72)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7DEE0A6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3011A2A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0,72</w:t>
            </w:r>
          </w:p>
        </w:tc>
        <w:tc>
          <w:tcPr>
            <w:tcW w:w="562" w:type="pct"/>
            <w:tcBorders>
              <w:top w:val="nil"/>
              <w:left w:val="nil"/>
              <w:bottom w:val="nil"/>
              <w:right w:val="nil"/>
            </w:tcBorders>
            <w:shd w:val="clear" w:color="auto" w:fill="auto"/>
            <w:vAlign w:val="center"/>
            <w:hideMark/>
          </w:tcPr>
          <w:p w14:paraId="2F99B21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240 Meses</w:t>
            </w:r>
          </w:p>
        </w:tc>
        <w:tc>
          <w:tcPr>
            <w:tcW w:w="1422" w:type="pct"/>
            <w:tcBorders>
              <w:top w:val="nil"/>
              <w:left w:val="nil"/>
              <w:bottom w:val="nil"/>
              <w:right w:val="single" w:sz="4" w:space="0" w:color="auto"/>
            </w:tcBorders>
            <w:shd w:val="clear" w:color="auto" w:fill="auto"/>
            <w:vAlign w:val="center"/>
            <w:hideMark/>
          </w:tcPr>
          <w:p w14:paraId="3652ED6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7FA716B1"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3DA6596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(786.6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31C1A78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D43D1D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0,67</w:t>
            </w:r>
          </w:p>
        </w:tc>
        <w:tc>
          <w:tcPr>
            <w:tcW w:w="562" w:type="pct"/>
            <w:tcBorders>
              <w:top w:val="nil"/>
              <w:left w:val="nil"/>
              <w:bottom w:val="nil"/>
              <w:right w:val="nil"/>
            </w:tcBorders>
            <w:shd w:val="clear" w:color="auto" w:fill="auto"/>
            <w:vAlign w:val="center"/>
            <w:hideMark/>
          </w:tcPr>
          <w:p w14:paraId="5DD5CDA4"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300 Meses</w:t>
            </w:r>
          </w:p>
        </w:tc>
        <w:tc>
          <w:tcPr>
            <w:tcW w:w="1422" w:type="pct"/>
            <w:tcBorders>
              <w:top w:val="nil"/>
              <w:left w:val="nil"/>
              <w:bottom w:val="nil"/>
              <w:right w:val="single" w:sz="4" w:space="0" w:color="auto"/>
            </w:tcBorders>
            <w:shd w:val="clear" w:color="auto" w:fill="auto"/>
            <w:vAlign w:val="center"/>
            <w:hideMark/>
          </w:tcPr>
          <w:p w14:paraId="6E3EF0C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3C827F1"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81E8AC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56BF8FB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DFA71D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0,62</w:t>
            </w:r>
          </w:p>
        </w:tc>
        <w:tc>
          <w:tcPr>
            <w:tcW w:w="562" w:type="pct"/>
            <w:tcBorders>
              <w:top w:val="nil"/>
              <w:left w:val="nil"/>
              <w:bottom w:val="nil"/>
              <w:right w:val="nil"/>
            </w:tcBorders>
            <w:shd w:val="clear" w:color="auto" w:fill="auto"/>
            <w:vAlign w:val="center"/>
            <w:hideMark/>
          </w:tcPr>
          <w:p w14:paraId="5BEE550B"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300 Meses</w:t>
            </w:r>
          </w:p>
        </w:tc>
        <w:tc>
          <w:tcPr>
            <w:tcW w:w="1422" w:type="pct"/>
            <w:tcBorders>
              <w:top w:val="nil"/>
              <w:left w:val="nil"/>
              <w:bottom w:val="nil"/>
              <w:right w:val="single" w:sz="4" w:space="0" w:color="auto"/>
            </w:tcBorders>
            <w:shd w:val="clear" w:color="auto" w:fill="auto"/>
            <w:vAlign w:val="center"/>
            <w:hideMark/>
          </w:tcPr>
          <w:p w14:paraId="61415E3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6F0A9BA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50B118B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(650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350E58A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26D057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0,52</w:t>
            </w:r>
          </w:p>
        </w:tc>
        <w:tc>
          <w:tcPr>
            <w:tcW w:w="562" w:type="pct"/>
            <w:tcBorders>
              <w:top w:val="nil"/>
              <w:left w:val="nil"/>
              <w:bottom w:val="nil"/>
              <w:right w:val="nil"/>
            </w:tcBorders>
            <w:shd w:val="clear" w:color="auto" w:fill="auto"/>
            <w:vAlign w:val="center"/>
            <w:hideMark/>
          </w:tcPr>
          <w:p w14:paraId="2B789D66"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300 Meses</w:t>
            </w:r>
          </w:p>
        </w:tc>
        <w:tc>
          <w:tcPr>
            <w:tcW w:w="1422" w:type="pct"/>
            <w:tcBorders>
              <w:top w:val="nil"/>
              <w:left w:val="nil"/>
              <w:bottom w:val="nil"/>
              <w:right w:val="single" w:sz="4" w:space="0" w:color="auto"/>
            </w:tcBorders>
            <w:shd w:val="clear" w:color="auto" w:fill="auto"/>
            <w:vAlign w:val="center"/>
            <w:hideMark/>
          </w:tcPr>
          <w:p w14:paraId="4D3B17B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52E104AA" w14:textId="77777777" w:rsidTr="00711D22">
        <w:trPr>
          <w:trHeight w:val="210"/>
        </w:trPr>
        <w:tc>
          <w:tcPr>
            <w:tcW w:w="1757" w:type="pct"/>
            <w:tcBorders>
              <w:top w:val="nil"/>
              <w:left w:val="single" w:sz="4" w:space="0" w:color="auto"/>
              <w:bottom w:val="single" w:sz="4" w:space="0" w:color="auto"/>
              <w:right w:val="nil"/>
            </w:tcBorders>
            <w:shd w:val="clear" w:color="auto" w:fill="auto"/>
            <w:vAlign w:val="center"/>
            <w:hideMark/>
          </w:tcPr>
          <w:p w14:paraId="0502486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roofErr w:type="spellStart"/>
            <w:r w:rsidRPr="00842E31">
              <w:rPr>
                <w:rFonts w:eastAsia="Times New Roman" w:cs="Calibri"/>
                <w:color w:val="000000"/>
                <w:sz w:val="16"/>
                <w:szCs w:val="16"/>
                <w:lang w:val="pt-BR" w:eastAsia="es-MX"/>
              </w:rPr>
              <w:t>Banobras</w:t>
            </w:r>
            <w:proofErr w:type="spellEnd"/>
            <w:r w:rsidRPr="00842E31">
              <w:rPr>
                <w:rFonts w:eastAsia="Times New Roman" w:cs="Calibri"/>
                <w:color w:val="000000"/>
                <w:sz w:val="16"/>
                <w:szCs w:val="16"/>
                <w:lang w:val="pt-BR" w:eastAsia="es-MX"/>
              </w:rPr>
              <w:t xml:space="preserve">, S.N.C. (820 </w:t>
            </w:r>
            <w:proofErr w:type="spellStart"/>
            <w:r w:rsidRPr="00842E31">
              <w:rPr>
                <w:rFonts w:eastAsia="Times New Roman" w:cs="Calibri"/>
                <w:color w:val="000000"/>
                <w:sz w:val="16"/>
                <w:szCs w:val="16"/>
                <w:lang w:val="pt-BR" w:eastAsia="es-MX"/>
              </w:rPr>
              <w:t>mdp</w:t>
            </w:r>
            <w:proofErr w:type="spellEnd"/>
            <w:r w:rsidRPr="00842E31">
              <w:rPr>
                <w:rFonts w:eastAsia="Times New Roman" w:cs="Calibri"/>
                <w:color w:val="000000"/>
                <w:sz w:val="16"/>
                <w:szCs w:val="16"/>
                <w:lang w:val="pt-BR" w:eastAsia="es-MX"/>
              </w:rPr>
              <w:t xml:space="preserve">.) </w:t>
            </w:r>
            <w:r w:rsidRPr="00711D22">
              <w:rPr>
                <w:rFonts w:eastAsia="Times New Roman" w:cs="Calibri"/>
                <w:color w:val="000000"/>
                <w:sz w:val="16"/>
                <w:szCs w:val="16"/>
                <w:lang w:eastAsia="es-MX"/>
              </w:rPr>
              <w:t>FAFEF</w:t>
            </w:r>
          </w:p>
        </w:tc>
        <w:tc>
          <w:tcPr>
            <w:tcW w:w="643" w:type="pct"/>
            <w:tcBorders>
              <w:top w:val="nil"/>
              <w:left w:val="nil"/>
              <w:bottom w:val="single" w:sz="4" w:space="0" w:color="auto"/>
              <w:right w:val="nil"/>
            </w:tcBorders>
            <w:shd w:val="clear" w:color="auto" w:fill="auto"/>
            <w:vAlign w:val="center"/>
            <w:hideMark/>
          </w:tcPr>
          <w:p w14:paraId="439FB50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single" w:sz="4" w:space="0" w:color="auto"/>
              <w:right w:val="nil"/>
            </w:tcBorders>
            <w:shd w:val="clear" w:color="auto" w:fill="auto"/>
            <w:vAlign w:val="center"/>
            <w:hideMark/>
          </w:tcPr>
          <w:p w14:paraId="60F1078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0,94</w:t>
            </w:r>
          </w:p>
        </w:tc>
        <w:tc>
          <w:tcPr>
            <w:tcW w:w="562" w:type="pct"/>
            <w:tcBorders>
              <w:top w:val="nil"/>
              <w:left w:val="nil"/>
              <w:bottom w:val="single" w:sz="4" w:space="0" w:color="auto"/>
              <w:right w:val="nil"/>
            </w:tcBorders>
            <w:shd w:val="clear" w:color="auto" w:fill="auto"/>
            <w:vAlign w:val="center"/>
            <w:hideMark/>
          </w:tcPr>
          <w:p w14:paraId="19BA265A"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240 Meses</w:t>
            </w:r>
          </w:p>
        </w:tc>
        <w:tc>
          <w:tcPr>
            <w:tcW w:w="1422" w:type="pct"/>
            <w:tcBorders>
              <w:top w:val="nil"/>
              <w:left w:val="nil"/>
              <w:bottom w:val="single" w:sz="4" w:space="0" w:color="auto"/>
              <w:right w:val="single" w:sz="4" w:space="0" w:color="auto"/>
            </w:tcBorders>
            <w:shd w:val="clear" w:color="auto" w:fill="auto"/>
            <w:vAlign w:val="center"/>
            <w:hideMark/>
          </w:tcPr>
          <w:p w14:paraId="155E048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Inversión Pública Productiva</w:t>
            </w:r>
          </w:p>
        </w:tc>
      </w:tr>
    </w:tbl>
    <w:p w14:paraId="13957D92" w14:textId="77777777" w:rsidR="00711D22" w:rsidRDefault="00711D22">
      <w:pPr>
        <w:rPr>
          <w:rFonts w:ascii="Arial" w:hAnsi="Arial" w:cs="Arial"/>
          <w:b/>
          <w:sz w:val="24"/>
          <w:szCs w:val="24"/>
        </w:rPr>
      </w:pPr>
    </w:p>
    <w:p w14:paraId="7EB43BA6" w14:textId="3AA0DC7B" w:rsidR="00974B35" w:rsidRDefault="00974B35">
      <w:pPr>
        <w:spacing w:after="0"/>
        <w:rPr>
          <w:rFonts w:ascii="Arial" w:hAnsi="Arial" w:cs="Arial"/>
          <w:b/>
          <w:sz w:val="24"/>
          <w:szCs w:val="24"/>
        </w:rPr>
      </w:pPr>
    </w:p>
    <w:p w14:paraId="4837338C" w14:textId="08C16C09" w:rsidR="00711D22" w:rsidRDefault="00711D22">
      <w:pPr>
        <w:spacing w:after="0"/>
        <w:rPr>
          <w:rFonts w:ascii="Arial" w:hAnsi="Arial" w:cs="Arial"/>
          <w:b/>
          <w:sz w:val="24"/>
          <w:szCs w:val="24"/>
        </w:rPr>
      </w:pPr>
    </w:p>
    <w:p w14:paraId="7F5A5781" w14:textId="47DBDF95" w:rsidR="00711D22" w:rsidRDefault="00711D22">
      <w:pPr>
        <w:spacing w:after="0"/>
        <w:rPr>
          <w:rFonts w:ascii="Arial" w:hAnsi="Arial" w:cs="Arial"/>
          <w:b/>
          <w:sz w:val="24"/>
          <w:szCs w:val="24"/>
        </w:rPr>
      </w:pPr>
    </w:p>
    <w:p w14:paraId="591D2A5F" w14:textId="4EEF7725" w:rsidR="00711D22" w:rsidRDefault="00711D22">
      <w:pPr>
        <w:spacing w:after="0"/>
        <w:rPr>
          <w:rFonts w:ascii="Arial" w:hAnsi="Arial" w:cs="Arial"/>
          <w:b/>
          <w:sz w:val="24"/>
          <w:szCs w:val="24"/>
        </w:rPr>
      </w:pPr>
    </w:p>
    <w:p w14:paraId="53BAB137" w14:textId="3C2D5E9A" w:rsidR="00711D22" w:rsidRDefault="00711D22">
      <w:pPr>
        <w:spacing w:after="0"/>
        <w:rPr>
          <w:rFonts w:ascii="Arial" w:hAnsi="Arial" w:cs="Arial"/>
          <w:b/>
          <w:sz w:val="24"/>
          <w:szCs w:val="24"/>
        </w:rPr>
      </w:pPr>
    </w:p>
    <w:p w14:paraId="339308B2" w14:textId="2AC16AD5" w:rsidR="00711D22" w:rsidRDefault="00711D22">
      <w:pPr>
        <w:spacing w:after="0"/>
        <w:rPr>
          <w:rFonts w:ascii="Arial" w:hAnsi="Arial" w:cs="Arial"/>
          <w:b/>
          <w:sz w:val="24"/>
          <w:szCs w:val="24"/>
        </w:rPr>
      </w:pPr>
    </w:p>
    <w:p w14:paraId="592C42DF" w14:textId="120E4885" w:rsidR="00711D22" w:rsidRDefault="00711D22">
      <w:pPr>
        <w:spacing w:after="0"/>
        <w:rPr>
          <w:rFonts w:ascii="Arial" w:hAnsi="Arial" w:cs="Arial"/>
          <w:b/>
          <w:sz w:val="24"/>
          <w:szCs w:val="24"/>
        </w:rPr>
      </w:pPr>
    </w:p>
    <w:p w14:paraId="4900D22F" w14:textId="3F8C33EF" w:rsidR="00711D22" w:rsidRDefault="00711D22">
      <w:pPr>
        <w:spacing w:after="0"/>
        <w:rPr>
          <w:rFonts w:ascii="Arial" w:hAnsi="Arial" w:cs="Arial"/>
          <w:b/>
          <w:sz w:val="24"/>
          <w:szCs w:val="24"/>
        </w:rPr>
      </w:pPr>
    </w:p>
    <w:p w14:paraId="00B13005" w14:textId="77777777" w:rsidR="00711D22" w:rsidRDefault="00711D22">
      <w:pPr>
        <w:spacing w:after="0"/>
        <w:rPr>
          <w:rFonts w:ascii="Arial" w:hAnsi="Arial" w:cs="Arial"/>
          <w:b/>
          <w:sz w:val="24"/>
          <w:szCs w:val="24"/>
        </w:rPr>
      </w:pPr>
    </w:p>
    <w:p w14:paraId="636150B4" w14:textId="19749488" w:rsidR="00974B35" w:rsidRDefault="00DD4C47">
      <w:pPr>
        <w:rPr>
          <w:rFonts w:ascii="Arial" w:hAnsi="Arial" w:cs="Arial"/>
          <w:b/>
          <w:sz w:val="24"/>
          <w:szCs w:val="24"/>
        </w:rPr>
      </w:pPr>
      <w:r>
        <w:rPr>
          <w:rFonts w:ascii="Arial" w:hAnsi="Arial" w:cs="Arial"/>
          <w:b/>
          <w:sz w:val="24"/>
          <w:szCs w:val="24"/>
        </w:rPr>
        <w:lastRenderedPageBreak/>
        <w:t>ANEXO 2.11. Servicio de la Deuda Estimada a Largo Plazo 202</w:t>
      </w:r>
      <w:r w:rsidR="00711D22">
        <w:rPr>
          <w:rFonts w:ascii="Arial" w:hAnsi="Arial" w:cs="Arial"/>
          <w:b/>
          <w:sz w:val="24"/>
          <w:szCs w:val="24"/>
        </w:rPr>
        <w:t>4</w:t>
      </w:r>
      <w:r>
        <w:rPr>
          <w:rFonts w:ascii="Arial" w:hAnsi="Arial" w:cs="Arial"/>
          <w:b/>
          <w:sz w:val="24"/>
          <w:szCs w:val="24"/>
        </w:rPr>
        <w:t>-202</w:t>
      </w:r>
      <w:r w:rsidR="00711D22">
        <w:rPr>
          <w:rFonts w:ascii="Arial" w:hAnsi="Arial" w:cs="Arial"/>
          <w:b/>
          <w:sz w:val="24"/>
          <w:szCs w:val="24"/>
        </w:rPr>
        <w:t>8</w:t>
      </w:r>
    </w:p>
    <w:tbl>
      <w:tblPr>
        <w:tblW w:w="5000" w:type="pct"/>
        <w:tblCellMar>
          <w:left w:w="70" w:type="dxa"/>
          <w:right w:w="70" w:type="dxa"/>
        </w:tblCellMar>
        <w:tblLook w:val="04A0" w:firstRow="1" w:lastRow="0" w:firstColumn="1" w:lastColumn="0" w:noHBand="0" w:noVBand="1"/>
      </w:tblPr>
      <w:tblGrid>
        <w:gridCol w:w="1043"/>
        <w:gridCol w:w="1561"/>
        <w:gridCol w:w="1872"/>
        <w:gridCol w:w="1513"/>
        <w:gridCol w:w="1649"/>
        <w:gridCol w:w="1190"/>
      </w:tblGrid>
      <w:tr w:rsidR="00711D22" w:rsidRPr="00711D22" w14:paraId="0F19E431" w14:textId="77777777" w:rsidTr="00711D22">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293FC94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014A45B7"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F53EA23"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43015D43"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96140D8"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562D3F8F"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6639A90"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Estimado de la Deuda a Largo Plazo 2024</w:t>
            </w:r>
          </w:p>
        </w:tc>
      </w:tr>
      <w:tr w:rsidR="00711D22" w:rsidRPr="00711D22" w14:paraId="1DE4E80F"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0EC2219"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32CDFCEB" w14:textId="77777777" w:rsidTr="00711D22">
        <w:trPr>
          <w:trHeight w:val="63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4C28"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MES</w:t>
            </w:r>
          </w:p>
        </w:tc>
        <w:tc>
          <w:tcPr>
            <w:tcW w:w="884" w:type="pct"/>
            <w:tcBorders>
              <w:top w:val="single" w:sz="4" w:space="0" w:color="auto"/>
              <w:left w:val="nil"/>
              <w:bottom w:val="single" w:sz="4" w:space="0" w:color="auto"/>
              <w:right w:val="single" w:sz="4" w:space="0" w:color="auto"/>
            </w:tcBorders>
            <w:shd w:val="clear" w:color="auto" w:fill="auto"/>
            <w:vAlign w:val="center"/>
            <w:hideMark/>
          </w:tcPr>
          <w:p w14:paraId="3A218A0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CAPITAL </w:t>
            </w:r>
            <w:r w:rsidRPr="00711D22">
              <w:rPr>
                <w:rFonts w:eastAsia="Times New Roman" w:cs="Calibri"/>
                <w:b/>
                <w:bCs/>
                <w:sz w:val="16"/>
                <w:szCs w:val="16"/>
                <w:lang w:eastAsia="es-MX"/>
              </w:rPr>
              <w:br/>
              <w:t>(91101)</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33B8ECCF"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r w:rsidRPr="00711D22">
              <w:rPr>
                <w:rFonts w:eastAsia="Times New Roman" w:cs="Calibri"/>
                <w:b/>
                <w:bCs/>
                <w:sz w:val="16"/>
                <w:szCs w:val="16"/>
                <w:lang w:eastAsia="es-MX"/>
              </w:rPr>
              <w:br/>
              <w:t>(92101)</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86198D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GASTOS DE LA DEUDA </w:t>
            </w:r>
            <w:r w:rsidRPr="00711D22">
              <w:rPr>
                <w:rFonts w:eastAsia="Times New Roman" w:cs="Calibri"/>
                <w:b/>
                <w:bCs/>
                <w:sz w:val="16"/>
                <w:szCs w:val="16"/>
                <w:lang w:eastAsia="es-MX"/>
              </w:rPr>
              <w:br/>
              <w:t>(94101)</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3332440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COBERTURAS </w:t>
            </w:r>
            <w:r w:rsidRPr="00711D22">
              <w:rPr>
                <w:rFonts w:eastAsia="Times New Roman" w:cs="Calibri"/>
                <w:b/>
                <w:bCs/>
                <w:sz w:val="16"/>
                <w:szCs w:val="16"/>
                <w:lang w:eastAsia="es-MX"/>
              </w:rPr>
              <w:br/>
              <w:t>(95101)</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2A69AAE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05F54AC4"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36C822A"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ENERO</w:t>
            </w:r>
          </w:p>
        </w:tc>
        <w:tc>
          <w:tcPr>
            <w:tcW w:w="884" w:type="pct"/>
            <w:tcBorders>
              <w:top w:val="nil"/>
              <w:left w:val="nil"/>
              <w:bottom w:val="nil"/>
              <w:right w:val="nil"/>
            </w:tcBorders>
            <w:shd w:val="clear" w:color="000000" w:fill="FFFFFF"/>
            <w:noWrap/>
            <w:vAlign w:val="bottom"/>
            <w:hideMark/>
          </w:tcPr>
          <w:p w14:paraId="14CA40F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4.767.844</w:t>
            </w:r>
          </w:p>
        </w:tc>
        <w:tc>
          <w:tcPr>
            <w:tcW w:w="1060" w:type="pct"/>
            <w:tcBorders>
              <w:top w:val="nil"/>
              <w:left w:val="nil"/>
              <w:bottom w:val="nil"/>
              <w:right w:val="nil"/>
            </w:tcBorders>
            <w:shd w:val="clear" w:color="000000" w:fill="FFFFFF"/>
            <w:noWrap/>
            <w:vAlign w:val="bottom"/>
            <w:hideMark/>
          </w:tcPr>
          <w:p w14:paraId="2E2B87B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188.298.527</w:t>
            </w:r>
          </w:p>
        </w:tc>
        <w:tc>
          <w:tcPr>
            <w:tcW w:w="857" w:type="pct"/>
            <w:tcBorders>
              <w:top w:val="nil"/>
              <w:left w:val="nil"/>
              <w:bottom w:val="nil"/>
              <w:right w:val="nil"/>
            </w:tcBorders>
            <w:shd w:val="clear" w:color="000000" w:fill="FFFFFF"/>
            <w:noWrap/>
            <w:vAlign w:val="bottom"/>
            <w:hideMark/>
          </w:tcPr>
          <w:p w14:paraId="5703647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333.100</w:t>
            </w:r>
          </w:p>
        </w:tc>
        <w:tc>
          <w:tcPr>
            <w:tcW w:w="934" w:type="pct"/>
            <w:tcBorders>
              <w:top w:val="nil"/>
              <w:left w:val="nil"/>
              <w:bottom w:val="nil"/>
              <w:right w:val="nil"/>
            </w:tcBorders>
            <w:shd w:val="clear" w:color="000000" w:fill="FFFFFF"/>
            <w:noWrap/>
            <w:vAlign w:val="bottom"/>
            <w:hideMark/>
          </w:tcPr>
          <w:p w14:paraId="3831AD9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4DCCEC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193.399.471</w:t>
            </w:r>
          </w:p>
        </w:tc>
      </w:tr>
      <w:tr w:rsidR="00711D22" w:rsidRPr="00711D22" w14:paraId="6EFC2A05"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E41E39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FEBRERO</w:t>
            </w:r>
          </w:p>
        </w:tc>
        <w:tc>
          <w:tcPr>
            <w:tcW w:w="884" w:type="pct"/>
            <w:tcBorders>
              <w:top w:val="nil"/>
              <w:left w:val="nil"/>
              <w:bottom w:val="nil"/>
              <w:right w:val="nil"/>
            </w:tcBorders>
            <w:shd w:val="clear" w:color="000000" w:fill="FFFFFF"/>
            <w:noWrap/>
            <w:vAlign w:val="bottom"/>
            <w:hideMark/>
          </w:tcPr>
          <w:p w14:paraId="30C526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4.862.023</w:t>
            </w:r>
          </w:p>
        </w:tc>
        <w:tc>
          <w:tcPr>
            <w:tcW w:w="1060" w:type="pct"/>
            <w:tcBorders>
              <w:top w:val="nil"/>
              <w:left w:val="nil"/>
              <w:bottom w:val="nil"/>
              <w:right w:val="nil"/>
            </w:tcBorders>
            <w:shd w:val="clear" w:color="000000" w:fill="FFFFFF"/>
            <w:noWrap/>
            <w:vAlign w:val="bottom"/>
            <w:hideMark/>
          </w:tcPr>
          <w:p w14:paraId="165DD06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200.429.906</w:t>
            </w:r>
          </w:p>
        </w:tc>
        <w:tc>
          <w:tcPr>
            <w:tcW w:w="857" w:type="pct"/>
            <w:tcBorders>
              <w:top w:val="nil"/>
              <w:left w:val="nil"/>
              <w:bottom w:val="nil"/>
              <w:right w:val="nil"/>
            </w:tcBorders>
            <w:shd w:val="clear" w:color="000000" w:fill="FFFFFF"/>
            <w:noWrap/>
            <w:vAlign w:val="bottom"/>
            <w:hideMark/>
          </w:tcPr>
          <w:p w14:paraId="281184C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516.295</w:t>
            </w:r>
          </w:p>
        </w:tc>
        <w:tc>
          <w:tcPr>
            <w:tcW w:w="934" w:type="pct"/>
            <w:tcBorders>
              <w:top w:val="nil"/>
              <w:left w:val="nil"/>
              <w:bottom w:val="nil"/>
              <w:right w:val="nil"/>
            </w:tcBorders>
            <w:shd w:val="clear" w:color="000000" w:fill="FFFFFF"/>
            <w:noWrap/>
            <w:vAlign w:val="bottom"/>
            <w:hideMark/>
          </w:tcPr>
          <w:p w14:paraId="431F429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214BAB6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205.808.224</w:t>
            </w:r>
          </w:p>
        </w:tc>
      </w:tr>
      <w:tr w:rsidR="00711D22" w:rsidRPr="00711D22" w14:paraId="7914E3F6"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5AE4EF36"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MARZO</w:t>
            </w:r>
          </w:p>
        </w:tc>
        <w:tc>
          <w:tcPr>
            <w:tcW w:w="884" w:type="pct"/>
            <w:tcBorders>
              <w:top w:val="nil"/>
              <w:left w:val="nil"/>
              <w:bottom w:val="nil"/>
              <w:right w:val="nil"/>
            </w:tcBorders>
            <w:shd w:val="clear" w:color="000000" w:fill="FFFFFF"/>
            <w:noWrap/>
            <w:vAlign w:val="bottom"/>
            <w:hideMark/>
          </w:tcPr>
          <w:p w14:paraId="1BB9CBF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4.937.510</w:t>
            </w:r>
          </w:p>
        </w:tc>
        <w:tc>
          <w:tcPr>
            <w:tcW w:w="1060" w:type="pct"/>
            <w:tcBorders>
              <w:top w:val="nil"/>
              <w:left w:val="nil"/>
              <w:bottom w:val="nil"/>
              <w:right w:val="nil"/>
            </w:tcBorders>
            <w:shd w:val="clear" w:color="000000" w:fill="FFFFFF"/>
            <w:noWrap/>
            <w:vAlign w:val="bottom"/>
            <w:hideMark/>
          </w:tcPr>
          <w:p w14:paraId="41D2013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175.547.238</w:t>
            </w:r>
          </w:p>
        </w:tc>
        <w:tc>
          <w:tcPr>
            <w:tcW w:w="857" w:type="pct"/>
            <w:tcBorders>
              <w:top w:val="nil"/>
              <w:left w:val="nil"/>
              <w:bottom w:val="nil"/>
              <w:right w:val="nil"/>
            </w:tcBorders>
            <w:shd w:val="clear" w:color="000000" w:fill="FFFFFF"/>
            <w:noWrap/>
            <w:vAlign w:val="bottom"/>
            <w:hideMark/>
          </w:tcPr>
          <w:p w14:paraId="30868A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310.825</w:t>
            </w:r>
          </w:p>
        </w:tc>
        <w:tc>
          <w:tcPr>
            <w:tcW w:w="934" w:type="pct"/>
            <w:tcBorders>
              <w:top w:val="nil"/>
              <w:left w:val="nil"/>
              <w:bottom w:val="nil"/>
              <w:right w:val="nil"/>
            </w:tcBorders>
            <w:shd w:val="clear" w:color="000000" w:fill="FFFFFF"/>
            <w:noWrap/>
            <w:vAlign w:val="bottom"/>
            <w:hideMark/>
          </w:tcPr>
          <w:p w14:paraId="3487CE2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8FCE61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180.795.574</w:t>
            </w:r>
          </w:p>
        </w:tc>
      </w:tr>
      <w:tr w:rsidR="00711D22" w:rsidRPr="00711D22" w14:paraId="4E7DB2A9"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317A571E"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ABRIL</w:t>
            </w:r>
          </w:p>
        </w:tc>
        <w:tc>
          <w:tcPr>
            <w:tcW w:w="884" w:type="pct"/>
            <w:tcBorders>
              <w:top w:val="nil"/>
              <w:left w:val="nil"/>
              <w:bottom w:val="nil"/>
              <w:right w:val="nil"/>
            </w:tcBorders>
            <w:shd w:val="clear" w:color="000000" w:fill="FFFFFF"/>
            <w:noWrap/>
            <w:vAlign w:val="bottom"/>
            <w:hideMark/>
          </w:tcPr>
          <w:p w14:paraId="3D6CF26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5.027.319</w:t>
            </w:r>
          </w:p>
        </w:tc>
        <w:tc>
          <w:tcPr>
            <w:tcW w:w="1060" w:type="pct"/>
            <w:tcBorders>
              <w:top w:val="nil"/>
              <w:left w:val="nil"/>
              <w:bottom w:val="nil"/>
              <w:right w:val="nil"/>
            </w:tcBorders>
            <w:shd w:val="clear" w:color="000000" w:fill="FFFFFF"/>
            <w:noWrap/>
            <w:vAlign w:val="bottom"/>
            <w:hideMark/>
          </w:tcPr>
          <w:p w14:paraId="179BADA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194.357.915</w:t>
            </w:r>
          </w:p>
        </w:tc>
        <w:tc>
          <w:tcPr>
            <w:tcW w:w="857" w:type="pct"/>
            <w:tcBorders>
              <w:top w:val="nil"/>
              <w:left w:val="nil"/>
              <w:bottom w:val="nil"/>
              <w:right w:val="nil"/>
            </w:tcBorders>
            <w:shd w:val="clear" w:color="000000" w:fill="FFFFFF"/>
            <w:noWrap/>
            <w:vAlign w:val="bottom"/>
            <w:hideMark/>
          </w:tcPr>
          <w:p w14:paraId="4A62033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543.684</w:t>
            </w:r>
          </w:p>
        </w:tc>
        <w:tc>
          <w:tcPr>
            <w:tcW w:w="934" w:type="pct"/>
            <w:tcBorders>
              <w:top w:val="nil"/>
              <w:left w:val="nil"/>
              <w:bottom w:val="nil"/>
              <w:right w:val="nil"/>
            </w:tcBorders>
            <w:shd w:val="clear" w:color="000000" w:fill="FFFFFF"/>
            <w:noWrap/>
            <w:vAlign w:val="bottom"/>
            <w:hideMark/>
          </w:tcPr>
          <w:p w14:paraId="2D2302A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3329325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199.928.918</w:t>
            </w:r>
          </w:p>
        </w:tc>
      </w:tr>
      <w:tr w:rsidR="00711D22" w:rsidRPr="00711D22" w14:paraId="625CE533"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473BE2E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MAYO</w:t>
            </w:r>
          </w:p>
        </w:tc>
        <w:tc>
          <w:tcPr>
            <w:tcW w:w="884" w:type="pct"/>
            <w:tcBorders>
              <w:top w:val="nil"/>
              <w:left w:val="nil"/>
              <w:bottom w:val="nil"/>
              <w:right w:val="nil"/>
            </w:tcBorders>
            <w:shd w:val="clear" w:color="000000" w:fill="FFFFFF"/>
            <w:noWrap/>
            <w:vAlign w:val="bottom"/>
            <w:hideMark/>
          </w:tcPr>
          <w:p w14:paraId="5F7D564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5.116.876</w:t>
            </w:r>
          </w:p>
        </w:tc>
        <w:tc>
          <w:tcPr>
            <w:tcW w:w="1060" w:type="pct"/>
            <w:tcBorders>
              <w:top w:val="nil"/>
              <w:left w:val="nil"/>
              <w:bottom w:val="nil"/>
              <w:right w:val="nil"/>
            </w:tcBorders>
            <w:shd w:val="clear" w:color="000000" w:fill="FFFFFF"/>
            <w:noWrap/>
            <w:vAlign w:val="bottom"/>
            <w:hideMark/>
          </w:tcPr>
          <w:p w14:paraId="66645DE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200.210.985</w:t>
            </w:r>
          </w:p>
        </w:tc>
        <w:tc>
          <w:tcPr>
            <w:tcW w:w="857" w:type="pct"/>
            <w:tcBorders>
              <w:top w:val="nil"/>
              <w:left w:val="nil"/>
              <w:bottom w:val="nil"/>
              <w:right w:val="nil"/>
            </w:tcBorders>
            <w:shd w:val="clear" w:color="000000" w:fill="FFFFFF"/>
            <w:noWrap/>
            <w:vAlign w:val="bottom"/>
            <w:hideMark/>
          </w:tcPr>
          <w:p w14:paraId="33742F6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355.049</w:t>
            </w:r>
          </w:p>
        </w:tc>
        <w:tc>
          <w:tcPr>
            <w:tcW w:w="934" w:type="pct"/>
            <w:tcBorders>
              <w:top w:val="nil"/>
              <w:left w:val="nil"/>
              <w:bottom w:val="nil"/>
              <w:right w:val="nil"/>
            </w:tcBorders>
            <w:shd w:val="clear" w:color="000000" w:fill="FFFFFF"/>
            <w:noWrap/>
            <w:vAlign w:val="bottom"/>
            <w:hideMark/>
          </w:tcPr>
          <w:p w14:paraId="0B4B684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6EB0CF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205.682.910</w:t>
            </w:r>
          </w:p>
        </w:tc>
      </w:tr>
      <w:tr w:rsidR="00711D22" w:rsidRPr="00711D22" w14:paraId="34675CF8"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0D1B956"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JUNIO</w:t>
            </w:r>
          </w:p>
        </w:tc>
        <w:tc>
          <w:tcPr>
            <w:tcW w:w="884" w:type="pct"/>
            <w:tcBorders>
              <w:top w:val="nil"/>
              <w:left w:val="nil"/>
              <w:bottom w:val="nil"/>
              <w:right w:val="nil"/>
            </w:tcBorders>
            <w:shd w:val="clear" w:color="000000" w:fill="FFFFFF"/>
            <w:noWrap/>
            <w:vAlign w:val="bottom"/>
            <w:hideMark/>
          </w:tcPr>
          <w:p w14:paraId="28BFC99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5.217.314</w:t>
            </w:r>
          </w:p>
        </w:tc>
        <w:tc>
          <w:tcPr>
            <w:tcW w:w="1060" w:type="pct"/>
            <w:tcBorders>
              <w:top w:val="nil"/>
              <w:left w:val="nil"/>
              <w:bottom w:val="nil"/>
              <w:right w:val="nil"/>
            </w:tcBorders>
            <w:shd w:val="clear" w:color="000000" w:fill="FFFFFF"/>
            <w:noWrap/>
            <w:vAlign w:val="bottom"/>
            <w:hideMark/>
          </w:tcPr>
          <w:p w14:paraId="60A6A72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181.727.740</w:t>
            </w:r>
          </w:p>
        </w:tc>
        <w:tc>
          <w:tcPr>
            <w:tcW w:w="857" w:type="pct"/>
            <w:tcBorders>
              <w:top w:val="nil"/>
              <w:left w:val="nil"/>
              <w:bottom w:val="nil"/>
              <w:right w:val="nil"/>
            </w:tcBorders>
            <w:shd w:val="clear" w:color="000000" w:fill="FFFFFF"/>
            <w:noWrap/>
            <w:vAlign w:val="bottom"/>
            <w:hideMark/>
          </w:tcPr>
          <w:p w14:paraId="7466C3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5.127.936</w:t>
            </w:r>
          </w:p>
        </w:tc>
        <w:tc>
          <w:tcPr>
            <w:tcW w:w="934" w:type="pct"/>
            <w:tcBorders>
              <w:top w:val="nil"/>
              <w:left w:val="nil"/>
              <w:bottom w:val="nil"/>
              <w:right w:val="nil"/>
            </w:tcBorders>
            <w:shd w:val="clear" w:color="000000" w:fill="FFFFFF"/>
            <w:noWrap/>
            <w:vAlign w:val="bottom"/>
            <w:hideMark/>
          </w:tcPr>
          <w:p w14:paraId="2563308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949199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192.072.991</w:t>
            </w:r>
          </w:p>
        </w:tc>
      </w:tr>
      <w:tr w:rsidR="00711D22" w:rsidRPr="00711D22" w14:paraId="799EE844"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7C6668E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JULIO</w:t>
            </w:r>
          </w:p>
        </w:tc>
        <w:tc>
          <w:tcPr>
            <w:tcW w:w="884" w:type="pct"/>
            <w:tcBorders>
              <w:top w:val="nil"/>
              <w:left w:val="nil"/>
              <w:bottom w:val="nil"/>
              <w:right w:val="nil"/>
            </w:tcBorders>
            <w:shd w:val="clear" w:color="000000" w:fill="FFFFFF"/>
            <w:noWrap/>
            <w:vAlign w:val="bottom"/>
            <w:hideMark/>
          </w:tcPr>
          <w:p w14:paraId="7FD2C1A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5.306.871</w:t>
            </w:r>
          </w:p>
        </w:tc>
        <w:tc>
          <w:tcPr>
            <w:tcW w:w="1060" w:type="pct"/>
            <w:tcBorders>
              <w:top w:val="nil"/>
              <w:left w:val="nil"/>
              <w:bottom w:val="nil"/>
              <w:right w:val="nil"/>
            </w:tcBorders>
            <w:shd w:val="clear" w:color="000000" w:fill="FFFFFF"/>
            <w:noWrap/>
            <w:vAlign w:val="bottom"/>
            <w:hideMark/>
          </w:tcPr>
          <w:p w14:paraId="535C00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187.937.594</w:t>
            </w:r>
          </w:p>
        </w:tc>
        <w:tc>
          <w:tcPr>
            <w:tcW w:w="857" w:type="pct"/>
            <w:tcBorders>
              <w:top w:val="nil"/>
              <w:left w:val="nil"/>
              <w:bottom w:val="nil"/>
              <w:right w:val="nil"/>
            </w:tcBorders>
            <w:shd w:val="clear" w:color="000000" w:fill="FFFFFF"/>
            <w:noWrap/>
            <w:vAlign w:val="bottom"/>
            <w:hideMark/>
          </w:tcPr>
          <w:p w14:paraId="0B97B04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332.774</w:t>
            </w:r>
          </w:p>
        </w:tc>
        <w:tc>
          <w:tcPr>
            <w:tcW w:w="934" w:type="pct"/>
            <w:tcBorders>
              <w:top w:val="nil"/>
              <w:left w:val="nil"/>
              <w:bottom w:val="nil"/>
              <w:right w:val="nil"/>
            </w:tcBorders>
            <w:shd w:val="clear" w:color="000000" w:fill="FFFFFF"/>
            <w:noWrap/>
            <w:vAlign w:val="bottom"/>
            <w:hideMark/>
          </w:tcPr>
          <w:p w14:paraId="5552A50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E90F1F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193.577.239</w:t>
            </w:r>
          </w:p>
        </w:tc>
      </w:tr>
      <w:tr w:rsidR="00711D22" w:rsidRPr="00711D22" w14:paraId="15D19304"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6041759B"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AGOSTO</w:t>
            </w:r>
          </w:p>
        </w:tc>
        <w:tc>
          <w:tcPr>
            <w:tcW w:w="884" w:type="pct"/>
            <w:tcBorders>
              <w:top w:val="nil"/>
              <w:left w:val="nil"/>
              <w:bottom w:val="nil"/>
              <w:right w:val="nil"/>
            </w:tcBorders>
            <w:shd w:val="clear" w:color="000000" w:fill="FFFFFF"/>
            <w:noWrap/>
            <w:vAlign w:val="bottom"/>
            <w:hideMark/>
          </w:tcPr>
          <w:p w14:paraId="4A49B3B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5.411.231</w:t>
            </w:r>
          </w:p>
        </w:tc>
        <w:tc>
          <w:tcPr>
            <w:tcW w:w="1060" w:type="pct"/>
            <w:tcBorders>
              <w:top w:val="nil"/>
              <w:left w:val="nil"/>
              <w:bottom w:val="nil"/>
              <w:right w:val="nil"/>
            </w:tcBorders>
            <w:shd w:val="clear" w:color="000000" w:fill="FFFFFF"/>
            <w:noWrap/>
            <w:vAlign w:val="bottom"/>
            <w:hideMark/>
          </w:tcPr>
          <w:p w14:paraId="08806FB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200.102.899</w:t>
            </w:r>
          </w:p>
        </w:tc>
        <w:tc>
          <w:tcPr>
            <w:tcW w:w="857" w:type="pct"/>
            <w:tcBorders>
              <w:top w:val="nil"/>
              <w:left w:val="nil"/>
              <w:bottom w:val="nil"/>
              <w:right w:val="nil"/>
            </w:tcBorders>
            <w:shd w:val="clear" w:color="000000" w:fill="FFFFFF"/>
            <w:noWrap/>
            <w:vAlign w:val="bottom"/>
            <w:hideMark/>
          </w:tcPr>
          <w:p w14:paraId="424A791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780.769</w:t>
            </w:r>
          </w:p>
        </w:tc>
        <w:tc>
          <w:tcPr>
            <w:tcW w:w="934" w:type="pct"/>
            <w:tcBorders>
              <w:top w:val="nil"/>
              <w:left w:val="nil"/>
              <w:bottom w:val="nil"/>
              <w:right w:val="nil"/>
            </w:tcBorders>
            <w:shd w:val="clear" w:color="000000" w:fill="FFFFFF"/>
            <w:noWrap/>
            <w:vAlign w:val="bottom"/>
            <w:hideMark/>
          </w:tcPr>
          <w:p w14:paraId="3E14A81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39809B4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206.294.899</w:t>
            </w:r>
          </w:p>
        </w:tc>
      </w:tr>
      <w:tr w:rsidR="00711D22" w:rsidRPr="00711D22" w14:paraId="2E81D308"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401B7FA"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SEPTIEMBRE</w:t>
            </w:r>
          </w:p>
        </w:tc>
        <w:tc>
          <w:tcPr>
            <w:tcW w:w="884" w:type="pct"/>
            <w:tcBorders>
              <w:top w:val="nil"/>
              <w:left w:val="nil"/>
              <w:bottom w:val="nil"/>
              <w:right w:val="nil"/>
            </w:tcBorders>
            <w:shd w:val="clear" w:color="000000" w:fill="FFFFFF"/>
            <w:noWrap/>
            <w:vAlign w:val="bottom"/>
            <w:hideMark/>
          </w:tcPr>
          <w:p w14:paraId="70FBBC2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5.516.304</w:t>
            </w:r>
          </w:p>
        </w:tc>
        <w:tc>
          <w:tcPr>
            <w:tcW w:w="1060" w:type="pct"/>
            <w:tcBorders>
              <w:top w:val="nil"/>
              <w:left w:val="nil"/>
              <w:bottom w:val="nil"/>
              <w:right w:val="nil"/>
            </w:tcBorders>
            <w:shd w:val="clear" w:color="000000" w:fill="FFFFFF"/>
            <w:noWrap/>
            <w:vAlign w:val="bottom"/>
            <w:hideMark/>
          </w:tcPr>
          <w:p w14:paraId="046DDED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187.769.960</w:t>
            </w:r>
          </w:p>
        </w:tc>
        <w:tc>
          <w:tcPr>
            <w:tcW w:w="857" w:type="pct"/>
            <w:tcBorders>
              <w:top w:val="nil"/>
              <w:left w:val="nil"/>
              <w:bottom w:val="nil"/>
              <w:right w:val="nil"/>
            </w:tcBorders>
            <w:shd w:val="clear" w:color="000000" w:fill="FFFFFF"/>
            <w:noWrap/>
            <w:vAlign w:val="bottom"/>
            <w:hideMark/>
          </w:tcPr>
          <w:p w14:paraId="060A9A4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2.008.215</w:t>
            </w:r>
          </w:p>
        </w:tc>
        <w:tc>
          <w:tcPr>
            <w:tcW w:w="934" w:type="pct"/>
            <w:tcBorders>
              <w:top w:val="nil"/>
              <w:left w:val="nil"/>
              <w:bottom w:val="nil"/>
              <w:right w:val="nil"/>
            </w:tcBorders>
            <w:shd w:val="clear" w:color="000000" w:fill="FFFFFF"/>
            <w:noWrap/>
            <w:vAlign w:val="bottom"/>
            <w:hideMark/>
          </w:tcPr>
          <w:p w14:paraId="5FCD43C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0AED7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195.294.479</w:t>
            </w:r>
          </w:p>
        </w:tc>
      </w:tr>
      <w:tr w:rsidR="00711D22" w:rsidRPr="00711D22" w14:paraId="15E5C4AA"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4589B32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OCTUBRE</w:t>
            </w:r>
          </w:p>
        </w:tc>
        <w:tc>
          <w:tcPr>
            <w:tcW w:w="884" w:type="pct"/>
            <w:tcBorders>
              <w:top w:val="nil"/>
              <w:left w:val="nil"/>
              <w:bottom w:val="nil"/>
              <w:right w:val="nil"/>
            </w:tcBorders>
            <w:shd w:val="clear" w:color="000000" w:fill="FFFFFF"/>
            <w:noWrap/>
            <w:vAlign w:val="bottom"/>
            <w:hideMark/>
          </w:tcPr>
          <w:p w14:paraId="4EAA791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5.620.926</w:t>
            </w:r>
          </w:p>
        </w:tc>
        <w:tc>
          <w:tcPr>
            <w:tcW w:w="1060" w:type="pct"/>
            <w:tcBorders>
              <w:top w:val="nil"/>
              <w:left w:val="nil"/>
              <w:bottom w:val="nil"/>
              <w:right w:val="nil"/>
            </w:tcBorders>
            <w:shd w:val="clear" w:color="000000" w:fill="FFFFFF"/>
            <w:noWrap/>
            <w:vAlign w:val="bottom"/>
            <w:hideMark/>
          </w:tcPr>
          <w:p w14:paraId="7CF461B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187.714.455</w:t>
            </w:r>
          </w:p>
        </w:tc>
        <w:tc>
          <w:tcPr>
            <w:tcW w:w="857" w:type="pct"/>
            <w:tcBorders>
              <w:top w:val="nil"/>
              <w:left w:val="nil"/>
              <w:bottom w:val="nil"/>
              <w:right w:val="nil"/>
            </w:tcBorders>
            <w:shd w:val="clear" w:color="000000" w:fill="FFFFFF"/>
            <w:noWrap/>
            <w:vAlign w:val="bottom"/>
            <w:hideMark/>
          </w:tcPr>
          <w:p w14:paraId="465574B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332.597</w:t>
            </w:r>
          </w:p>
        </w:tc>
        <w:tc>
          <w:tcPr>
            <w:tcW w:w="934" w:type="pct"/>
            <w:tcBorders>
              <w:top w:val="nil"/>
              <w:left w:val="nil"/>
              <w:bottom w:val="nil"/>
              <w:right w:val="nil"/>
            </w:tcBorders>
            <w:shd w:val="clear" w:color="000000" w:fill="FFFFFF"/>
            <w:noWrap/>
            <w:vAlign w:val="bottom"/>
            <w:hideMark/>
          </w:tcPr>
          <w:p w14:paraId="576B2BA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4577899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193.667.978</w:t>
            </w:r>
          </w:p>
        </w:tc>
      </w:tr>
      <w:tr w:rsidR="00711D22" w:rsidRPr="00711D22" w14:paraId="1BF03146"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AB675B1"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NOVIEMBRE</w:t>
            </w:r>
          </w:p>
        </w:tc>
        <w:tc>
          <w:tcPr>
            <w:tcW w:w="884" w:type="pct"/>
            <w:tcBorders>
              <w:top w:val="nil"/>
              <w:left w:val="nil"/>
              <w:bottom w:val="nil"/>
              <w:right w:val="nil"/>
            </w:tcBorders>
            <w:shd w:val="clear" w:color="000000" w:fill="FFFFFF"/>
            <w:noWrap/>
            <w:vAlign w:val="bottom"/>
            <w:hideMark/>
          </w:tcPr>
          <w:p w14:paraId="34CDC92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5.735.434</w:t>
            </w:r>
          </w:p>
        </w:tc>
        <w:tc>
          <w:tcPr>
            <w:tcW w:w="1060" w:type="pct"/>
            <w:tcBorders>
              <w:top w:val="nil"/>
              <w:left w:val="nil"/>
              <w:bottom w:val="nil"/>
              <w:right w:val="nil"/>
            </w:tcBorders>
            <w:shd w:val="clear" w:color="000000" w:fill="FFFFFF"/>
            <w:noWrap/>
            <w:vAlign w:val="bottom"/>
            <w:hideMark/>
          </w:tcPr>
          <w:p w14:paraId="55AB1D2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193.791.592</w:t>
            </w:r>
          </w:p>
        </w:tc>
        <w:tc>
          <w:tcPr>
            <w:tcW w:w="857" w:type="pct"/>
            <w:tcBorders>
              <w:top w:val="nil"/>
              <w:left w:val="nil"/>
              <w:bottom w:val="nil"/>
              <w:right w:val="nil"/>
            </w:tcBorders>
            <w:shd w:val="clear" w:color="000000" w:fill="FFFFFF"/>
            <w:noWrap/>
            <w:vAlign w:val="bottom"/>
            <w:hideMark/>
          </w:tcPr>
          <w:p w14:paraId="208989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343.605</w:t>
            </w:r>
          </w:p>
        </w:tc>
        <w:tc>
          <w:tcPr>
            <w:tcW w:w="934" w:type="pct"/>
            <w:tcBorders>
              <w:top w:val="nil"/>
              <w:left w:val="nil"/>
              <w:bottom w:val="nil"/>
              <w:right w:val="nil"/>
            </w:tcBorders>
            <w:shd w:val="clear" w:color="000000" w:fill="FFFFFF"/>
            <w:noWrap/>
            <w:vAlign w:val="bottom"/>
            <w:hideMark/>
          </w:tcPr>
          <w:p w14:paraId="575E806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F71630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199.870.631</w:t>
            </w:r>
          </w:p>
        </w:tc>
      </w:tr>
      <w:tr w:rsidR="00711D22" w:rsidRPr="00711D22" w14:paraId="5C5FDFF2"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689F135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DICIEMBRE</w:t>
            </w:r>
          </w:p>
        </w:tc>
        <w:tc>
          <w:tcPr>
            <w:tcW w:w="884" w:type="pct"/>
            <w:tcBorders>
              <w:top w:val="nil"/>
              <w:left w:val="nil"/>
              <w:bottom w:val="nil"/>
              <w:right w:val="nil"/>
            </w:tcBorders>
            <w:shd w:val="clear" w:color="000000" w:fill="FFFFFF"/>
            <w:noWrap/>
            <w:vAlign w:val="bottom"/>
            <w:hideMark/>
          </w:tcPr>
          <w:p w14:paraId="39B599F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5.844.196</w:t>
            </w:r>
          </w:p>
        </w:tc>
        <w:tc>
          <w:tcPr>
            <w:tcW w:w="1060" w:type="pct"/>
            <w:tcBorders>
              <w:top w:val="nil"/>
              <w:left w:val="nil"/>
              <w:bottom w:val="nil"/>
              <w:right w:val="nil"/>
            </w:tcBorders>
            <w:shd w:val="clear" w:color="000000" w:fill="FFFFFF"/>
            <w:noWrap/>
            <w:vAlign w:val="bottom"/>
            <w:hideMark/>
          </w:tcPr>
          <w:p w14:paraId="06E07CC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193.731.959</w:t>
            </w:r>
          </w:p>
        </w:tc>
        <w:tc>
          <w:tcPr>
            <w:tcW w:w="857" w:type="pct"/>
            <w:tcBorders>
              <w:top w:val="nil"/>
              <w:left w:val="nil"/>
              <w:bottom w:val="nil"/>
              <w:right w:val="nil"/>
            </w:tcBorders>
            <w:shd w:val="clear" w:color="000000" w:fill="FFFFFF"/>
            <w:noWrap/>
            <w:vAlign w:val="bottom"/>
            <w:hideMark/>
          </w:tcPr>
          <w:p w14:paraId="6D1F0B1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1.108.013</w:t>
            </w:r>
          </w:p>
        </w:tc>
        <w:tc>
          <w:tcPr>
            <w:tcW w:w="934" w:type="pct"/>
            <w:tcBorders>
              <w:top w:val="nil"/>
              <w:left w:val="nil"/>
              <w:bottom w:val="nil"/>
              <w:right w:val="nil"/>
            </w:tcBorders>
            <w:shd w:val="clear" w:color="000000" w:fill="FFFFFF"/>
            <w:noWrap/>
            <w:vAlign w:val="bottom"/>
            <w:hideMark/>
          </w:tcPr>
          <w:p w14:paraId="5AFA8CA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8F2241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200.684.168</w:t>
            </w:r>
          </w:p>
        </w:tc>
      </w:tr>
      <w:tr w:rsidR="00711D22" w:rsidRPr="00711D22" w14:paraId="66258199" w14:textId="77777777" w:rsidTr="00711D22">
        <w:trPr>
          <w:trHeight w:val="210"/>
        </w:trPr>
        <w:tc>
          <w:tcPr>
            <w:tcW w:w="591" w:type="pct"/>
            <w:tcBorders>
              <w:top w:val="nil"/>
              <w:left w:val="single" w:sz="4" w:space="0" w:color="auto"/>
              <w:bottom w:val="single" w:sz="4" w:space="0" w:color="auto"/>
              <w:right w:val="nil"/>
            </w:tcBorders>
            <w:shd w:val="clear" w:color="000000" w:fill="D9D9D9"/>
            <w:noWrap/>
            <w:vAlign w:val="bottom"/>
            <w:hideMark/>
          </w:tcPr>
          <w:p w14:paraId="651F3355"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SUMA</w:t>
            </w:r>
          </w:p>
        </w:tc>
        <w:tc>
          <w:tcPr>
            <w:tcW w:w="884" w:type="pct"/>
            <w:tcBorders>
              <w:top w:val="nil"/>
              <w:left w:val="nil"/>
              <w:bottom w:val="single" w:sz="4" w:space="0" w:color="auto"/>
              <w:right w:val="nil"/>
            </w:tcBorders>
            <w:shd w:val="clear" w:color="000000" w:fill="D9D9D9"/>
            <w:noWrap/>
            <w:vAlign w:val="bottom"/>
            <w:hideMark/>
          </w:tcPr>
          <w:p w14:paraId="79013DB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63.363.849</w:t>
            </w:r>
          </w:p>
        </w:tc>
        <w:tc>
          <w:tcPr>
            <w:tcW w:w="1060" w:type="pct"/>
            <w:tcBorders>
              <w:top w:val="nil"/>
              <w:left w:val="nil"/>
              <w:bottom w:val="single" w:sz="4" w:space="0" w:color="auto"/>
              <w:right w:val="nil"/>
            </w:tcBorders>
            <w:shd w:val="clear" w:color="000000" w:fill="D9D9D9"/>
            <w:noWrap/>
            <w:vAlign w:val="bottom"/>
            <w:hideMark/>
          </w:tcPr>
          <w:p w14:paraId="3FA9564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2.291.620.771</w:t>
            </w:r>
          </w:p>
        </w:tc>
        <w:tc>
          <w:tcPr>
            <w:tcW w:w="857" w:type="pct"/>
            <w:tcBorders>
              <w:top w:val="nil"/>
              <w:left w:val="nil"/>
              <w:bottom w:val="single" w:sz="4" w:space="0" w:color="auto"/>
              <w:right w:val="nil"/>
            </w:tcBorders>
            <w:shd w:val="clear" w:color="000000" w:fill="D9D9D9"/>
            <w:noWrap/>
            <w:vAlign w:val="bottom"/>
            <w:hideMark/>
          </w:tcPr>
          <w:p w14:paraId="5E6059B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12.092.863</w:t>
            </w:r>
          </w:p>
        </w:tc>
        <w:tc>
          <w:tcPr>
            <w:tcW w:w="934" w:type="pct"/>
            <w:tcBorders>
              <w:top w:val="nil"/>
              <w:left w:val="nil"/>
              <w:bottom w:val="single" w:sz="4" w:space="0" w:color="auto"/>
              <w:right w:val="nil"/>
            </w:tcBorders>
            <w:shd w:val="clear" w:color="000000" w:fill="D9D9D9"/>
            <w:noWrap/>
            <w:vAlign w:val="bottom"/>
            <w:hideMark/>
          </w:tcPr>
          <w:p w14:paraId="315F36A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674" w:type="pct"/>
            <w:tcBorders>
              <w:top w:val="nil"/>
              <w:left w:val="nil"/>
              <w:bottom w:val="single" w:sz="4" w:space="0" w:color="auto"/>
              <w:right w:val="single" w:sz="4" w:space="0" w:color="auto"/>
            </w:tcBorders>
            <w:shd w:val="clear" w:color="000000" w:fill="D9D9D9"/>
            <w:noWrap/>
            <w:vAlign w:val="bottom"/>
            <w:hideMark/>
          </w:tcPr>
          <w:p w14:paraId="2CC03E5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2.367.077.482</w:t>
            </w:r>
          </w:p>
        </w:tc>
      </w:tr>
    </w:tbl>
    <w:p w14:paraId="1D9E4B5F" w14:textId="77777777" w:rsidR="00974B35" w:rsidRDefault="00974B35">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092"/>
        <w:gridCol w:w="1635"/>
        <w:gridCol w:w="1829"/>
        <w:gridCol w:w="1457"/>
        <w:gridCol w:w="1727"/>
        <w:gridCol w:w="1088"/>
      </w:tblGrid>
      <w:tr w:rsidR="00711D22" w:rsidRPr="00711D22" w14:paraId="0EDD0576" w14:textId="77777777" w:rsidTr="00711D22">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3795F4C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de la Deuda Estimada del FAFEF Potenciado 2024</w:t>
            </w:r>
          </w:p>
        </w:tc>
      </w:tr>
      <w:tr w:rsidR="00711D22" w:rsidRPr="00711D22" w14:paraId="0CF790FA"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027410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560493C5" w14:textId="77777777" w:rsidTr="00711D22">
        <w:trPr>
          <w:trHeight w:val="63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186F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MES</w:t>
            </w:r>
          </w:p>
        </w:tc>
        <w:tc>
          <w:tcPr>
            <w:tcW w:w="926" w:type="pct"/>
            <w:tcBorders>
              <w:top w:val="single" w:sz="4" w:space="0" w:color="auto"/>
              <w:left w:val="nil"/>
              <w:bottom w:val="single" w:sz="4" w:space="0" w:color="auto"/>
              <w:right w:val="single" w:sz="4" w:space="0" w:color="auto"/>
            </w:tcBorders>
            <w:shd w:val="clear" w:color="auto" w:fill="auto"/>
            <w:vAlign w:val="center"/>
            <w:hideMark/>
          </w:tcPr>
          <w:p w14:paraId="5423516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CAPITAL </w:t>
            </w:r>
            <w:r w:rsidRPr="00711D22">
              <w:rPr>
                <w:rFonts w:eastAsia="Times New Roman" w:cs="Calibri"/>
                <w:b/>
                <w:bCs/>
                <w:sz w:val="16"/>
                <w:szCs w:val="16"/>
                <w:lang w:eastAsia="es-MX"/>
              </w:rPr>
              <w:br/>
              <w:t>(91101)</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9F79611"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r w:rsidRPr="00711D22">
              <w:rPr>
                <w:rFonts w:eastAsia="Times New Roman" w:cs="Calibri"/>
                <w:b/>
                <w:bCs/>
                <w:sz w:val="16"/>
                <w:szCs w:val="16"/>
                <w:lang w:eastAsia="es-MX"/>
              </w:rPr>
              <w:br/>
              <w:t>(92101)</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5A44F15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GASTOS DE LA DEUDA </w:t>
            </w:r>
            <w:r w:rsidRPr="00711D22">
              <w:rPr>
                <w:rFonts w:eastAsia="Times New Roman" w:cs="Calibri"/>
                <w:b/>
                <w:bCs/>
                <w:sz w:val="16"/>
                <w:szCs w:val="16"/>
                <w:lang w:eastAsia="es-MX"/>
              </w:rPr>
              <w:br/>
              <w:t>(94101)</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1EBE81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COBERTURAS </w:t>
            </w:r>
            <w:r w:rsidRPr="00711D22">
              <w:rPr>
                <w:rFonts w:eastAsia="Times New Roman" w:cs="Calibri"/>
                <w:b/>
                <w:bCs/>
                <w:sz w:val="16"/>
                <w:szCs w:val="16"/>
                <w:lang w:eastAsia="es-MX"/>
              </w:rPr>
              <w:br/>
              <w:t>(95101)</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234288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3D91FFE1" w14:textId="77777777" w:rsidTr="00711D22">
        <w:trPr>
          <w:trHeight w:val="630"/>
        </w:trPr>
        <w:tc>
          <w:tcPr>
            <w:tcW w:w="619" w:type="pct"/>
            <w:tcBorders>
              <w:top w:val="nil"/>
              <w:left w:val="single" w:sz="4" w:space="0" w:color="auto"/>
              <w:bottom w:val="nil"/>
              <w:right w:val="nil"/>
            </w:tcBorders>
            <w:shd w:val="clear" w:color="000000" w:fill="FFFFFF"/>
            <w:noWrap/>
            <w:vAlign w:val="bottom"/>
            <w:hideMark/>
          </w:tcPr>
          <w:p w14:paraId="08A5D1C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ENERO</w:t>
            </w:r>
          </w:p>
        </w:tc>
        <w:tc>
          <w:tcPr>
            <w:tcW w:w="926" w:type="pct"/>
            <w:tcBorders>
              <w:top w:val="nil"/>
              <w:left w:val="nil"/>
              <w:bottom w:val="nil"/>
              <w:right w:val="nil"/>
            </w:tcBorders>
            <w:shd w:val="clear" w:color="000000" w:fill="FFFFFF"/>
            <w:noWrap/>
            <w:vAlign w:val="bottom"/>
            <w:hideMark/>
          </w:tcPr>
          <w:p w14:paraId="5C6E41C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1.361.228</w:t>
            </w:r>
          </w:p>
        </w:tc>
        <w:tc>
          <w:tcPr>
            <w:tcW w:w="1036" w:type="pct"/>
            <w:tcBorders>
              <w:top w:val="nil"/>
              <w:left w:val="nil"/>
              <w:bottom w:val="nil"/>
              <w:right w:val="nil"/>
            </w:tcBorders>
            <w:shd w:val="clear" w:color="000000" w:fill="FFFFFF"/>
            <w:noWrap/>
            <w:vAlign w:val="bottom"/>
            <w:hideMark/>
          </w:tcPr>
          <w:p w14:paraId="0CDEFBE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8.413.014</w:t>
            </w:r>
          </w:p>
        </w:tc>
        <w:tc>
          <w:tcPr>
            <w:tcW w:w="825" w:type="pct"/>
            <w:tcBorders>
              <w:top w:val="nil"/>
              <w:left w:val="nil"/>
              <w:bottom w:val="nil"/>
              <w:right w:val="nil"/>
            </w:tcBorders>
            <w:shd w:val="clear" w:color="000000" w:fill="FFFFFF"/>
            <w:noWrap/>
            <w:vAlign w:val="bottom"/>
            <w:hideMark/>
          </w:tcPr>
          <w:p w14:paraId="6172FA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12FF01B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5BF0BD1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9.774.292</w:t>
            </w:r>
          </w:p>
        </w:tc>
      </w:tr>
      <w:tr w:rsidR="00711D22" w:rsidRPr="00711D22" w14:paraId="652F3244"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2512384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FEBRERO</w:t>
            </w:r>
          </w:p>
        </w:tc>
        <w:tc>
          <w:tcPr>
            <w:tcW w:w="926" w:type="pct"/>
            <w:tcBorders>
              <w:top w:val="nil"/>
              <w:left w:val="nil"/>
              <w:bottom w:val="nil"/>
              <w:right w:val="nil"/>
            </w:tcBorders>
            <w:shd w:val="clear" w:color="000000" w:fill="FFFFFF"/>
            <w:noWrap/>
            <w:vAlign w:val="bottom"/>
            <w:hideMark/>
          </w:tcPr>
          <w:p w14:paraId="4704BD1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1.175.685</w:t>
            </w:r>
          </w:p>
        </w:tc>
        <w:tc>
          <w:tcPr>
            <w:tcW w:w="1036" w:type="pct"/>
            <w:tcBorders>
              <w:top w:val="nil"/>
              <w:left w:val="nil"/>
              <w:bottom w:val="nil"/>
              <w:right w:val="nil"/>
            </w:tcBorders>
            <w:shd w:val="clear" w:color="000000" w:fill="FFFFFF"/>
            <w:noWrap/>
            <w:vAlign w:val="bottom"/>
            <w:hideMark/>
          </w:tcPr>
          <w:p w14:paraId="1BD75DB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8.669.349</w:t>
            </w:r>
          </w:p>
        </w:tc>
        <w:tc>
          <w:tcPr>
            <w:tcW w:w="825" w:type="pct"/>
            <w:tcBorders>
              <w:top w:val="nil"/>
              <w:left w:val="nil"/>
              <w:bottom w:val="nil"/>
              <w:right w:val="nil"/>
            </w:tcBorders>
            <w:shd w:val="clear" w:color="000000" w:fill="FFFFFF"/>
            <w:noWrap/>
            <w:vAlign w:val="bottom"/>
            <w:hideMark/>
          </w:tcPr>
          <w:p w14:paraId="30333C6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38A2009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39FE207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9.845.084</w:t>
            </w:r>
          </w:p>
        </w:tc>
      </w:tr>
      <w:tr w:rsidR="00711D22" w:rsidRPr="00711D22" w14:paraId="01DB0760"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5EA842C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MARZO</w:t>
            </w:r>
          </w:p>
        </w:tc>
        <w:tc>
          <w:tcPr>
            <w:tcW w:w="926" w:type="pct"/>
            <w:tcBorders>
              <w:top w:val="nil"/>
              <w:left w:val="nil"/>
              <w:bottom w:val="nil"/>
              <w:right w:val="nil"/>
            </w:tcBorders>
            <w:shd w:val="clear" w:color="000000" w:fill="FFFFFF"/>
            <w:noWrap/>
            <w:vAlign w:val="bottom"/>
            <w:hideMark/>
          </w:tcPr>
          <w:p w14:paraId="7816B19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1.968.236</w:t>
            </w:r>
          </w:p>
        </w:tc>
        <w:tc>
          <w:tcPr>
            <w:tcW w:w="1036" w:type="pct"/>
            <w:tcBorders>
              <w:top w:val="nil"/>
              <w:left w:val="nil"/>
              <w:bottom w:val="nil"/>
              <w:right w:val="nil"/>
            </w:tcBorders>
            <w:shd w:val="clear" w:color="000000" w:fill="FFFFFF"/>
            <w:noWrap/>
            <w:vAlign w:val="bottom"/>
            <w:hideMark/>
          </w:tcPr>
          <w:p w14:paraId="19A8043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7.574.305</w:t>
            </w:r>
          </w:p>
        </w:tc>
        <w:tc>
          <w:tcPr>
            <w:tcW w:w="825" w:type="pct"/>
            <w:tcBorders>
              <w:top w:val="nil"/>
              <w:left w:val="nil"/>
              <w:bottom w:val="nil"/>
              <w:right w:val="nil"/>
            </w:tcBorders>
            <w:shd w:val="clear" w:color="000000" w:fill="FFFFFF"/>
            <w:noWrap/>
            <w:vAlign w:val="bottom"/>
            <w:hideMark/>
          </w:tcPr>
          <w:p w14:paraId="5DB760E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5F0DD92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3150BF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9.542.591</w:t>
            </w:r>
          </w:p>
        </w:tc>
      </w:tr>
      <w:tr w:rsidR="00711D22" w:rsidRPr="00711D22" w14:paraId="1584779D"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4AB69091"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ABRIL</w:t>
            </w:r>
          </w:p>
        </w:tc>
        <w:tc>
          <w:tcPr>
            <w:tcW w:w="926" w:type="pct"/>
            <w:tcBorders>
              <w:top w:val="nil"/>
              <w:left w:val="nil"/>
              <w:bottom w:val="nil"/>
              <w:right w:val="nil"/>
            </w:tcBorders>
            <w:shd w:val="clear" w:color="000000" w:fill="FFFFFF"/>
            <w:noWrap/>
            <w:vAlign w:val="bottom"/>
            <w:hideMark/>
          </w:tcPr>
          <w:p w14:paraId="58D4E85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1.396.119</w:t>
            </w:r>
          </w:p>
        </w:tc>
        <w:tc>
          <w:tcPr>
            <w:tcW w:w="1036" w:type="pct"/>
            <w:tcBorders>
              <w:top w:val="nil"/>
              <w:left w:val="nil"/>
              <w:bottom w:val="nil"/>
              <w:right w:val="nil"/>
            </w:tcBorders>
            <w:shd w:val="clear" w:color="000000" w:fill="FFFFFF"/>
            <w:noWrap/>
            <w:vAlign w:val="bottom"/>
            <w:hideMark/>
          </w:tcPr>
          <w:p w14:paraId="7AE21E0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8.364.754</w:t>
            </w:r>
          </w:p>
        </w:tc>
        <w:tc>
          <w:tcPr>
            <w:tcW w:w="825" w:type="pct"/>
            <w:tcBorders>
              <w:top w:val="nil"/>
              <w:left w:val="nil"/>
              <w:bottom w:val="nil"/>
              <w:right w:val="nil"/>
            </w:tcBorders>
            <w:shd w:val="clear" w:color="000000" w:fill="FFFFFF"/>
            <w:noWrap/>
            <w:vAlign w:val="bottom"/>
            <w:hideMark/>
          </w:tcPr>
          <w:p w14:paraId="4FA6FD3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544DC90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4725F0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9.760.923</w:t>
            </w:r>
          </w:p>
        </w:tc>
      </w:tr>
      <w:tr w:rsidR="00711D22" w:rsidRPr="00711D22" w14:paraId="40986DBA"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15ED6D7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MAYO</w:t>
            </w:r>
          </w:p>
        </w:tc>
        <w:tc>
          <w:tcPr>
            <w:tcW w:w="926" w:type="pct"/>
            <w:tcBorders>
              <w:top w:val="nil"/>
              <w:left w:val="nil"/>
              <w:bottom w:val="nil"/>
              <w:right w:val="nil"/>
            </w:tcBorders>
            <w:shd w:val="clear" w:color="000000" w:fill="FFFFFF"/>
            <w:noWrap/>
            <w:vAlign w:val="bottom"/>
            <w:hideMark/>
          </w:tcPr>
          <w:p w14:paraId="508E621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1.406.930</w:t>
            </w:r>
          </w:p>
        </w:tc>
        <w:tc>
          <w:tcPr>
            <w:tcW w:w="1036" w:type="pct"/>
            <w:tcBorders>
              <w:top w:val="nil"/>
              <w:left w:val="nil"/>
              <w:bottom w:val="nil"/>
              <w:right w:val="nil"/>
            </w:tcBorders>
            <w:shd w:val="clear" w:color="000000" w:fill="FFFFFF"/>
            <w:noWrap/>
            <w:vAlign w:val="bottom"/>
            <w:hideMark/>
          </w:tcPr>
          <w:p w14:paraId="015645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8.349.798</w:t>
            </w:r>
          </w:p>
        </w:tc>
        <w:tc>
          <w:tcPr>
            <w:tcW w:w="825" w:type="pct"/>
            <w:tcBorders>
              <w:top w:val="nil"/>
              <w:left w:val="nil"/>
              <w:bottom w:val="nil"/>
              <w:right w:val="nil"/>
            </w:tcBorders>
            <w:shd w:val="clear" w:color="000000" w:fill="FFFFFF"/>
            <w:noWrap/>
            <w:vAlign w:val="bottom"/>
            <w:hideMark/>
          </w:tcPr>
          <w:p w14:paraId="65B2597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061EEF2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6BCA07C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9.756.778</w:t>
            </w:r>
          </w:p>
        </w:tc>
      </w:tr>
      <w:tr w:rsidR="00711D22" w:rsidRPr="00711D22" w14:paraId="4802400C"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32B640BA"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JUNIO</w:t>
            </w:r>
          </w:p>
        </w:tc>
        <w:tc>
          <w:tcPr>
            <w:tcW w:w="926" w:type="pct"/>
            <w:tcBorders>
              <w:top w:val="nil"/>
              <w:left w:val="nil"/>
              <w:bottom w:val="nil"/>
              <w:right w:val="nil"/>
            </w:tcBorders>
            <w:shd w:val="clear" w:color="000000" w:fill="FFFFFF"/>
            <w:noWrap/>
            <w:vAlign w:val="bottom"/>
            <w:hideMark/>
          </w:tcPr>
          <w:p w14:paraId="14DDF65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1.612.422</w:t>
            </w:r>
          </w:p>
        </w:tc>
        <w:tc>
          <w:tcPr>
            <w:tcW w:w="1036" w:type="pct"/>
            <w:tcBorders>
              <w:top w:val="nil"/>
              <w:left w:val="nil"/>
              <w:bottom w:val="nil"/>
              <w:right w:val="nil"/>
            </w:tcBorders>
            <w:shd w:val="clear" w:color="000000" w:fill="FFFFFF"/>
            <w:noWrap/>
            <w:vAlign w:val="bottom"/>
            <w:hideMark/>
          </w:tcPr>
          <w:p w14:paraId="2240281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8.065.865</w:t>
            </w:r>
          </w:p>
        </w:tc>
        <w:tc>
          <w:tcPr>
            <w:tcW w:w="825" w:type="pct"/>
            <w:tcBorders>
              <w:top w:val="nil"/>
              <w:left w:val="nil"/>
              <w:bottom w:val="nil"/>
              <w:right w:val="nil"/>
            </w:tcBorders>
            <w:shd w:val="clear" w:color="000000" w:fill="FFFFFF"/>
            <w:noWrap/>
            <w:vAlign w:val="bottom"/>
            <w:hideMark/>
          </w:tcPr>
          <w:p w14:paraId="124FEFC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1FAF4A5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22C3AE4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9.678.336</w:t>
            </w:r>
          </w:p>
        </w:tc>
      </w:tr>
      <w:tr w:rsidR="00711D22" w:rsidRPr="00711D22" w14:paraId="0442C1AB"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195FED2B"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JULIO</w:t>
            </w:r>
          </w:p>
        </w:tc>
        <w:tc>
          <w:tcPr>
            <w:tcW w:w="926" w:type="pct"/>
            <w:tcBorders>
              <w:top w:val="nil"/>
              <w:left w:val="nil"/>
              <w:bottom w:val="nil"/>
              <w:right w:val="nil"/>
            </w:tcBorders>
            <w:shd w:val="clear" w:color="000000" w:fill="FFFFFF"/>
            <w:noWrap/>
            <w:vAlign w:val="bottom"/>
            <w:hideMark/>
          </w:tcPr>
          <w:p w14:paraId="101A58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1.624.508</w:t>
            </w:r>
          </w:p>
        </w:tc>
        <w:tc>
          <w:tcPr>
            <w:tcW w:w="1036" w:type="pct"/>
            <w:tcBorders>
              <w:top w:val="nil"/>
              <w:left w:val="nil"/>
              <w:bottom w:val="nil"/>
              <w:right w:val="nil"/>
            </w:tcBorders>
            <w:shd w:val="clear" w:color="000000" w:fill="FFFFFF"/>
            <w:noWrap/>
            <w:vAlign w:val="bottom"/>
            <w:hideMark/>
          </w:tcPr>
          <w:p w14:paraId="5DB569B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8.049.149</w:t>
            </w:r>
          </w:p>
        </w:tc>
        <w:tc>
          <w:tcPr>
            <w:tcW w:w="825" w:type="pct"/>
            <w:tcBorders>
              <w:top w:val="nil"/>
              <w:left w:val="nil"/>
              <w:bottom w:val="nil"/>
              <w:right w:val="nil"/>
            </w:tcBorders>
            <w:shd w:val="clear" w:color="000000" w:fill="FFFFFF"/>
            <w:noWrap/>
            <w:vAlign w:val="bottom"/>
            <w:hideMark/>
          </w:tcPr>
          <w:p w14:paraId="13A6B57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7D8C00A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7F01D48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9.673.707</w:t>
            </w:r>
          </w:p>
        </w:tc>
      </w:tr>
      <w:tr w:rsidR="00711D22" w:rsidRPr="00711D22" w14:paraId="3AED739C"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100C7E6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AGOSTO</w:t>
            </w:r>
          </w:p>
        </w:tc>
        <w:tc>
          <w:tcPr>
            <w:tcW w:w="926" w:type="pct"/>
            <w:tcBorders>
              <w:top w:val="nil"/>
              <w:left w:val="nil"/>
              <w:bottom w:val="nil"/>
              <w:right w:val="nil"/>
            </w:tcBorders>
            <w:shd w:val="clear" w:color="000000" w:fill="FFFFFF"/>
            <w:noWrap/>
            <w:vAlign w:val="bottom"/>
            <w:hideMark/>
          </w:tcPr>
          <w:p w14:paraId="4A59577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1.442.897</w:t>
            </w:r>
          </w:p>
        </w:tc>
        <w:tc>
          <w:tcPr>
            <w:tcW w:w="1036" w:type="pct"/>
            <w:tcBorders>
              <w:top w:val="nil"/>
              <w:left w:val="nil"/>
              <w:bottom w:val="nil"/>
              <w:right w:val="nil"/>
            </w:tcBorders>
            <w:shd w:val="clear" w:color="000000" w:fill="FFFFFF"/>
            <w:noWrap/>
            <w:vAlign w:val="bottom"/>
            <w:hideMark/>
          </w:tcPr>
          <w:p w14:paraId="607D05E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8.300.052</w:t>
            </w:r>
          </w:p>
        </w:tc>
        <w:tc>
          <w:tcPr>
            <w:tcW w:w="825" w:type="pct"/>
            <w:tcBorders>
              <w:top w:val="nil"/>
              <w:left w:val="nil"/>
              <w:bottom w:val="nil"/>
              <w:right w:val="nil"/>
            </w:tcBorders>
            <w:shd w:val="clear" w:color="000000" w:fill="FFFFFF"/>
            <w:noWrap/>
            <w:vAlign w:val="bottom"/>
            <w:hideMark/>
          </w:tcPr>
          <w:p w14:paraId="37579BE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3704968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460EA5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9.742.999</w:t>
            </w:r>
          </w:p>
        </w:tc>
      </w:tr>
      <w:tr w:rsidR="00711D22" w:rsidRPr="00711D22" w14:paraId="7A5E2F4F"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4278EAC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SEPTIEMBRE</w:t>
            </w:r>
          </w:p>
        </w:tc>
        <w:tc>
          <w:tcPr>
            <w:tcW w:w="926" w:type="pct"/>
            <w:tcBorders>
              <w:top w:val="nil"/>
              <w:left w:val="nil"/>
              <w:bottom w:val="nil"/>
              <w:right w:val="nil"/>
            </w:tcBorders>
            <w:shd w:val="clear" w:color="000000" w:fill="FFFFFF"/>
            <w:noWrap/>
            <w:vAlign w:val="bottom"/>
            <w:hideMark/>
          </w:tcPr>
          <w:p w14:paraId="33D4D7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1.454.071</w:t>
            </w:r>
          </w:p>
        </w:tc>
        <w:tc>
          <w:tcPr>
            <w:tcW w:w="1036" w:type="pct"/>
            <w:tcBorders>
              <w:top w:val="nil"/>
              <w:left w:val="nil"/>
              <w:bottom w:val="nil"/>
              <w:right w:val="nil"/>
            </w:tcBorders>
            <w:shd w:val="clear" w:color="000000" w:fill="FFFFFF"/>
            <w:noWrap/>
            <w:vAlign w:val="bottom"/>
            <w:hideMark/>
          </w:tcPr>
          <w:p w14:paraId="075A1ED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8.284.595</w:t>
            </w:r>
          </w:p>
        </w:tc>
        <w:tc>
          <w:tcPr>
            <w:tcW w:w="825" w:type="pct"/>
            <w:tcBorders>
              <w:top w:val="nil"/>
              <w:left w:val="nil"/>
              <w:bottom w:val="nil"/>
              <w:right w:val="nil"/>
            </w:tcBorders>
            <w:shd w:val="clear" w:color="000000" w:fill="FFFFFF"/>
            <w:noWrap/>
            <w:vAlign w:val="bottom"/>
            <w:hideMark/>
          </w:tcPr>
          <w:p w14:paraId="275EADB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190.535</w:t>
            </w:r>
          </w:p>
        </w:tc>
        <w:tc>
          <w:tcPr>
            <w:tcW w:w="978" w:type="pct"/>
            <w:tcBorders>
              <w:top w:val="nil"/>
              <w:left w:val="nil"/>
              <w:bottom w:val="nil"/>
              <w:right w:val="nil"/>
            </w:tcBorders>
            <w:shd w:val="clear" w:color="000000" w:fill="FFFFFF"/>
            <w:noWrap/>
            <w:vAlign w:val="bottom"/>
            <w:hideMark/>
          </w:tcPr>
          <w:p w14:paraId="763B56D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5D7F5EA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9.929.200</w:t>
            </w:r>
          </w:p>
        </w:tc>
      </w:tr>
      <w:tr w:rsidR="00711D22" w:rsidRPr="00711D22" w14:paraId="30F4C89F"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0A49EE5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OCTUBRE</w:t>
            </w:r>
          </w:p>
        </w:tc>
        <w:tc>
          <w:tcPr>
            <w:tcW w:w="926" w:type="pct"/>
            <w:tcBorders>
              <w:top w:val="nil"/>
              <w:left w:val="nil"/>
              <w:bottom w:val="nil"/>
              <w:right w:val="nil"/>
            </w:tcBorders>
            <w:shd w:val="clear" w:color="000000" w:fill="FFFFFF"/>
            <w:noWrap/>
            <w:vAlign w:val="bottom"/>
            <w:hideMark/>
          </w:tcPr>
          <w:p w14:paraId="5148AD1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1.272.266</w:t>
            </w:r>
          </w:p>
        </w:tc>
        <w:tc>
          <w:tcPr>
            <w:tcW w:w="1036" w:type="pct"/>
            <w:tcBorders>
              <w:top w:val="nil"/>
              <w:left w:val="nil"/>
              <w:bottom w:val="nil"/>
              <w:right w:val="nil"/>
            </w:tcBorders>
            <w:shd w:val="clear" w:color="000000" w:fill="FFFFFF"/>
            <w:noWrap/>
            <w:vAlign w:val="bottom"/>
            <w:hideMark/>
          </w:tcPr>
          <w:p w14:paraId="6C25E58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8.535.762</w:t>
            </w:r>
          </w:p>
        </w:tc>
        <w:tc>
          <w:tcPr>
            <w:tcW w:w="825" w:type="pct"/>
            <w:tcBorders>
              <w:top w:val="nil"/>
              <w:left w:val="nil"/>
              <w:bottom w:val="nil"/>
              <w:right w:val="nil"/>
            </w:tcBorders>
            <w:shd w:val="clear" w:color="000000" w:fill="FFFFFF"/>
            <w:noWrap/>
            <w:vAlign w:val="bottom"/>
            <w:hideMark/>
          </w:tcPr>
          <w:p w14:paraId="04E394D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667.192</w:t>
            </w:r>
          </w:p>
        </w:tc>
        <w:tc>
          <w:tcPr>
            <w:tcW w:w="978" w:type="pct"/>
            <w:tcBorders>
              <w:top w:val="nil"/>
              <w:left w:val="nil"/>
              <w:bottom w:val="nil"/>
              <w:right w:val="nil"/>
            </w:tcBorders>
            <w:shd w:val="clear" w:color="000000" w:fill="FFFFFF"/>
            <w:noWrap/>
            <w:vAlign w:val="bottom"/>
            <w:hideMark/>
          </w:tcPr>
          <w:p w14:paraId="29D2788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0A671DF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10.475.219</w:t>
            </w:r>
          </w:p>
        </w:tc>
      </w:tr>
      <w:tr w:rsidR="00711D22" w:rsidRPr="00711D22" w14:paraId="2EA4BB7B"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39C1515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NOVIEMBRE</w:t>
            </w:r>
          </w:p>
        </w:tc>
        <w:tc>
          <w:tcPr>
            <w:tcW w:w="926" w:type="pct"/>
            <w:tcBorders>
              <w:top w:val="nil"/>
              <w:left w:val="nil"/>
              <w:bottom w:val="nil"/>
              <w:right w:val="nil"/>
            </w:tcBorders>
            <w:shd w:val="clear" w:color="000000" w:fill="FFFFFF"/>
            <w:noWrap/>
            <w:vAlign w:val="bottom"/>
            <w:hideMark/>
          </w:tcPr>
          <w:p w14:paraId="4859EDF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1.860.673</w:t>
            </w:r>
          </w:p>
        </w:tc>
        <w:tc>
          <w:tcPr>
            <w:tcW w:w="1036" w:type="pct"/>
            <w:tcBorders>
              <w:top w:val="nil"/>
              <w:left w:val="nil"/>
              <w:bottom w:val="nil"/>
              <w:right w:val="nil"/>
            </w:tcBorders>
            <w:shd w:val="clear" w:color="000000" w:fill="FFFFFF"/>
            <w:noWrap/>
            <w:vAlign w:val="bottom"/>
            <w:hideMark/>
          </w:tcPr>
          <w:p w14:paraId="3D0BE1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7.722.784</w:t>
            </w:r>
          </w:p>
        </w:tc>
        <w:tc>
          <w:tcPr>
            <w:tcW w:w="825" w:type="pct"/>
            <w:tcBorders>
              <w:top w:val="nil"/>
              <w:left w:val="nil"/>
              <w:bottom w:val="nil"/>
              <w:right w:val="nil"/>
            </w:tcBorders>
            <w:shd w:val="clear" w:color="000000" w:fill="FFFFFF"/>
            <w:noWrap/>
            <w:vAlign w:val="bottom"/>
            <w:hideMark/>
          </w:tcPr>
          <w:p w14:paraId="0BC45C0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070C33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7A1C66E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9.583.508</w:t>
            </w:r>
          </w:p>
        </w:tc>
      </w:tr>
      <w:tr w:rsidR="00711D22" w:rsidRPr="00711D22" w14:paraId="19394536"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00B9386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DICIEMBRE</w:t>
            </w:r>
          </w:p>
        </w:tc>
        <w:tc>
          <w:tcPr>
            <w:tcW w:w="926" w:type="pct"/>
            <w:tcBorders>
              <w:top w:val="nil"/>
              <w:left w:val="nil"/>
              <w:bottom w:val="nil"/>
              <w:right w:val="nil"/>
            </w:tcBorders>
            <w:shd w:val="clear" w:color="000000" w:fill="FFFFFF"/>
            <w:noWrap/>
            <w:vAlign w:val="bottom"/>
            <w:hideMark/>
          </w:tcPr>
          <w:p w14:paraId="5CB65FC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1.681.877</w:t>
            </w:r>
          </w:p>
        </w:tc>
        <w:tc>
          <w:tcPr>
            <w:tcW w:w="1036" w:type="pct"/>
            <w:tcBorders>
              <w:top w:val="nil"/>
              <w:left w:val="nil"/>
              <w:bottom w:val="nil"/>
              <w:right w:val="nil"/>
            </w:tcBorders>
            <w:shd w:val="clear" w:color="000000" w:fill="FFFFFF"/>
            <w:noWrap/>
            <w:vAlign w:val="bottom"/>
            <w:hideMark/>
          </w:tcPr>
          <w:p w14:paraId="5B8609C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7.969.798</w:t>
            </w:r>
          </w:p>
        </w:tc>
        <w:tc>
          <w:tcPr>
            <w:tcW w:w="825" w:type="pct"/>
            <w:tcBorders>
              <w:top w:val="nil"/>
              <w:left w:val="nil"/>
              <w:bottom w:val="nil"/>
              <w:right w:val="nil"/>
            </w:tcBorders>
            <w:shd w:val="clear" w:color="000000" w:fill="FFFFFF"/>
            <w:noWrap/>
            <w:vAlign w:val="bottom"/>
            <w:hideMark/>
          </w:tcPr>
          <w:p w14:paraId="4031CF1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51E371B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1D8F303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9.651.725</w:t>
            </w:r>
          </w:p>
        </w:tc>
      </w:tr>
      <w:tr w:rsidR="00711D22" w:rsidRPr="00711D22" w14:paraId="0E257EDE" w14:textId="77777777" w:rsidTr="00711D22">
        <w:trPr>
          <w:trHeight w:val="210"/>
        </w:trPr>
        <w:tc>
          <w:tcPr>
            <w:tcW w:w="619" w:type="pct"/>
            <w:tcBorders>
              <w:top w:val="nil"/>
              <w:left w:val="single" w:sz="4" w:space="0" w:color="auto"/>
              <w:bottom w:val="single" w:sz="4" w:space="0" w:color="auto"/>
              <w:right w:val="nil"/>
            </w:tcBorders>
            <w:shd w:val="clear" w:color="000000" w:fill="D9D9D9"/>
            <w:noWrap/>
            <w:vAlign w:val="bottom"/>
            <w:hideMark/>
          </w:tcPr>
          <w:p w14:paraId="4520E7EE"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SUMA</w:t>
            </w:r>
          </w:p>
        </w:tc>
        <w:tc>
          <w:tcPr>
            <w:tcW w:w="926" w:type="pct"/>
            <w:tcBorders>
              <w:top w:val="nil"/>
              <w:left w:val="nil"/>
              <w:bottom w:val="single" w:sz="4" w:space="0" w:color="auto"/>
              <w:right w:val="nil"/>
            </w:tcBorders>
            <w:shd w:val="clear" w:color="000000" w:fill="D9D9D9"/>
            <w:noWrap/>
            <w:vAlign w:val="bottom"/>
            <w:hideMark/>
          </w:tcPr>
          <w:p w14:paraId="1A6E81F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18.256.912</w:t>
            </w:r>
          </w:p>
        </w:tc>
        <w:tc>
          <w:tcPr>
            <w:tcW w:w="1036" w:type="pct"/>
            <w:tcBorders>
              <w:top w:val="nil"/>
              <w:left w:val="nil"/>
              <w:bottom w:val="single" w:sz="4" w:space="0" w:color="auto"/>
              <w:right w:val="nil"/>
            </w:tcBorders>
            <w:shd w:val="clear" w:color="000000" w:fill="D9D9D9"/>
            <w:noWrap/>
            <w:vAlign w:val="bottom"/>
            <w:hideMark/>
          </w:tcPr>
          <w:p w14:paraId="1C7C6E72"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98.299.225</w:t>
            </w:r>
          </w:p>
        </w:tc>
        <w:tc>
          <w:tcPr>
            <w:tcW w:w="825" w:type="pct"/>
            <w:tcBorders>
              <w:top w:val="nil"/>
              <w:left w:val="nil"/>
              <w:bottom w:val="single" w:sz="4" w:space="0" w:color="auto"/>
              <w:right w:val="nil"/>
            </w:tcBorders>
            <w:shd w:val="clear" w:color="000000" w:fill="D9D9D9"/>
            <w:noWrap/>
            <w:vAlign w:val="bottom"/>
            <w:hideMark/>
          </w:tcPr>
          <w:p w14:paraId="6CA5C81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858.227</w:t>
            </w:r>
          </w:p>
        </w:tc>
        <w:tc>
          <w:tcPr>
            <w:tcW w:w="978" w:type="pct"/>
            <w:tcBorders>
              <w:top w:val="nil"/>
              <w:left w:val="nil"/>
              <w:bottom w:val="single" w:sz="4" w:space="0" w:color="auto"/>
              <w:right w:val="nil"/>
            </w:tcBorders>
            <w:shd w:val="clear" w:color="000000" w:fill="D9D9D9"/>
            <w:noWrap/>
            <w:vAlign w:val="bottom"/>
            <w:hideMark/>
          </w:tcPr>
          <w:p w14:paraId="2EFA929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616" w:type="pct"/>
            <w:tcBorders>
              <w:top w:val="nil"/>
              <w:left w:val="nil"/>
              <w:bottom w:val="single" w:sz="4" w:space="0" w:color="auto"/>
              <w:right w:val="single" w:sz="4" w:space="0" w:color="auto"/>
            </w:tcBorders>
            <w:shd w:val="clear" w:color="000000" w:fill="D9D9D9"/>
            <w:noWrap/>
            <w:vAlign w:val="bottom"/>
            <w:hideMark/>
          </w:tcPr>
          <w:p w14:paraId="5DD6A28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117.414.364</w:t>
            </w:r>
          </w:p>
        </w:tc>
      </w:tr>
      <w:tr w:rsidR="00711D22" w:rsidRPr="00711D22" w14:paraId="44535B1A" w14:textId="77777777" w:rsidTr="00711D22">
        <w:trPr>
          <w:trHeight w:val="210"/>
        </w:trPr>
        <w:tc>
          <w:tcPr>
            <w:tcW w:w="2580" w:type="pct"/>
            <w:gridSpan w:val="3"/>
            <w:tcBorders>
              <w:top w:val="nil"/>
              <w:left w:val="nil"/>
              <w:bottom w:val="nil"/>
              <w:right w:val="nil"/>
            </w:tcBorders>
            <w:shd w:val="clear" w:color="auto" w:fill="auto"/>
            <w:noWrap/>
            <w:vAlign w:val="center"/>
            <w:hideMark/>
          </w:tcPr>
          <w:p w14:paraId="4F80C71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roofErr w:type="spellStart"/>
            <w:r w:rsidRPr="00711D22">
              <w:rPr>
                <w:rFonts w:eastAsia="Times New Roman" w:cs="Calibri"/>
                <w:color w:val="000000"/>
                <w:sz w:val="16"/>
                <w:szCs w:val="16"/>
                <w:lang w:eastAsia="es-MX"/>
              </w:rPr>
              <w:t>Tiie</w:t>
            </w:r>
            <w:proofErr w:type="spellEnd"/>
            <w:r w:rsidRPr="00711D22">
              <w:rPr>
                <w:rFonts w:eastAsia="Times New Roman" w:cs="Calibri"/>
                <w:color w:val="000000"/>
                <w:sz w:val="16"/>
                <w:szCs w:val="16"/>
                <w:lang w:eastAsia="es-MX"/>
              </w:rPr>
              <w:t xml:space="preserve"> a 28 </w:t>
            </w:r>
            <w:proofErr w:type="spellStart"/>
            <w:r w:rsidRPr="00711D22">
              <w:rPr>
                <w:rFonts w:eastAsia="Times New Roman" w:cs="Calibri"/>
                <w:color w:val="000000"/>
                <w:sz w:val="16"/>
                <w:szCs w:val="16"/>
                <w:lang w:eastAsia="es-MX"/>
              </w:rPr>
              <w:t>dias</w:t>
            </w:r>
            <w:proofErr w:type="spellEnd"/>
            <w:r w:rsidRPr="00711D22">
              <w:rPr>
                <w:rFonts w:eastAsia="Times New Roman" w:cs="Calibri"/>
                <w:color w:val="000000"/>
                <w:sz w:val="16"/>
                <w:szCs w:val="16"/>
                <w:lang w:eastAsia="es-MX"/>
              </w:rPr>
              <w:t xml:space="preserve"> 11.5 estimado</w:t>
            </w:r>
          </w:p>
        </w:tc>
        <w:tc>
          <w:tcPr>
            <w:tcW w:w="825" w:type="pct"/>
            <w:tcBorders>
              <w:top w:val="nil"/>
              <w:left w:val="nil"/>
              <w:bottom w:val="nil"/>
              <w:right w:val="nil"/>
            </w:tcBorders>
            <w:shd w:val="clear" w:color="auto" w:fill="auto"/>
            <w:noWrap/>
            <w:vAlign w:val="bottom"/>
            <w:hideMark/>
          </w:tcPr>
          <w:p w14:paraId="1A6393C8"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978" w:type="pct"/>
            <w:tcBorders>
              <w:top w:val="nil"/>
              <w:left w:val="nil"/>
              <w:bottom w:val="nil"/>
              <w:right w:val="nil"/>
            </w:tcBorders>
            <w:shd w:val="clear" w:color="auto" w:fill="auto"/>
            <w:noWrap/>
            <w:vAlign w:val="bottom"/>
            <w:hideMark/>
          </w:tcPr>
          <w:p w14:paraId="792916E0"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16" w:type="pct"/>
            <w:tcBorders>
              <w:top w:val="nil"/>
              <w:left w:val="nil"/>
              <w:bottom w:val="nil"/>
              <w:right w:val="nil"/>
            </w:tcBorders>
            <w:shd w:val="clear" w:color="auto" w:fill="auto"/>
            <w:noWrap/>
            <w:vAlign w:val="bottom"/>
            <w:hideMark/>
          </w:tcPr>
          <w:p w14:paraId="385F8A8F"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5CBE465D" w14:textId="77777777" w:rsidR="00974B35" w:rsidRDefault="00974B35">
      <w:pPr>
        <w:rPr>
          <w:rFonts w:ascii="Arial" w:hAnsi="Arial" w:cs="Arial"/>
          <w:b/>
          <w:sz w:val="24"/>
          <w:szCs w:val="24"/>
        </w:rPr>
      </w:pPr>
    </w:p>
    <w:p w14:paraId="0A9E493C" w14:textId="77777777" w:rsidR="00974B35" w:rsidRDefault="00974B35">
      <w:pPr>
        <w:rPr>
          <w:rFonts w:ascii="Arial" w:hAnsi="Arial" w:cs="Arial"/>
          <w:b/>
          <w:sz w:val="24"/>
          <w:szCs w:val="24"/>
        </w:rPr>
      </w:pPr>
    </w:p>
    <w:p w14:paraId="20342ACF" w14:textId="70BCF59C" w:rsidR="00974B35" w:rsidRDefault="00974B35">
      <w:pPr>
        <w:rPr>
          <w:rFonts w:ascii="Arial" w:hAnsi="Arial" w:cs="Arial"/>
          <w:b/>
          <w:sz w:val="24"/>
          <w:szCs w:val="24"/>
        </w:rPr>
      </w:pPr>
    </w:p>
    <w:p w14:paraId="1C275B22" w14:textId="2CDFEBC3" w:rsidR="00711D22" w:rsidRDefault="00711D22">
      <w:pPr>
        <w:rPr>
          <w:rFonts w:ascii="Arial" w:hAnsi="Arial" w:cs="Arial"/>
          <w:b/>
          <w:sz w:val="24"/>
          <w:szCs w:val="24"/>
        </w:rPr>
      </w:pPr>
    </w:p>
    <w:p w14:paraId="25646B76" w14:textId="187B5C9F" w:rsidR="00711D22" w:rsidRDefault="00711D22">
      <w:pPr>
        <w:rPr>
          <w:rFonts w:ascii="Arial" w:hAnsi="Arial" w:cs="Arial"/>
          <w:b/>
          <w:sz w:val="24"/>
          <w:szCs w:val="24"/>
        </w:rPr>
      </w:pPr>
    </w:p>
    <w:p w14:paraId="4F9CEF91" w14:textId="529F632B" w:rsidR="00711D22" w:rsidRDefault="00711D22">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16"/>
        <w:gridCol w:w="1490"/>
        <w:gridCol w:w="1637"/>
        <w:gridCol w:w="1490"/>
        <w:gridCol w:w="1607"/>
        <w:gridCol w:w="1388"/>
      </w:tblGrid>
      <w:tr w:rsidR="00711D22" w:rsidRPr="00711D22" w14:paraId="63357E85" w14:textId="77777777" w:rsidTr="00711D22">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137DFBE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lastRenderedPageBreak/>
              <w:t>GOBIERNO DEL ESTADO DE QUINTANA ROO</w:t>
            </w:r>
          </w:p>
        </w:tc>
      </w:tr>
      <w:tr w:rsidR="00711D22" w:rsidRPr="00711D22" w14:paraId="3A1B95E9"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643979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715BBEE"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F52D081"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7FD0DE3E"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7D775D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Estimado de la Deuda a Largo Plazo 2025</w:t>
            </w:r>
          </w:p>
        </w:tc>
      </w:tr>
      <w:tr w:rsidR="00711D22" w:rsidRPr="00711D22" w14:paraId="74104B12"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AEAFD9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66201B41" w14:textId="77777777" w:rsidTr="00711D22">
        <w:trPr>
          <w:trHeight w:val="630"/>
        </w:trPr>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E5F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MES</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5FAF8C2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CAPITAL </w:t>
            </w:r>
            <w:r w:rsidRPr="00711D22">
              <w:rPr>
                <w:rFonts w:eastAsia="Times New Roman" w:cs="Calibri"/>
                <w:b/>
                <w:bCs/>
                <w:sz w:val="16"/>
                <w:szCs w:val="16"/>
                <w:lang w:eastAsia="es-MX"/>
              </w:rPr>
              <w:br/>
              <w:t>(91101)</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6CA06FF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r w:rsidRPr="00711D22">
              <w:rPr>
                <w:rFonts w:eastAsia="Times New Roman" w:cs="Calibri"/>
                <w:b/>
                <w:bCs/>
                <w:sz w:val="16"/>
                <w:szCs w:val="16"/>
                <w:lang w:eastAsia="es-MX"/>
              </w:rPr>
              <w:br/>
              <w:t>(92101)</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61F4084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GASTOS DE LA DEUDA </w:t>
            </w:r>
            <w:r w:rsidRPr="00711D22">
              <w:rPr>
                <w:rFonts w:eastAsia="Times New Roman" w:cs="Calibri"/>
                <w:b/>
                <w:bCs/>
                <w:sz w:val="16"/>
                <w:szCs w:val="16"/>
                <w:lang w:eastAsia="es-MX"/>
              </w:rPr>
              <w:br/>
              <w:t>(94101)</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69EDA85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COBERTURAS </w:t>
            </w:r>
            <w:r w:rsidRPr="00711D22">
              <w:rPr>
                <w:rFonts w:eastAsia="Times New Roman" w:cs="Calibri"/>
                <w:b/>
                <w:bCs/>
                <w:sz w:val="16"/>
                <w:szCs w:val="16"/>
                <w:lang w:eastAsia="es-MX"/>
              </w:rPr>
              <w:br/>
              <w:t>(95101)</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14:paraId="5D60D033"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51296342"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78C2679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ENERO</w:t>
            </w:r>
          </w:p>
        </w:tc>
        <w:tc>
          <w:tcPr>
            <w:tcW w:w="844" w:type="pct"/>
            <w:tcBorders>
              <w:top w:val="nil"/>
              <w:left w:val="nil"/>
              <w:bottom w:val="nil"/>
              <w:right w:val="nil"/>
            </w:tcBorders>
            <w:shd w:val="clear" w:color="000000" w:fill="FFFFFF"/>
            <w:noWrap/>
            <w:vAlign w:val="bottom"/>
            <w:hideMark/>
          </w:tcPr>
          <w:p w14:paraId="550C5FD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5.963.587</w:t>
            </w:r>
          </w:p>
        </w:tc>
        <w:tc>
          <w:tcPr>
            <w:tcW w:w="927" w:type="pct"/>
            <w:tcBorders>
              <w:top w:val="nil"/>
              <w:left w:val="nil"/>
              <w:bottom w:val="nil"/>
              <w:right w:val="nil"/>
            </w:tcBorders>
            <w:shd w:val="clear" w:color="000000" w:fill="FFFFFF"/>
            <w:noWrap/>
            <w:vAlign w:val="bottom"/>
            <w:hideMark/>
          </w:tcPr>
          <w:p w14:paraId="56C6D66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199.920.581</w:t>
            </w:r>
          </w:p>
        </w:tc>
        <w:tc>
          <w:tcPr>
            <w:tcW w:w="844" w:type="pct"/>
            <w:tcBorders>
              <w:top w:val="nil"/>
              <w:left w:val="nil"/>
              <w:bottom w:val="nil"/>
              <w:right w:val="nil"/>
            </w:tcBorders>
            <w:shd w:val="clear" w:color="000000" w:fill="FFFFFF"/>
            <w:noWrap/>
            <w:vAlign w:val="bottom"/>
            <w:hideMark/>
          </w:tcPr>
          <w:p w14:paraId="251B6EC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354.539</w:t>
            </w:r>
          </w:p>
        </w:tc>
        <w:tc>
          <w:tcPr>
            <w:tcW w:w="910" w:type="pct"/>
            <w:tcBorders>
              <w:top w:val="nil"/>
              <w:left w:val="nil"/>
              <w:bottom w:val="nil"/>
              <w:right w:val="nil"/>
            </w:tcBorders>
            <w:shd w:val="clear" w:color="000000" w:fill="FFFFFF"/>
            <w:noWrap/>
            <w:vAlign w:val="bottom"/>
            <w:hideMark/>
          </w:tcPr>
          <w:p w14:paraId="2875A7D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44B43A3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206.238.707</w:t>
            </w:r>
          </w:p>
        </w:tc>
      </w:tr>
      <w:tr w:rsidR="00711D22" w:rsidRPr="00711D22" w14:paraId="16A203D1"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3BD1C5A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FEBRERO</w:t>
            </w:r>
          </w:p>
        </w:tc>
        <w:tc>
          <w:tcPr>
            <w:tcW w:w="844" w:type="pct"/>
            <w:tcBorders>
              <w:top w:val="nil"/>
              <w:left w:val="nil"/>
              <w:bottom w:val="nil"/>
              <w:right w:val="nil"/>
            </w:tcBorders>
            <w:shd w:val="clear" w:color="000000" w:fill="FFFFFF"/>
            <w:noWrap/>
            <w:vAlign w:val="bottom"/>
            <w:hideMark/>
          </w:tcPr>
          <w:p w14:paraId="79994A7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6.087.499</w:t>
            </w:r>
          </w:p>
        </w:tc>
        <w:tc>
          <w:tcPr>
            <w:tcW w:w="927" w:type="pct"/>
            <w:tcBorders>
              <w:top w:val="nil"/>
              <w:left w:val="nil"/>
              <w:bottom w:val="nil"/>
              <w:right w:val="nil"/>
            </w:tcBorders>
            <w:shd w:val="clear" w:color="000000" w:fill="FFFFFF"/>
            <w:noWrap/>
            <w:vAlign w:val="bottom"/>
            <w:hideMark/>
          </w:tcPr>
          <w:p w14:paraId="08CBE36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181.293.779</w:t>
            </w:r>
          </w:p>
        </w:tc>
        <w:tc>
          <w:tcPr>
            <w:tcW w:w="844" w:type="pct"/>
            <w:tcBorders>
              <w:top w:val="nil"/>
              <w:left w:val="nil"/>
              <w:bottom w:val="nil"/>
              <w:right w:val="nil"/>
            </w:tcBorders>
            <w:shd w:val="clear" w:color="000000" w:fill="FFFFFF"/>
            <w:noWrap/>
            <w:vAlign w:val="bottom"/>
            <w:hideMark/>
          </w:tcPr>
          <w:p w14:paraId="10DE897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490.408</w:t>
            </w:r>
          </w:p>
        </w:tc>
        <w:tc>
          <w:tcPr>
            <w:tcW w:w="910" w:type="pct"/>
            <w:tcBorders>
              <w:top w:val="nil"/>
              <w:left w:val="nil"/>
              <w:bottom w:val="nil"/>
              <w:right w:val="nil"/>
            </w:tcBorders>
            <w:shd w:val="clear" w:color="000000" w:fill="FFFFFF"/>
            <w:noWrap/>
            <w:vAlign w:val="bottom"/>
            <w:hideMark/>
          </w:tcPr>
          <w:p w14:paraId="444C0E1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34C5783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187.871.686</w:t>
            </w:r>
          </w:p>
        </w:tc>
      </w:tr>
      <w:tr w:rsidR="00711D22" w:rsidRPr="00711D22" w14:paraId="55199E6E"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60792BF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MARZO</w:t>
            </w:r>
          </w:p>
        </w:tc>
        <w:tc>
          <w:tcPr>
            <w:tcW w:w="844" w:type="pct"/>
            <w:tcBorders>
              <w:top w:val="nil"/>
              <w:left w:val="nil"/>
              <w:bottom w:val="nil"/>
              <w:right w:val="nil"/>
            </w:tcBorders>
            <w:shd w:val="clear" w:color="000000" w:fill="FFFFFF"/>
            <w:noWrap/>
            <w:vAlign w:val="bottom"/>
            <w:hideMark/>
          </w:tcPr>
          <w:p w14:paraId="2399523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6.216.443</w:t>
            </w:r>
          </w:p>
        </w:tc>
        <w:tc>
          <w:tcPr>
            <w:tcW w:w="927" w:type="pct"/>
            <w:tcBorders>
              <w:top w:val="nil"/>
              <w:left w:val="nil"/>
              <w:bottom w:val="nil"/>
              <w:right w:val="nil"/>
            </w:tcBorders>
            <w:shd w:val="clear" w:color="000000" w:fill="FFFFFF"/>
            <w:noWrap/>
            <w:vAlign w:val="bottom"/>
            <w:hideMark/>
          </w:tcPr>
          <w:p w14:paraId="4BF2EE0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174.869.649</w:t>
            </w:r>
          </w:p>
        </w:tc>
        <w:tc>
          <w:tcPr>
            <w:tcW w:w="844" w:type="pct"/>
            <w:tcBorders>
              <w:top w:val="nil"/>
              <w:left w:val="nil"/>
              <w:bottom w:val="nil"/>
              <w:right w:val="nil"/>
            </w:tcBorders>
            <w:shd w:val="clear" w:color="000000" w:fill="FFFFFF"/>
            <w:noWrap/>
            <w:vAlign w:val="bottom"/>
            <w:hideMark/>
          </w:tcPr>
          <w:p w14:paraId="41A16BC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310.155</w:t>
            </w:r>
          </w:p>
        </w:tc>
        <w:tc>
          <w:tcPr>
            <w:tcW w:w="910" w:type="pct"/>
            <w:tcBorders>
              <w:top w:val="nil"/>
              <w:left w:val="nil"/>
              <w:bottom w:val="nil"/>
              <w:right w:val="nil"/>
            </w:tcBorders>
            <w:shd w:val="clear" w:color="000000" w:fill="FFFFFF"/>
            <w:noWrap/>
            <w:vAlign w:val="bottom"/>
            <w:hideMark/>
          </w:tcPr>
          <w:p w14:paraId="68B0EC8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666F40E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181.396.246</w:t>
            </w:r>
          </w:p>
        </w:tc>
      </w:tr>
      <w:tr w:rsidR="00711D22" w:rsidRPr="00711D22" w14:paraId="23A76EB8"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52DFCAD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ABRIL</w:t>
            </w:r>
          </w:p>
        </w:tc>
        <w:tc>
          <w:tcPr>
            <w:tcW w:w="844" w:type="pct"/>
            <w:tcBorders>
              <w:top w:val="nil"/>
              <w:left w:val="nil"/>
              <w:bottom w:val="nil"/>
              <w:right w:val="nil"/>
            </w:tcBorders>
            <w:shd w:val="clear" w:color="000000" w:fill="FFFFFF"/>
            <w:noWrap/>
            <w:vAlign w:val="bottom"/>
            <w:hideMark/>
          </w:tcPr>
          <w:p w14:paraId="6E763F2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6.350.051</w:t>
            </w:r>
          </w:p>
        </w:tc>
        <w:tc>
          <w:tcPr>
            <w:tcW w:w="927" w:type="pct"/>
            <w:tcBorders>
              <w:top w:val="nil"/>
              <w:left w:val="nil"/>
              <w:bottom w:val="nil"/>
              <w:right w:val="nil"/>
            </w:tcBorders>
            <w:shd w:val="clear" w:color="000000" w:fill="FFFFFF"/>
            <w:noWrap/>
            <w:vAlign w:val="bottom"/>
            <w:hideMark/>
          </w:tcPr>
          <w:p w14:paraId="49617DD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193.600.836</w:t>
            </w:r>
          </w:p>
        </w:tc>
        <w:tc>
          <w:tcPr>
            <w:tcW w:w="844" w:type="pct"/>
            <w:tcBorders>
              <w:top w:val="nil"/>
              <w:left w:val="nil"/>
              <w:bottom w:val="nil"/>
              <w:right w:val="nil"/>
            </w:tcBorders>
            <w:shd w:val="clear" w:color="000000" w:fill="FFFFFF"/>
            <w:noWrap/>
            <w:vAlign w:val="bottom"/>
            <w:hideMark/>
          </w:tcPr>
          <w:p w14:paraId="3C26078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552.909</w:t>
            </w:r>
          </w:p>
        </w:tc>
        <w:tc>
          <w:tcPr>
            <w:tcW w:w="910" w:type="pct"/>
            <w:tcBorders>
              <w:top w:val="nil"/>
              <w:left w:val="nil"/>
              <w:bottom w:val="nil"/>
              <w:right w:val="nil"/>
            </w:tcBorders>
            <w:shd w:val="clear" w:color="000000" w:fill="FFFFFF"/>
            <w:noWrap/>
            <w:vAlign w:val="bottom"/>
            <w:hideMark/>
          </w:tcPr>
          <w:p w14:paraId="19FAF4F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4B94B9C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200.503.796</w:t>
            </w:r>
          </w:p>
        </w:tc>
      </w:tr>
      <w:tr w:rsidR="00711D22" w:rsidRPr="00711D22" w14:paraId="5DAEADC4"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694F4C8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MAYO</w:t>
            </w:r>
          </w:p>
        </w:tc>
        <w:tc>
          <w:tcPr>
            <w:tcW w:w="844" w:type="pct"/>
            <w:tcBorders>
              <w:top w:val="nil"/>
              <w:left w:val="nil"/>
              <w:bottom w:val="nil"/>
              <w:right w:val="nil"/>
            </w:tcBorders>
            <w:shd w:val="clear" w:color="000000" w:fill="FFFFFF"/>
            <w:noWrap/>
            <w:vAlign w:val="bottom"/>
            <w:hideMark/>
          </w:tcPr>
          <w:p w14:paraId="2236CB8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6.483.878</w:t>
            </w:r>
          </w:p>
        </w:tc>
        <w:tc>
          <w:tcPr>
            <w:tcW w:w="927" w:type="pct"/>
            <w:tcBorders>
              <w:top w:val="nil"/>
              <w:left w:val="nil"/>
              <w:bottom w:val="nil"/>
              <w:right w:val="nil"/>
            </w:tcBorders>
            <w:shd w:val="clear" w:color="000000" w:fill="FFFFFF"/>
            <w:noWrap/>
            <w:vAlign w:val="bottom"/>
            <w:hideMark/>
          </w:tcPr>
          <w:p w14:paraId="2B2ACBA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193.355.451</w:t>
            </w:r>
          </w:p>
        </w:tc>
        <w:tc>
          <w:tcPr>
            <w:tcW w:w="844" w:type="pct"/>
            <w:tcBorders>
              <w:top w:val="nil"/>
              <w:left w:val="nil"/>
              <w:bottom w:val="nil"/>
              <w:right w:val="nil"/>
            </w:tcBorders>
            <w:shd w:val="clear" w:color="000000" w:fill="FFFFFF"/>
            <w:noWrap/>
            <w:vAlign w:val="bottom"/>
            <w:hideMark/>
          </w:tcPr>
          <w:p w14:paraId="23D3250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343.194</w:t>
            </w:r>
          </w:p>
        </w:tc>
        <w:tc>
          <w:tcPr>
            <w:tcW w:w="910" w:type="pct"/>
            <w:tcBorders>
              <w:top w:val="nil"/>
              <w:left w:val="nil"/>
              <w:bottom w:val="nil"/>
              <w:right w:val="nil"/>
            </w:tcBorders>
            <w:shd w:val="clear" w:color="000000" w:fill="FFFFFF"/>
            <w:noWrap/>
            <w:vAlign w:val="bottom"/>
            <w:hideMark/>
          </w:tcPr>
          <w:p w14:paraId="763F435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740778B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200.182.524</w:t>
            </w:r>
          </w:p>
        </w:tc>
      </w:tr>
      <w:tr w:rsidR="00711D22" w:rsidRPr="00711D22" w14:paraId="464AC21E"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114D1558"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JUNIO</w:t>
            </w:r>
          </w:p>
        </w:tc>
        <w:tc>
          <w:tcPr>
            <w:tcW w:w="844" w:type="pct"/>
            <w:tcBorders>
              <w:top w:val="nil"/>
              <w:left w:val="nil"/>
              <w:bottom w:val="nil"/>
              <w:right w:val="nil"/>
            </w:tcBorders>
            <w:shd w:val="clear" w:color="000000" w:fill="FFFFFF"/>
            <w:noWrap/>
            <w:vAlign w:val="bottom"/>
            <w:hideMark/>
          </w:tcPr>
          <w:p w14:paraId="55387BF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6.627.110</w:t>
            </w:r>
          </w:p>
        </w:tc>
        <w:tc>
          <w:tcPr>
            <w:tcW w:w="927" w:type="pct"/>
            <w:tcBorders>
              <w:top w:val="nil"/>
              <w:left w:val="nil"/>
              <w:bottom w:val="nil"/>
              <w:right w:val="nil"/>
            </w:tcBorders>
            <w:shd w:val="clear" w:color="000000" w:fill="FFFFFF"/>
            <w:noWrap/>
            <w:vAlign w:val="bottom"/>
            <w:hideMark/>
          </w:tcPr>
          <w:p w14:paraId="72F909B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187.228.445</w:t>
            </w:r>
          </w:p>
        </w:tc>
        <w:tc>
          <w:tcPr>
            <w:tcW w:w="844" w:type="pct"/>
            <w:tcBorders>
              <w:top w:val="nil"/>
              <w:left w:val="nil"/>
              <w:bottom w:val="nil"/>
              <w:right w:val="nil"/>
            </w:tcBorders>
            <w:shd w:val="clear" w:color="000000" w:fill="FFFFFF"/>
            <w:noWrap/>
            <w:vAlign w:val="bottom"/>
            <w:hideMark/>
          </w:tcPr>
          <w:p w14:paraId="56F5F6B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5.461.042</w:t>
            </w:r>
          </w:p>
        </w:tc>
        <w:tc>
          <w:tcPr>
            <w:tcW w:w="910" w:type="pct"/>
            <w:tcBorders>
              <w:top w:val="nil"/>
              <w:left w:val="nil"/>
              <w:bottom w:val="nil"/>
              <w:right w:val="nil"/>
            </w:tcBorders>
            <w:shd w:val="clear" w:color="000000" w:fill="FFFFFF"/>
            <w:noWrap/>
            <w:vAlign w:val="bottom"/>
            <w:hideMark/>
          </w:tcPr>
          <w:p w14:paraId="35077AE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7B033D1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199.316.596</w:t>
            </w:r>
          </w:p>
        </w:tc>
      </w:tr>
      <w:tr w:rsidR="00711D22" w:rsidRPr="00711D22" w14:paraId="390A7251"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3D05C60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JULIO</w:t>
            </w:r>
          </w:p>
        </w:tc>
        <w:tc>
          <w:tcPr>
            <w:tcW w:w="844" w:type="pct"/>
            <w:tcBorders>
              <w:top w:val="nil"/>
              <w:left w:val="nil"/>
              <w:bottom w:val="nil"/>
              <w:right w:val="nil"/>
            </w:tcBorders>
            <w:shd w:val="clear" w:color="000000" w:fill="FFFFFF"/>
            <w:noWrap/>
            <w:vAlign w:val="bottom"/>
            <w:hideMark/>
          </w:tcPr>
          <w:p w14:paraId="2189C45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6.770.489</w:t>
            </w:r>
          </w:p>
        </w:tc>
        <w:tc>
          <w:tcPr>
            <w:tcW w:w="927" w:type="pct"/>
            <w:tcBorders>
              <w:top w:val="nil"/>
              <w:left w:val="nil"/>
              <w:bottom w:val="nil"/>
              <w:right w:val="nil"/>
            </w:tcBorders>
            <w:shd w:val="clear" w:color="000000" w:fill="FFFFFF"/>
            <w:noWrap/>
            <w:vAlign w:val="bottom"/>
            <w:hideMark/>
          </w:tcPr>
          <w:p w14:paraId="3D3D3AD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187.161.765</w:t>
            </w:r>
          </w:p>
        </w:tc>
        <w:tc>
          <w:tcPr>
            <w:tcW w:w="844" w:type="pct"/>
            <w:tcBorders>
              <w:top w:val="nil"/>
              <w:left w:val="nil"/>
              <w:bottom w:val="nil"/>
              <w:right w:val="nil"/>
            </w:tcBorders>
            <w:shd w:val="clear" w:color="000000" w:fill="FFFFFF"/>
            <w:noWrap/>
            <w:vAlign w:val="bottom"/>
            <w:hideMark/>
          </w:tcPr>
          <w:p w14:paraId="7107BED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331.993</w:t>
            </w:r>
          </w:p>
        </w:tc>
        <w:tc>
          <w:tcPr>
            <w:tcW w:w="910" w:type="pct"/>
            <w:tcBorders>
              <w:top w:val="nil"/>
              <w:left w:val="nil"/>
              <w:bottom w:val="nil"/>
              <w:right w:val="nil"/>
            </w:tcBorders>
            <w:shd w:val="clear" w:color="000000" w:fill="FFFFFF"/>
            <w:noWrap/>
            <w:vAlign w:val="bottom"/>
            <w:hideMark/>
          </w:tcPr>
          <w:p w14:paraId="5130614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48106BF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194.264.247</w:t>
            </w:r>
          </w:p>
        </w:tc>
      </w:tr>
      <w:tr w:rsidR="00711D22" w:rsidRPr="00711D22" w14:paraId="71544C96"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60D05ED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AGOSTO</w:t>
            </w:r>
          </w:p>
        </w:tc>
        <w:tc>
          <w:tcPr>
            <w:tcW w:w="844" w:type="pct"/>
            <w:tcBorders>
              <w:top w:val="nil"/>
              <w:left w:val="nil"/>
              <w:bottom w:val="nil"/>
              <w:right w:val="nil"/>
            </w:tcBorders>
            <w:shd w:val="clear" w:color="000000" w:fill="FFFFFF"/>
            <w:noWrap/>
            <w:vAlign w:val="bottom"/>
            <w:hideMark/>
          </w:tcPr>
          <w:p w14:paraId="34D47BD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6.928.420</w:t>
            </w:r>
          </w:p>
        </w:tc>
        <w:tc>
          <w:tcPr>
            <w:tcW w:w="927" w:type="pct"/>
            <w:tcBorders>
              <w:top w:val="nil"/>
              <w:left w:val="nil"/>
              <w:bottom w:val="nil"/>
              <w:right w:val="nil"/>
            </w:tcBorders>
            <w:shd w:val="clear" w:color="000000" w:fill="FFFFFF"/>
            <w:noWrap/>
            <w:vAlign w:val="bottom"/>
            <w:hideMark/>
          </w:tcPr>
          <w:p w14:paraId="56A0818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193.208.529</w:t>
            </w:r>
          </w:p>
        </w:tc>
        <w:tc>
          <w:tcPr>
            <w:tcW w:w="844" w:type="pct"/>
            <w:tcBorders>
              <w:top w:val="nil"/>
              <w:left w:val="nil"/>
              <w:bottom w:val="nil"/>
              <w:right w:val="nil"/>
            </w:tcBorders>
            <w:shd w:val="clear" w:color="000000" w:fill="FFFFFF"/>
            <w:noWrap/>
            <w:vAlign w:val="bottom"/>
            <w:hideMark/>
          </w:tcPr>
          <w:p w14:paraId="6695493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793.571</w:t>
            </w:r>
          </w:p>
        </w:tc>
        <w:tc>
          <w:tcPr>
            <w:tcW w:w="910" w:type="pct"/>
            <w:tcBorders>
              <w:top w:val="nil"/>
              <w:left w:val="nil"/>
              <w:bottom w:val="nil"/>
              <w:right w:val="nil"/>
            </w:tcBorders>
            <w:shd w:val="clear" w:color="000000" w:fill="FFFFFF"/>
            <w:noWrap/>
            <w:vAlign w:val="bottom"/>
            <w:hideMark/>
          </w:tcPr>
          <w:p w14:paraId="0826BFE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519C397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200.930.519</w:t>
            </w:r>
          </w:p>
        </w:tc>
      </w:tr>
      <w:tr w:rsidR="00711D22" w:rsidRPr="00711D22" w14:paraId="406D65B5"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4A0AFA9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SEPTIEMBRE</w:t>
            </w:r>
          </w:p>
        </w:tc>
        <w:tc>
          <w:tcPr>
            <w:tcW w:w="844" w:type="pct"/>
            <w:tcBorders>
              <w:top w:val="nil"/>
              <w:left w:val="nil"/>
              <w:bottom w:val="nil"/>
              <w:right w:val="nil"/>
            </w:tcBorders>
            <w:shd w:val="clear" w:color="000000" w:fill="FFFFFF"/>
            <w:noWrap/>
            <w:vAlign w:val="bottom"/>
            <w:hideMark/>
          </w:tcPr>
          <w:p w14:paraId="223C8CD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7.082.061</w:t>
            </w:r>
          </w:p>
        </w:tc>
        <w:tc>
          <w:tcPr>
            <w:tcW w:w="927" w:type="pct"/>
            <w:tcBorders>
              <w:top w:val="nil"/>
              <w:left w:val="nil"/>
              <w:bottom w:val="nil"/>
              <w:right w:val="nil"/>
            </w:tcBorders>
            <w:shd w:val="clear" w:color="000000" w:fill="FFFFFF"/>
            <w:noWrap/>
            <w:vAlign w:val="bottom"/>
            <w:hideMark/>
          </w:tcPr>
          <w:p w14:paraId="07F3ABA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193.315.858</w:t>
            </w:r>
          </w:p>
        </w:tc>
        <w:tc>
          <w:tcPr>
            <w:tcW w:w="844" w:type="pct"/>
            <w:tcBorders>
              <w:top w:val="nil"/>
              <w:left w:val="nil"/>
              <w:bottom w:val="nil"/>
              <w:right w:val="nil"/>
            </w:tcBorders>
            <w:shd w:val="clear" w:color="000000" w:fill="FFFFFF"/>
            <w:noWrap/>
            <w:vAlign w:val="bottom"/>
            <w:hideMark/>
          </w:tcPr>
          <w:p w14:paraId="2A0C410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2.102.222</w:t>
            </w:r>
          </w:p>
        </w:tc>
        <w:tc>
          <w:tcPr>
            <w:tcW w:w="910" w:type="pct"/>
            <w:tcBorders>
              <w:top w:val="nil"/>
              <w:left w:val="nil"/>
              <w:bottom w:val="nil"/>
              <w:right w:val="nil"/>
            </w:tcBorders>
            <w:shd w:val="clear" w:color="000000" w:fill="FFFFFF"/>
            <w:noWrap/>
            <w:vAlign w:val="bottom"/>
            <w:hideMark/>
          </w:tcPr>
          <w:p w14:paraId="3327F8A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1F7AADE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202.500.141</w:t>
            </w:r>
          </w:p>
        </w:tc>
      </w:tr>
      <w:tr w:rsidR="00711D22" w:rsidRPr="00711D22" w14:paraId="55D2AF8B"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3FE3A9D8"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OCTUBRE</w:t>
            </w:r>
          </w:p>
        </w:tc>
        <w:tc>
          <w:tcPr>
            <w:tcW w:w="844" w:type="pct"/>
            <w:tcBorders>
              <w:top w:val="nil"/>
              <w:left w:val="nil"/>
              <w:bottom w:val="nil"/>
              <w:right w:val="nil"/>
            </w:tcBorders>
            <w:shd w:val="clear" w:color="000000" w:fill="FFFFFF"/>
            <w:noWrap/>
            <w:vAlign w:val="bottom"/>
            <w:hideMark/>
          </w:tcPr>
          <w:p w14:paraId="1BF79C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7.249.644</w:t>
            </w:r>
          </w:p>
        </w:tc>
        <w:tc>
          <w:tcPr>
            <w:tcW w:w="927" w:type="pct"/>
            <w:tcBorders>
              <w:top w:val="nil"/>
              <w:left w:val="nil"/>
              <w:bottom w:val="nil"/>
              <w:right w:val="nil"/>
            </w:tcBorders>
            <w:shd w:val="clear" w:color="000000" w:fill="FFFFFF"/>
            <w:noWrap/>
            <w:vAlign w:val="bottom"/>
            <w:hideMark/>
          </w:tcPr>
          <w:p w14:paraId="052F935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199.113.264</w:t>
            </w:r>
          </w:p>
        </w:tc>
        <w:tc>
          <w:tcPr>
            <w:tcW w:w="844" w:type="pct"/>
            <w:tcBorders>
              <w:top w:val="nil"/>
              <w:left w:val="nil"/>
              <w:bottom w:val="nil"/>
              <w:right w:val="nil"/>
            </w:tcBorders>
            <w:shd w:val="clear" w:color="000000" w:fill="FFFFFF"/>
            <w:noWrap/>
            <w:vAlign w:val="bottom"/>
            <w:hideMark/>
          </w:tcPr>
          <w:p w14:paraId="0D332E8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353.848</w:t>
            </w:r>
          </w:p>
        </w:tc>
        <w:tc>
          <w:tcPr>
            <w:tcW w:w="910" w:type="pct"/>
            <w:tcBorders>
              <w:top w:val="nil"/>
              <w:left w:val="nil"/>
              <w:bottom w:val="nil"/>
              <w:right w:val="nil"/>
            </w:tcBorders>
            <w:shd w:val="clear" w:color="000000" w:fill="FFFFFF"/>
            <w:noWrap/>
            <w:vAlign w:val="bottom"/>
            <w:hideMark/>
          </w:tcPr>
          <w:p w14:paraId="7F8D531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6BB9E6A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206.716.757</w:t>
            </w:r>
          </w:p>
        </w:tc>
      </w:tr>
      <w:tr w:rsidR="00711D22" w:rsidRPr="00711D22" w14:paraId="66D4BDC1"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0EA552B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NOVIEMBRE</w:t>
            </w:r>
          </w:p>
        </w:tc>
        <w:tc>
          <w:tcPr>
            <w:tcW w:w="844" w:type="pct"/>
            <w:tcBorders>
              <w:top w:val="nil"/>
              <w:left w:val="nil"/>
              <w:bottom w:val="nil"/>
              <w:right w:val="nil"/>
            </w:tcBorders>
            <w:shd w:val="clear" w:color="000000" w:fill="FFFFFF"/>
            <w:noWrap/>
            <w:vAlign w:val="bottom"/>
            <w:hideMark/>
          </w:tcPr>
          <w:p w14:paraId="776333E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7.412.344</w:t>
            </w:r>
          </w:p>
        </w:tc>
        <w:tc>
          <w:tcPr>
            <w:tcW w:w="927" w:type="pct"/>
            <w:tcBorders>
              <w:top w:val="nil"/>
              <w:left w:val="nil"/>
              <w:bottom w:val="nil"/>
              <w:right w:val="nil"/>
            </w:tcBorders>
            <w:shd w:val="clear" w:color="000000" w:fill="FFFFFF"/>
            <w:noWrap/>
            <w:vAlign w:val="bottom"/>
            <w:hideMark/>
          </w:tcPr>
          <w:p w14:paraId="33CB4E0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180.712.191</w:t>
            </w:r>
          </w:p>
        </w:tc>
        <w:tc>
          <w:tcPr>
            <w:tcW w:w="844" w:type="pct"/>
            <w:tcBorders>
              <w:top w:val="nil"/>
              <w:left w:val="nil"/>
              <w:bottom w:val="nil"/>
              <w:right w:val="nil"/>
            </w:tcBorders>
            <w:shd w:val="clear" w:color="000000" w:fill="FFFFFF"/>
            <w:noWrap/>
            <w:vAlign w:val="bottom"/>
            <w:hideMark/>
          </w:tcPr>
          <w:p w14:paraId="197D616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320.638</w:t>
            </w:r>
          </w:p>
        </w:tc>
        <w:tc>
          <w:tcPr>
            <w:tcW w:w="910" w:type="pct"/>
            <w:tcBorders>
              <w:top w:val="nil"/>
              <w:left w:val="nil"/>
              <w:bottom w:val="nil"/>
              <w:right w:val="nil"/>
            </w:tcBorders>
            <w:shd w:val="clear" w:color="000000" w:fill="FFFFFF"/>
            <w:noWrap/>
            <w:vAlign w:val="bottom"/>
            <w:hideMark/>
          </w:tcPr>
          <w:p w14:paraId="7A0E4D6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11BBA5C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188.445.172</w:t>
            </w:r>
          </w:p>
        </w:tc>
      </w:tr>
      <w:tr w:rsidR="00711D22" w:rsidRPr="00711D22" w14:paraId="09A782FE"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0A8080D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DICIEMBRE</w:t>
            </w:r>
          </w:p>
        </w:tc>
        <w:tc>
          <w:tcPr>
            <w:tcW w:w="844" w:type="pct"/>
            <w:tcBorders>
              <w:top w:val="nil"/>
              <w:left w:val="nil"/>
              <w:bottom w:val="nil"/>
              <w:right w:val="nil"/>
            </w:tcBorders>
            <w:shd w:val="clear" w:color="000000" w:fill="FFFFFF"/>
            <w:noWrap/>
            <w:vAlign w:val="bottom"/>
            <w:hideMark/>
          </w:tcPr>
          <w:p w14:paraId="7EDC596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7.589.227</w:t>
            </w:r>
          </w:p>
        </w:tc>
        <w:tc>
          <w:tcPr>
            <w:tcW w:w="927" w:type="pct"/>
            <w:tcBorders>
              <w:top w:val="nil"/>
              <w:left w:val="nil"/>
              <w:bottom w:val="nil"/>
              <w:right w:val="nil"/>
            </w:tcBorders>
            <w:shd w:val="clear" w:color="000000" w:fill="FFFFFF"/>
            <w:noWrap/>
            <w:vAlign w:val="bottom"/>
            <w:hideMark/>
          </w:tcPr>
          <w:p w14:paraId="665EAA5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193.030.002</w:t>
            </w:r>
          </w:p>
        </w:tc>
        <w:tc>
          <w:tcPr>
            <w:tcW w:w="844" w:type="pct"/>
            <w:tcBorders>
              <w:top w:val="nil"/>
              <w:left w:val="nil"/>
              <w:bottom w:val="nil"/>
              <w:right w:val="nil"/>
            </w:tcBorders>
            <w:shd w:val="clear" w:color="000000" w:fill="FFFFFF"/>
            <w:noWrap/>
            <w:vAlign w:val="bottom"/>
            <w:hideMark/>
          </w:tcPr>
          <w:p w14:paraId="58B8E6D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1.137.686</w:t>
            </w:r>
          </w:p>
        </w:tc>
        <w:tc>
          <w:tcPr>
            <w:tcW w:w="910" w:type="pct"/>
            <w:tcBorders>
              <w:top w:val="nil"/>
              <w:left w:val="nil"/>
              <w:bottom w:val="nil"/>
              <w:right w:val="nil"/>
            </w:tcBorders>
            <w:shd w:val="clear" w:color="000000" w:fill="FFFFFF"/>
            <w:noWrap/>
            <w:vAlign w:val="bottom"/>
            <w:hideMark/>
          </w:tcPr>
          <w:p w14:paraId="487C211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5D0E538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201.756.915</w:t>
            </w:r>
          </w:p>
        </w:tc>
      </w:tr>
      <w:tr w:rsidR="00711D22" w:rsidRPr="00711D22" w14:paraId="31836BA8" w14:textId="77777777" w:rsidTr="00711D22">
        <w:trPr>
          <w:trHeight w:val="210"/>
        </w:trPr>
        <w:tc>
          <w:tcPr>
            <w:tcW w:w="689" w:type="pct"/>
            <w:tcBorders>
              <w:top w:val="nil"/>
              <w:left w:val="single" w:sz="4" w:space="0" w:color="auto"/>
              <w:bottom w:val="single" w:sz="4" w:space="0" w:color="auto"/>
              <w:right w:val="nil"/>
            </w:tcBorders>
            <w:shd w:val="clear" w:color="000000" w:fill="D9D9D9"/>
            <w:noWrap/>
            <w:vAlign w:val="bottom"/>
            <w:hideMark/>
          </w:tcPr>
          <w:p w14:paraId="7A59040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SUMA</w:t>
            </w:r>
          </w:p>
        </w:tc>
        <w:tc>
          <w:tcPr>
            <w:tcW w:w="844" w:type="pct"/>
            <w:tcBorders>
              <w:top w:val="nil"/>
              <w:left w:val="nil"/>
              <w:bottom w:val="single" w:sz="4" w:space="0" w:color="auto"/>
              <w:right w:val="nil"/>
            </w:tcBorders>
            <w:shd w:val="clear" w:color="000000" w:fill="D9D9D9"/>
            <w:noWrap/>
            <w:vAlign w:val="bottom"/>
            <w:hideMark/>
          </w:tcPr>
          <w:p w14:paraId="43FCF58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80.760.754</w:t>
            </w:r>
          </w:p>
        </w:tc>
        <w:tc>
          <w:tcPr>
            <w:tcW w:w="927" w:type="pct"/>
            <w:tcBorders>
              <w:top w:val="nil"/>
              <w:left w:val="nil"/>
              <w:bottom w:val="single" w:sz="4" w:space="0" w:color="auto"/>
              <w:right w:val="nil"/>
            </w:tcBorders>
            <w:shd w:val="clear" w:color="000000" w:fill="D9D9D9"/>
            <w:noWrap/>
            <w:vAlign w:val="bottom"/>
            <w:hideMark/>
          </w:tcPr>
          <w:p w14:paraId="5A65479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2.276.810.349</w:t>
            </w:r>
          </w:p>
        </w:tc>
        <w:tc>
          <w:tcPr>
            <w:tcW w:w="844" w:type="pct"/>
            <w:tcBorders>
              <w:top w:val="nil"/>
              <w:left w:val="nil"/>
              <w:bottom w:val="single" w:sz="4" w:space="0" w:color="auto"/>
              <w:right w:val="nil"/>
            </w:tcBorders>
            <w:shd w:val="clear" w:color="000000" w:fill="D9D9D9"/>
            <w:noWrap/>
            <w:vAlign w:val="bottom"/>
            <w:hideMark/>
          </w:tcPr>
          <w:p w14:paraId="7A78411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12.552.204</w:t>
            </w:r>
          </w:p>
        </w:tc>
        <w:tc>
          <w:tcPr>
            <w:tcW w:w="910" w:type="pct"/>
            <w:tcBorders>
              <w:top w:val="nil"/>
              <w:left w:val="nil"/>
              <w:bottom w:val="single" w:sz="4" w:space="0" w:color="auto"/>
              <w:right w:val="nil"/>
            </w:tcBorders>
            <w:shd w:val="clear" w:color="000000" w:fill="D9D9D9"/>
            <w:noWrap/>
            <w:vAlign w:val="bottom"/>
            <w:hideMark/>
          </w:tcPr>
          <w:p w14:paraId="72673739"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785" w:type="pct"/>
            <w:tcBorders>
              <w:top w:val="nil"/>
              <w:left w:val="nil"/>
              <w:bottom w:val="single" w:sz="4" w:space="0" w:color="auto"/>
              <w:right w:val="single" w:sz="4" w:space="0" w:color="auto"/>
            </w:tcBorders>
            <w:shd w:val="clear" w:color="000000" w:fill="D9D9D9"/>
            <w:noWrap/>
            <w:vAlign w:val="bottom"/>
            <w:hideMark/>
          </w:tcPr>
          <w:p w14:paraId="7CBE745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2.370.123.306</w:t>
            </w:r>
          </w:p>
        </w:tc>
      </w:tr>
      <w:tr w:rsidR="00711D22" w:rsidRPr="00711D22" w14:paraId="3357E222" w14:textId="77777777" w:rsidTr="00711D22">
        <w:trPr>
          <w:trHeight w:val="210"/>
        </w:trPr>
        <w:tc>
          <w:tcPr>
            <w:tcW w:w="2460" w:type="pct"/>
            <w:gridSpan w:val="3"/>
            <w:tcBorders>
              <w:top w:val="nil"/>
              <w:left w:val="nil"/>
              <w:bottom w:val="nil"/>
              <w:right w:val="nil"/>
            </w:tcBorders>
            <w:shd w:val="clear" w:color="auto" w:fill="auto"/>
            <w:noWrap/>
            <w:vAlign w:val="center"/>
            <w:hideMark/>
          </w:tcPr>
          <w:p w14:paraId="19C5CB5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roofErr w:type="spellStart"/>
            <w:r w:rsidRPr="00711D22">
              <w:rPr>
                <w:rFonts w:eastAsia="Times New Roman" w:cs="Calibri"/>
                <w:color w:val="000000"/>
                <w:sz w:val="16"/>
                <w:szCs w:val="16"/>
                <w:lang w:eastAsia="es-MX"/>
              </w:rPr>
              <w:t>Tiie</w:t>
            </w:r>
            <w:proofErr w:type="spellEnd"/>
            <w:r w:rsidRPr="00711D22">
              <w:rPr>
                <w:rFonts w:eastAsia="Times New Roman" w:cs="Calibri"/>
                <w:color w:val="000000"/>
                <w:sz w:val="16"/>
                <w:szCs w:val="16"/>
                <w:lang w:eastAsia="es-MX"/>
              </w:rPr>
              <w:t xml:space="preserve"> a 28 </w:t>
            </w:r>
            <w:proofErr w:type="spellStart"/>
            <w:r w:rsidRPr="00711D22">
              <w:rPr>
                <w:rFonts w:eastAsia="Times New Roman" w:cs="Calibri"/>
                <w:color w:val="000000"/>
                <w:sz w:val="16"/>
                <w:szCs w:val="16"/>
                <w:lang w:eastAsia="es-MX"/>
              </w:rPr>
              <w:t>dias</w:t>
            </w:r>
            <w:proofErr w:type="spellEnd"/>
            <w:r w:rsidRPr="00711D22">
              <w:rPr>
                <w:rFonts w:eastAsia="Times New Roman" w:cs="Calibri"/>
                <w:color w:val="000000"/>
                <w:sz w:val="16"/>
                <w:szCs w:val="16"/>
                <w:lang w:eastAsia="es-MX"/>
              </w:rPr>
              <w:t xml:space="preserve"> 11.5 estimado</w:t>
            </w:r>
          </w:p>
        </w:tc>
        <w:tc>
          <w:tcPr>
            <w:tcW w:w="844" w:type="pct"/>
            <w:tcBorders>
              <w:top w:val="nil"/>
              <w:left w:val="nil"/>
              <w:bottom w:val="nil"/>
              <w:right w:val="nil"/>
            </w:tcBorders>
            <w:shd w:val="clear" w:color="auto" w:fill="auto"/>
            <w:noWrap/>
            <w:vAlign w:val="bottom"/>
            <w:hideMark/>
          </w:tcPr>
          <w:p w14:paraId="5416DB7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910" w:type="pct"/>
            <w:tcBorders>
              <w:top w:val="nil"/>
              <w:left w:val="nil"/>
              <w:bottom w:val="nil"/>
              <w:right w:val="nil"/>
            </w:tcBorders>
            <w:shd w:val="clear" w:color="auto" w:fill="auto"/>
            <w:noWrap/>
            <w:vAlign w:val="bottom"/>
            <w:hideMark/>
          </w:tcPr>
          <w:p w14:paraId="0BEE3EAC"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785" w:type="pct"/>
            <w:tcBorders>
              <w:top w:val="nil"/>
              <w:left w:val="nil"/>
              <w:bottom w:val="nil"/>
              <w:right w:val="nil"/>
            </w:tcBorders>
            <w:shd w:val="clear" w:color="auto" w:fill="auto"/>
            <w:noWrap/>
            <w:vAlign w:val="bottom"/>
            <w:hideMark/>
          </w:tcPr>
          <w:p w14:paraId="4DE7092D"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47AC4C20" w14:textId="3F1A4C3B" w:rsidR="00711D22" w:rsidRDefault="00711D22">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83"/>
        <w:gridCol w:w="1573"/>
        <w:gridCol w:w="1573"/>
        <w:gridCol w:w="1425"/>
        <w:gridCol w:w="1697"/>
        <w:gridCol w:w="1277"/>
      </w:tblGrid>
      <w:tr w:rsidR="00DD4C47" w:rsidRPr="00DD4C47" w14:paraId="59E37E9C"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038329B4"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de la Deuda Estimada del FAFEF Potenciado 2025</w:t>
            </w:r>
          </w:p>
        </w:tc>
      </w:tr>
      <w:tr w:rsidR="00DD4C47" w:rsidRPr="00DD4C47" w14:paraId="6224AC47"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77D0490"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4A3CF7C4" w14:textId="77777777" w:rsidTr="00DD4C47">
        <w:trPr>
          <w:trHeight w:val="630"/>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200D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6616811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0863DC94"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A11BF3A"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5E20D62"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1C281F14"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786D34EA" w14:textId="77777777" w:rsidTr="00DD4C47">
        <w:trPr>
          <w:trHeight w:val="630"/>
        </w:trPr>
        <w:tc>
          <w:tcPr>
            <w:tcW w:w="727" w:type="pct"/>
            <w:tcBorders>
              <w:top w:val="nil"/>
              <w:left w:val="single" w:sz="4" w:space="0" w:color="auto"/>
              <w:bottom w:val="nil"/>
              <w:right w:val="nil"/>
            </w:tcBorders>
            <w:shd w:val="clear" w:color="000000" w:fill="FFFFFF"/>
            <w:noWrap/>
            <w:vAlign w:val="bottom"/>
            <w:hideMark/>
          </w:tcPr>
          <w:p w14:paraId="1FF9E835"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ENERO</w:t>
            </w:r>
          </w:p>
        </w:tc>
        <w:tc>
          <w:tcPr>
            <w:tcW w:w="891" w:type="pct"/>
            <w:tcBorders>
              <w:top w:val="nil"/>
              <w:left w:val="nil"/>
              <w:bottom w:val="nil"/>
              <w:right w:val="nil"/>
            </w:tcBorders>
            <w:shd w:val="clear" w:color="000000" w:fill="FFFFFF"/>
            <w:noWrap/>
            <w:vAlign w:val="bottom"/>
            <w:hideMark/>
          </w:tcPr>
          <w:p w14:paraId="514DF01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1.310.761</w:t>
            </w:r>
          </w:p>
        </w:tc>
        <w:tc>
          <w:tcPr>
            <w:tcW w:w="891" w:type="pct"/>
            <w:tcBorders>
              <w:top w:val="nil"/>
              <w:left w:val="nil"/>
              <w:bottom w:val="nil"/>
              <w:right w:val="nil"/>
            </w:tcBorders>
            <w:shd w:val="clear" w:color="000000" w:fill="FFFFFF"/>
            <w:noWrap/>
            <w:vAlign w:val="bottom"/>
            <w:hideMark/>
          </w:tcPr>
          <w:p w14:paraId="3600EDC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8.482.520</w:t>
            </w:r>
          </w:p>
        </w:tc>
        <w:tc>
          <w:tcPr>
            <w:tcW w:w="807" w:type="pct"/>
            <w:tcBorders>
              <w:top w:val="nil"/>
              <w:left w:val="nil"/>
              <w:bottom w:val="nil"/>
              <w:right w:val="nil"/>
            </w:tcBorders>
            <w:shd w:val="clear" w:color="000000" w:fill="FFFFFF"/>
            <w:noWrap/>
            <w:vAlign w:val="bottom"/>
            <w:hideMark/>
          </w:tcPr>
          <w:p w14:paraId="5CAF17C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44300C61"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0257ABF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9.793.332</w:t>
            </w:r>
          </w:p>
        </w:tc>
      </w:tr>
      <w:tr w:rsidR="00DD4C47" w:rsidRPr="00DD4C47" w14:paraId="20EC287C"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1093DD77"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FEBRERO</w:t>
            </w:r>
          </w:p>
        </w:tc>
        <w:tc>
          <w:tcPr>
            <w:tcW w:w="891" w:type="pct"/>
            <w:tcBorders>
              <w:top w:val="nil"/>
              <w:left w:val="nil"/>
              <w:bottom w:val="nil"/>
              <w:right w:val="nil"/>
            </w:tcBorders>
            <w:shd w:val="clear" w:color="000000" w:fill="FFFFFF"/>
            <w:noWrap/>
            <w:vAlign w:val="bottom"/>
            <w:hideMark/>
          </w:tcPr>
          <w:p w14:paraId="13A3CA5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1.704.305</w:t>
            </w:r>
          </w:p>
        </w:tc>
        <w:tc>
          <w:tcPr>
            <w:tcW w:w="891" w:type="pct"/>
            <w:tcBorders>
              <w:top w:val="nil"/>
              <w:left w:val="nil"/>
              <w:bottom w:val="nil"/>
              <w:right w:val="nil"/>
            </w:tcBorders>
            <w:shd w:val="clear" w:color="000000" w:fill="FFFFFF"/>
            <w:noWrap/>
            <w:vAlign w:val="bottom"/>
            <w:hideMark/>
          </w:tcPr>
          <w:p w14:paraId="0D972B1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7.938.775</w:t>
            </w:r>
          </w:p>
        </w:tc>
        <w:tc>
          <w:tcPr>
            <w:tcW w:w="807" w:type="pct"/>
            <w:tcBorders>
              <w:top w:val="nil"/>
              <w:left w:val="nil"/>
              <w:bottom w:val="nil"/>
              <w:right w:val="nil"/>
            </w:tcBorders>
            <w:shd w:val="clear" w:color="000000" w:fill="FFFFFF"/>
            <w:noWrap/>
            <w:vAlign w:val="bottom"/>
            <w:hideMark/>
          </w:tcPr>
          <w:p w14:paraId="7B5D4BB3"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452E084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11FFE47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9.643.129</w:t>
            </w:r>
          </w:p>
        </w:tc>
      </w:tr>
      <w:tr w:rsidR="00DD4C47" w:rsidRPr="00DD4C47" w14:paraId="77C4B3B8"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1ED9D79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MARZO</w:t>
            </w:r>
          </w:p>
        </w:tc>
        <w:tc>
          <w:tcPr>
            <w:tcW w:w="891" w:type="pct"/>
            <w:tcBorders>
              <w:top w:val="nil"/>
              <w:left w:val="nil"/>
              <w:bottom w:val="nil"/>
              <w:right w:val="nil"/>
            </w:tcBorders>
            <w:shd w:val="clear" w:color="000000" w:fill="FFFFFF"/>
            <w:noWrap/>
            <w:vAlign w:val="bottom"/>
            <w:hideMark/>
          </w:tcPr>
          <w:p w14:paraId="262FAA32"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2.099.298</w:t>
            </w:r>
          </w:p>
        </w:tc>
        <w:tc>
          <w:tcPr>
            <w:tcW w:w="891" w:type="pct"/>
            <w:tcBorders>
              <w:top w:val="nil"/>
              <w:left w:val="nil"/>
              <w:bottom w:val="nil"/>
              <w:right w:val="nil"/>
            </w:tcBorders>
            <w:shd w:val="clear" w:color="000000" w:fill="FFFFFF"/>
            <w:noWrap/>
            <w:vAlign w:val="bottom"/>
            <w:hideMark/>
          </w:tcPr>
          <w:p w14:paraId="0DA115C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7.393.033</w:t>
            </w:r>
          </w:p>
        </w:tc>
        <w:tc>
          <w:tcPr>
            <w:tcW w:w="807" w:type="pct"/>
            <w:tcBorders>
              <w:top w:val="nil"/>
              <w:left w:val="nil"/>
              <w:bottom w:val="nil"/>
              <w:right w:val="nil"/>
            </w:tcBorders>
            <w:shd w:val="clear" w:color="000000" w:fill="FFFFFF"/>
            <w:noWrap/>
            <w:vAlign w:val="bottom"/>
            <w:hideMark/>
          </w:tcPr>
          <w:p w14:paraId="77CE714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45DC8AC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38C4FA5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9.492.380</w:t>
            </w:r>
          </w:p>
        </w:tc>
      </w:tr>
      <w:tr w:rsidR="00DD4C47" w:rsidRPr="00DD4C47" w14:paraId="54584145"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02F8B0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ABRIL</w:t>
            </w:r>
          </w:p>
        </w:tc>
        <w:tc>
          <w:tcPr>
            <w:tcW w:w="891" w:type="pct"/>
            <w:tcBorders>
              <w:top w:val="nil"/>
              <w:left w:val="nil"/>
              <w:bottom w:val="nil"/>
              <w:right w:val="nil"/>
            </w:tcBorders>
            <w:shd w:val="clear" w:color="000000" w:fill="FFFFFF"/>
            <w:noWrap/>
            <w:vAlign w:val="bottom"/>
            <w:hideMark/>
          </w:tcPr>
          <w:p w14:paraId="4AF6A9F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1.161.072</w:t>
            </w:r>
          </w:p>
        </w:tc>
        <w:tc>
          <w:tcPr>
            <w:tcW w:w="891" w:type="pct"/>
            <w:tcBorders>
              <w:top w:val="nil"/>
              <w:left w:val="nil"/>
              <w:bottom w:val="nil"/>
              <w:right w:val="nil"/>
            </w:tcBorders>
            <w:shd w:val="clear" w:color="000000" w:fill="FFFFFF"/>
            <w:noWrap/>
            <w:vAlign w:val="bottom"/>
            <w:hideMark/>
          </w:tcPr>
          <w:p w14:paraId="73E3820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8.689.278</w:t>
            </w:r>
          </w:p>
        </w:tc>
        <w:tc>
          <w:tcPr>
            <w:tcW w:w="807" w:type="pct"/>
            <w:tcBorders>
              <w:top w:val="nil"/>
              <w:left w:val="nil"/>
              <w:bottom w:val="nil"/>
              <w:right w:val="nil"/>
            </w:tcBorders>
            <w:shd w:val="clear" w:color="000000" w:fill="FFFFFF"/>
            <w:noWrap/>
            <w:vAlign w:val="bottom"/>
            <w:hideMark/>
          </w:tcPr>
          <w:p w14:paraId="7A005F2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7B4FF4F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4575D42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9.850.400</w:t>
            </w:r>
          </w:p>
        </w:tc>
      </w:tr>
      <w:tr w:rsidR="00DD4C47" w:rsidRPr="00DD4C47" w14:paraId="26FB5360"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8CCC5E3"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MAYO</w:t>
            </w:r>
          </w:p>
        </w:tc>
        <w:tc>
          <w:tcPr>
            <w:tcW w:w="891" w:type="pct"/>
            <w:tcBorders>
              <w:top w:val="nil"/>
              <w:left w:val="nil"/>
              <w:bottom w:val="nil"/>
              <w:right w:val="nil"/>
            </w:tcBorders>
            <w:shd w:val="clear" w:color="000000" w:fill="FFFFFF"/>
            <w:noWrap/>
            <w:vAlign w:val="bottom"/>
            <w:hideMark/>
          </w:tcPr>
          <w:p w14:paraId="42D07CC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2.122.106</w:t>
            </w:r>
          </w:p>
        </w:tc>
        <w:tc>
          <w:tcPr>
            <w:tcW w:w="891" w:type="pct"/>
            <w:tcBorders>
              <w:top w:val="nil"/>
              <w:left w:val="nil"/>
              <w:bottom w:val="nil"/>
              <w:right w:val="nil"/>
            </w:tcBorders>
            <w:shd w:val="clear" w:color="000000" w:fill="FFFFFF"/>
            <w:noWrap/>
            <w:vAlign w:val="bottom"/>
            <w:hideMark/>
          </w:tcPr>
          <w:p w14:paraId="53503DB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7.361.487</w:t>
            </w:r>
          </w:p>
        </w:tc>
        <w:tc>
          <w:tcPr>
            <w:tcW w:w="807" w:type="pct"/>
            <w:tcBorders>
              <w:top w:val="nil"/>
              <w:left w:val="nil"/>
              <w:bottom w:val="nil"/>
              <w:right w:val="nil"/>
            </w:tcBorders>
            <w:shd w:val="clear" w:color="000000" w:fill="FFFFFF"/>
            <w:noWrap/>
            <w:vAlign w:val="bottom"/>
            <w:hideMark/>
          </w:tcPr>
          <w:p w14:paraId="485CFB6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3226BC9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131EFDCD"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9.483.643</w:t>
            </w:r>
          </w:p>
        </w:tc>
      </w:tr>
      <w:tr w:rsidR="00DD4C47" w:rsidRPr="00DD4C47" w14:paraId="57FBF2F4"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12BA62A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JUNIO</w:t>
            </w:r>
          </w:p>
        </w:tc>
        <w:tc>
          <w:tcPr>
            <w:tcW w:w="891" w:type="pct"/>
            <w:tcBorders>
              <w:top w:val="nil"/>
              <w:left w:val="nil"/>
              <w:bottom w:val="nil"/>
              <w:right w:val="nil"/>
            </w:tcBorders>
            <w:shd w:val="clear" w:color="000000" w:fill="FFFFFF"/>
            <w:noWrap/>
            <w:vAlign w:val="bottom"/>
            <w:hideMark/>
          </w:tcPr>
          <w:p w14:paraId="1367F6F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1.567.669</w:t>
            </w:r>
          </w:p>
        </w:tc>
        <w:tc>
          <w:tcPr>
            <w:tcW w:w="891" w:type="pct"/>
            <w:tcBorders>
              <w:top w:val="nil"/>
              <w:left w:val="nil"/>
              <w:bottom w:val="nil"/>
              <w:right w:val="nil"/>
            </w:tcBorders>
            <w:shd w:val="clear" w:color="000000" w:fill="FFFFFF"/>
            <w:noWrap/>
            <w:vAlign w:val="bottom"/>
            <w:hideMark/>
          </w:tcPr>
          <w:p w14:paraId="167A281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8.127.485</w:t>
            </w:r>
          </w:p>
        </w:tc>
        <w:tc>
          <w:tcPr>
            <w:tcW w:w="807" w:type="pct"/>
            <w:tcBorders>
              <w:top w:val="nil"/>
              <w:left w:val="nil"/>
              <w:bottom w:val="nil"/>
              <w:right w:val="nil"/>
            </w:tcBorders>
            <w:shd w:val="clear" w:color="000000" w:fill="FFFFFF"/>
            <w:noWrap/>
            <w:vAlign w:val="bottom"/>
            <w:hideMark/>
          </w:tcPr>
          <w:p w14:paraId="6760C35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063290F0"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5CEF00B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9.695.204</w:t>
            </w:r>
          </w:p>
        </w:tc>
      </w:tr>
      <w:tr w:rsidR="00DD4C47" w:rsidRPr="00DD4C47" w14:paraId="7E41B69B"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77A45F7E"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JULIO</w:t>
            </w:r>
          </w:p>
        </w:tc>
        <w:tc>
          <w:tcPr>
            <w:tcW w:w="891" w:type="pct"/>
            <w:tcBorders>
              <w:top w:val="nil"/>
              <w:left w:val="nil"/>
              <w:bottom w:val="nil"/>
              <w:right w:val="nil"/>
            </w:tcBorders>
            <w:shd w:val="clear" w:color="000000" w:fill="FFFFFF"/>
            <w:noWrap/>
            <w:vAlign w:val="bottom"/>
            <w:hideMark/>
          </w:tcPr>
          <w:p w14:paraId="77F0515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1.390.438</w:t>
            </w:r>
          </w:p>
        </w:tc>
        <w:tc>
          <w:tcPr>
            <w:tcW w:w="891" w:type="pct"/>
            <w:tcBorders>
              <w:top w:val="nil"/>
              <w:left w:val="nil"/>
              <w:bottom w:val="nil"/>
              <w:right w:val="nil"/>
            </w:tcBorders>
            <w:shd w:val="clear" w:color="000000" w:fill="FFFFFF"/>
            <w:noWrap/>
            <w:vAlign w:val="bottom"/>
            <w:hideMark/>
          </w:tcPr>
          <w:p w14:paraId="596D7E73"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8.372.327</w:t>
            </w:r>
          </w:p>
        </w:tc>
        <w:tc>
          <w:tcPr>
            <w:tcW w:w="807" w:type="pct"/>
            <w:tcBorders>
              <w:top w:val="nil"/>
              <w:left w:val="nil"/>
              <w:bottom w:val="nil"/>
              <w:right w:val="nil"/>
            </w:tcBorders>
            <w:shd w:val="clear" w:color="000000" w:fill="FFFFFF"/>
            <w:noWrap/>
            <w:vAlign w:val="bottom"/>
            <w:hideMark/>
          </w:tcPr>
          <w:p w14:paraId="5898E7C1"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7CFFB91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796DA43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9.762.815</w:t>
            </w:r>
          </w:p>
        </w:tc>
      </w:tr>
      <w:tr w:rsidR="00DD4C47" w:rsidRPr="00DD4C47" w14:paraId="00A55BA0"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3A07566A"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AGOSTO</w:t>
            </w:r>
          </w:p>
        </w:tc>
        <w:tc>
          <w:tcPr>
            <w:tcW w:w="891" w:type="pct"/>
            <w:tcBorders>
              <w:top w:val="nil"/>
              <w:left w:val="nil"/>
              <w:bottom w:val="nil"/>
              <w:right w:val="nil"/>
            </w:tcBorders>
            <w:shd w:val="clear" w:color="000000" w:fill="FFFFFF"/>
            <w:noWrap/>
            <w:vAlign w:val="bottom"/>
            <w:hideMark/>
          </w:tcPr>
          <w:p w14:paraId="468AEEF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1.968.624</w:t>
            </w:r>
          </w:p>
        </w:tc>
        <w:tc>
          <w:tcPr>
            <w:tcW w:w="891" w:type="pct"/>
            <w:tcBorders>
              <w:top w:val="nil"/>
              <w:left w:val="nil"/>
              <w:bottom w:val="nil"/>
              <w:right w:val="nil"/>
            </w:tcBorders>
            <w:shd w:val="clear" w:color="000000" w:fill="FFFFFF"/>
            <w:noWrap/>
            <w:vAlign w:val="bottom"/>
            <w:hideMark/>
          </w:tcPr>
          <w:p w14:paraId="5AFE0DA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7.573.488</w:t>
            </w:r>
          </w:p>
        </w:tc>
        <w:tc>
          <w:tcPr>
            <w:tcW w:w="807" w:type="pct"/>
            <w:tcBorders>
              <w:top w:val="nil"/>
              <w:left w:val="nil"/>
              <w:bottom w:val="nil"/>
              <w:right w:val="nil"/>
            </w:tcBorders>
            <w:shd w:val="clear" w:color="000000" w:fill="FFFFFF"/>
            <w:noWrap/>
            <w:vAlign w:val="bottom"/>
            <w:hideMark/>
          </w:tcPr>
          <w:p w14:paraId="5F5EF25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5885088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02A4A04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9.542.162</w:t>
            </w:r>
          </w:p>
        </w:tc>
      </w:tr>
      <w:tr w:rsidR="00DD4C47" w:rsidRPr="00DD4C47" w14:paraId="4882CC7B"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62B8B376"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SEPTIEMBRE</w:t>
            </w:r>
          </w:p>
        </w:tc>
        <w:tc>
          <w:tcPr>
            <w:tcW w:w="891" w:type="pct"/>
            <w:tcBorders>
              <w:top w:val="nil"/>
              <w:left w:val="nil"/>
              <w:bottom w:val="nil"/>
              <w:right w:val="nil"/>
            </w:tcBorders>
            <w:shd w:val="clear" w:color="000000" w:fill="FFFFFF"/>
            <w:noWrap/>
            <w:vAlign w:val="bottom"/>
            <w:hideMark/>
          </w:tcPr>
          <w:p w14:paraId="62C9986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1.605.828</w:t>
            </w:r>
          </w:p>
        </w:tc>
        <w:tc>
          <w:tcPr>
            <w:tcW w:w="891" w:type="pct"/>
            <w:tcBorders>
              <w:top w:val="nil"/>
              <w:left w:val="nil"/>
              <w:bottom w:val="nil"/>
              <w:right w:val="nil"/>
            </w:tcBorders>
            <w:shd w:val="clear" w:color="000000" w:fill="FFFFFF"/>
            <w:noWrap/>
            <w:vAlign w:val="bottom"/>
            <w:hideMark/>
          </w:tcPr>
          <w:p w14:paraId="6AE81BF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8.074.709</w:t>
            </w:r>
          </w:p>
        </w:tc>
        <w:tc>
          <w:tcPr>
            <w:tcW w:w="807" w:type="pct"/>
            <w:tcBorders>
              <w:top w:val="nil"/>
              <w:left w:val="nil"/>
              <w:bottom w:val="nil"/>
              <w:right w:val="nil"/>
            </w:tcBorders>
            <w:shd w:val="clear" w:color="000000" w:fill="FFFFFF"/>
            <w:noWrap/>
            <w:vAlign w:val="bottom"/>
            <w:hideMark/>
          </w:tcPr>
          <w:p w14:paraId="6585417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196.239</w:t>
            </w:r>
          </w:p>
        </w:tc>
        <w:tc>
          <w:tcPr>
            <w:tcW w:w="961" w:type="pct"/>
            <w:tcBorders>
              <w:top w:val="nil"/>
              <w:left w:val="nil"/>
              <w:bottom w:val="nil"/>
              <w:right w:val="nil"/>
            </w:tcBorders>
            <w:shd w:val="clear" w:color="000000" w:fill="FFFFFF"/>
            <w:noWrap/>
            <w:vAlign w:val="bottom"/>
            <w:hideMark/>
          </w:tcPr>
          <w:p w14:paraId="442E87A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48177F7D"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9.876.776</w:t>
            </w:r>
          </w:p>
        </w:tc>
      </w:tr>
      <w:tr w:rsidR="00DD4C47" w:rsidRPr="00DD4C47" w14:paraId="2E0D6BE5"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CEB5E0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OCTUBRE</w:t>
            </w:r>
          </w:p>
        </w:tc>
        <w:tc>
          <w:tcPr>
            <w:tcW w:w="891" w:type="pct"/>
            <w:tcBorders>
              <w:top w:val="nil"/>
              <w:left w:val="nil"/>
              <w:bottom w:val="nil"/>
              <w:right w:val="nil"/>
            </w:tcBorders>
            <w:shd w:val="clear" w:color="000000" w:fill="FFFFFF"/>
            <w:noWrap/>
            <w:vAlign w:val="bottom"/>
            <w:hideMark/>
          </w:tcPr>
          <w:p w14:paraId="4C82259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1.618.265</w:t>
            </w:r>
          </w:p>
        </w:tc>
        <w:tc>
          <w:tcPr>
            <w:tcW w:w="891" w:type="pct"/>
            <w:tcBorders>
              <w:top w:val="nil"/>
              <w:left w:val="nil"/>
              <w:bottom w:val="nil"/>
              <w:right w:val="nil"/>
            </w:tcBorders>
            <w:shd w:val="clear" w:color="000000" w:fill="FFFFFF"/>
            <w:noWrap/>
            <w:vAlign w:val="bottom"/>
            <w:hideMark/>
          </w:tcPr>
          <w:p w14:paraId="37E96B9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8.057.507</w:t>
            </w:r>
          </w:p>
        </w:tc>
        <w:tc>
          <w:tcPr>
            <w:tcW w:w="807" w:type="pct"/>
            <w:tcBorders>
              <w:top w:val="nil"/>
              <w:left w:val="nil"/>
              <w:bottom w:val="nil"/>
              <w:right w:val="nil"/>
            </w:tcBorders>
            <w:shd w:val="clear" w:color="000000" w:fill="FFFFFF"/>
            <w:noWrap/>
            <w:vAlign w:val="bottom"/>
            <w:hideMark/>
          </w:tcPr>
          <w:p w14:paraId="10D1A09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700.532</w:t>
            </w:r>
          </w:p>
        </w:tc>
        <w:tc>
          <w:tcPr>
            <w:tcW w:w="961" w:type="pct"/>
            <w:tcBorders>
              <w:top w:val="nil"/>
              <w:left w:val="nil"/>
              <w:bottom w:val="nil"/>
              <w:right w:val="nil"/>
            </w:tcBorders>
            <w:shd w:val="clear" w:color="000000" w:fill="FFFFFF"/>
            <w:noWrap/>
            <w:vAlign w:val="bottom"/>
            <w:hideMark/>
          </w:tcPr>
          <w:p w14:paraId="550A18F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7F6DB032"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10.376.303</w:t>
            </w:r>
          </w:p>
        </w:tc>
      </w:tr>
      <w:tr w:rsidR="00DD4C47" w:rsidRPr="00DD4C47" w14:paraId="4C3D731D"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3F1023D"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NOVIEMBRE</w:t>
            </w:r>
          </w:p>
        </w:tc>
        <w:tc>
          <w:tcPr>
            <w:tcW w:w="891" w:type="pct"/>
            <w:tcBorders>
              <w:top w:val="nil"/>
              <w:left w:val="nil"/>
              <w:bottom w:val="nil"/>
              <w:right w:val="nil"/>
            </w:tcBorders>
            <w:shd w:val="clear" w:color="000000" w:fill="FFFFFF"/>
            <w:noWrap/>
            <w:vAlign w:val="bottom"/>
            <w:hideMark/>
          </w:tcPr>
          <w:p w14:paraId="5FEFB40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1.818.525</w:t>
            </w:r>
          </w:p>
        </w:tc>
        <w:tc>
          <w:tcPr>
            <w:tcW w:w="891" w:type="pct"/>
            <w:tcBorders>
              <w:top w:val="nil"/>
              <w:left w:val="nil"/>
              <w:bottom w:val="nil"/>
              <w:right w:val="nil"/>
            </w:tcBorders>
            <w:shd w:val="clear" w:color="000000" w:fill="FFFFFF"/>
            <w:noWrap/>
            <w:vAlign w:val="bottom"/>
            <w:hideMark/>
          </w:tcPr>
          <w:p w14:paraId="09DA508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7.780.811</w:t>
            </w:r>
          </w:p>
        </w:tc>
        <w:tc>
          <w:tcPr>
            <w:tcW w:w="807" w:type="pct"/>
            <w:tcBorders>
              <w:top w:val="nil"/>
              <w:left w:val="nil"/>
              <w:bottom w:val="nil"/>
              <w:right w:val="nil"/>
            </w:tcBorders>
            <w:shd w:val="clear" w:color="000000" w:fill="FFFFFF"/>
            <w:noWrap/>
            <w:vAlign w:val="bottom"/>
            <w:hideMark/>
          </w:tcPr>
          <w:p w14:paraId="175018AC"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76CF38D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06C4F02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9.599.386</w:t>
            </w:r>
          </w:p>
        </w:tc>
      </w:tr>
      <w:tr w:rsidR="00DD4C47" w:rsidRPr="00DD4C47" w14:paraId="1AC376C0"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6C75F7CC"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DICIEMBRE</w:t>
            </w:r>
          </w:p>
        </w:tc>
        <w:tc>
          <w:tcPr>
            <w:tcW w:w="891" w:type="pct"/>
            <w:tcBorders>
              <w:top w:val="nil"/>
              <w:left w:val="nil"/>
              <w:bottom w:val="nil"/>
              <w:right w:val="nil"/>
            </w:tcBorders>
            <w:shd w:val="clear" w:color="000000" w:fill="FFFFFF"/>
            <w:noWrap/>
            <w:vAlign w:val="bottom"/>
            <w:hideMark/>
          </w:tcPr>
          <w:p w14:paraId="04B04C4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1.832.158</w:t>
            </w:r>
          </w:p>
        </w:tc>
        <w:tc>
          <w:tcPr>
            <w:tcW w:w="891" w:type="pct"/>
            <w:tcBorders>
              <w:top w:val="nil"/>
              <w:left w:val="nil"/>
              <w:bottom w:val="nil"/>
              <w:right w:val="nil"/>
            </w:tcBorders>
            <w:shd w:val="clear" w:color="000000" w:fill="FFFFFF"/>
            <w:noWrap/>
            <w:vAlign w:val="bottom"/>
            <w:hideMark/>
          </w:tcPr>
          <w:p w14:paraId="7A6A899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7.761.959</w:t>
            </w:r>
          </w:p>
        </w:tc>
        <w:tc>
          <w:tcPr>
            <w:tcW w:w="807" w:type="pct"/>
            <w:tcBorders>
              <w:top w:val="nil"/>
              <w:left w:val="nil"/>
              <w:bottom w:val="nil"/>
              <w:right w:val="nil"/>
            </w:tcBorders>
            <w:shd w:val="clear" w:color="000000" w:fill="FFFFFF"/>
            <w:noWrap/>
            <w:vAlign w:val="bottom"/>
            <w:hideMark/>
          </w:tcPr>
          <w:p w14:paraId="642E661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630F453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5BDF260C"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9.594.167</w:t>
            </w:r>
          </w:p>
        </w:tc>
      </w:tr>
      <w:tr w:rsidR="00DD4C47" w:rsidRPr="00DD4C47" w14:paraId="20020A62" w14:textId="77777777" w:rsidTr="00DD4C47">
        <w:trPr>
          <w:trHeight w:val="210"/>
        </w:trPr>
        <w:tc>
          <w:tcPr>
            <w:tcW w:w="727" w:type="pct"/>
            <w:tcBorders>
              <w:top w:val="nil"/>
              <w:left w:val="single" w:sz="4" w:space="0" w:color="auto"/>
              <w:bottom w:val="single" w:sz="4" w:space="0" w:color="auto"/>
              <w:right w:val="nil"/>
            </w:tcBorders>
            <w:shd w:val="clear" w:color="000000" w:fill="D9D9D9"/>
            <w:noWrap/>
            <w:vAlign w:val="bottom"/>
            <w:hideMark/>
          </w:tcPr>
          <w:p w14:paraId="57AF55C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SUMA</w:t>
            </w:r>
          </w:p>
        </w:tc>
        <w:tc>
          <w:tcPr>
            <w:tcW w:w="891" w:type="pct"/>
            <w:tcBorders>
              <w:top w:val="nil"/>
              <w:left w:val="nil"/>
              <w:bottom w:val="single" w:sz="4" w:space="0" w:color="auto"/>
              <w:right w:val="nil"/>
            </w:tcBorders>
            <w:shd w:val="clear" w:color="000000" w:fill="D9D9D9"/>
            <w:noWrap/>
            <w:vAlign w:val="bottom"/>
            <w:hideMark/>
          </w:tcPr>
          <w:p w14:paraId="7C7B8032"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20.199.049</w:t>
            </w:r>
          </w:p>
        </w:tc>
        <w:tc>
          <w:tcPr>
            <w:tcW w:w="891" w:type="pct"/>
            <w:tcBorders>
              <w:top w:val="nil"/>
              <w:left w:val="nil"/>
              <w:bottom w:val="single" w:sz="4" w:space="0" w:color="auto"/>
              <w:right w:val="nil"/>
            </w:tcBorders>
            <w:shd w:val="clear" w:color="000000" w:fill="D9D9D9"/>
            <w:noWrap/>
            <w:vAlign w:val="bottom"/>
            <w:hideMark/>
          </w:tcPr>
          <w:p w14:paraId="28F1FF7E"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95.613.381</w:t>
            </w:r>
          </w:p>
        </w:tc>
        <w:tc>
          <w:tcPr>
            <w:tcW w:w="807" w:type="pct"/>
            <w:tcBorders>
              <w:top w:val="nil"/>
              <w:left w:val="nil"/>
              <w:bottom w:val="single" w:sz="4" w:space="0" w:color="auto"/>
              <w:right w:val="nil"/>
            </w:tcBorders>
            <w:shd w:val="clear" w:color="000000" w:fill="D9D9D9"/>
            <w:noWrap/>
            <w:vAlign w:val="bottom"/>
            <w:hideMark/>
          </w:tcPr>
          <w:p w14:paraId="66E34C07"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897.270</w:t>
            </w:r>
          </w:p>
        </w:tc>
        <w:tc>
          <w:tcPr>
            <w:tcW w:w="961" w:type="pct"/>
            <w:tcBorders>
              <w:top w:val="nil"/>
              <w:left w:val="nil"/>
              <w:bottom w:val="single" w:sz="4" w:space="0" w:color="auto"/>
              <w:right w:val="nil"/>
            </w:tcBorders>
            <w:shd w:val="clear" w:color="000000" w:fill="D9D9D9"/>
            <w:noWrap/>
            <w:vAlign w:val="bottom"/>
            <w:hideMark/>
          </w:tcPr>
          <w:p w14:paraId="38E89EC8"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0</w:t>
            </w:r>
          </w:p>
        </w:tc>
        <w:tc>
          <w:tcPr>
            <w:tcW w:w="723" w:type="pct"/>
            <w:tcBorders>
              <w:top w:val="nil"/>
              <w:left w:val="nil"/>
              <w:bottom w:val="single" w:sz="4" w:space="0" w:color="auto"/>
              <w:right w:val="single" w:sz="4" w:space="0" w:color="auto"/>
            </w:tcBorders>
            <w:shd w:val="clear" w:color="000000" w:fill="D9D9D9"/>
            <w:noWrap/>
            <w:vAlign w:val="bottom"/>
            <w:hideMark/>
          </w:tcPr>
          <w:p w14:paraId="4F202A42"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116.709.700</w:t>
            </w:r>
          </w:p>
        </w:tc>
      </w:tr>
      <w:tr w:rsidR="00DD4C47" w:rsidRPr="00DD4C47" w14:paraId="48741F4D" w14:textId="77777777" w:rsidTr="00DD4C47">
        <w:trPr>
          <w:trHeight w:val="210"/>
        </w:trPr>
        <w:tc>
          <w:tcPr>
            <w:tcW w:w="2509" w:type="pct"/>
            <w:gridSpan w:val="3"/>
            <w:tcBorders>
              <w:top w:val="nil"/>
              <w:left w:val="nil"/>
              <w:bottom w:val="nil"/>
              <w:right w:val="nil"/>
            </w:tcBorders>
            <w:shd w:val="clear" w:color="auto" w:fill="auto"/>
            <w:noWrap/>
            <w:vAlign w:val="center"/>
            <w:hideMark/>
          </w:tcPr>
          <w:p w14:paraId="0955145E"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roofErr w:type="spellStart"/>
            <w:r w:rsidRPr="00DD4C47">
              <w:rPr>
                <w:rFonts w:eastAsia="Times New Roman" w:cs="Calibri"/>
                <w:color w:val="000000"/>
                <w:sz w:val="16"/>
                <w:szCs w:val="16"/>
                <w:lang w:eastAsia="es-MX"/>
              </w:rPr>
              <w:t>Tiie</w:t>
            </w:r>
            <w:proofErr w:type="spellEnd"/>
            <w:r w:rsidRPr="00DD4C47">
              <w:rPr>
                <w:rFonts w:eastAsia="Times New Roman" w:cs="Calibri"/>
                <w:color w:val="000000"/>
                <w:sz w:val="16"/>
                <w:szCs w:val="16"/>
                <w:lang w:eastAsia="es-MX"/>
              </w:rPr>
              <w:t xml:space="preserve"> a 28 </w:t>
            </w:r>
            <w:proofErr w:type="spellStart"/>
            <w:r w:rsidRPr="00DD4C47">
              <w:rPr>
                <w:rFonts w:eastAsia="Times New Roman" w:cs="Calibri"/>
                <w:color w:val="000000"/>
                <w:sz w:val="16"/>
                <w:szCs w:val="16"/>
                <w:lang w:eastAsia="es-MX"/>
              </w:rPr>
              <w:t>dias</w:t>
            </w:r>
            <w:proofErr w:type="spellEnd"/>
            <w:r w:rsidRPr="00DD4C47">
              <w:rPr>
                <w:rFonts w:eastAsia="Times New Roman" w:cs="Calibri"/>
                <w:color w:val="000000"/>
                <w:sz w:val="16"/>
                <w:szCs w:val="16"/>
                <w:lang w:eastAsia="es-MX"/>
              </w:rPr>
              <w:t xml:space="preserve"> 11.5 estimado</w:t>
            </w:r>
          </w:p>
        </w:tc>
        <w:tc>
          <w:tcPr>
            <w:tcW w:w="807" w:type="pct"/>
            <w:tcBorders>
              <w:top w:val="nil"/>
              <w:left w:val="nil"/>
              <w:bottom w:val="nil"/>
              <w:right w:val="nil"/>
            </w:tcBorders>
            <w:shd w:val="clear" w:color="auto" w:fill="auto"/>
            <w:noWrap/>
            <w:vAlign w:val="bottom"/>
            <w:hideMark/>
          </w:tcPr>
          <w:p w14:paraId="1FFB078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961" w:type="pct"/>
            <w:tcBorders>
              <w:top w:val="nil"/>
              <w:left w:val="nil"/>
              <w:bottom w:val="nil"/>
              <w:right w:val="nil"/>
            </w:tcBorders>
            <w:shd w:val="clear" w:color="auto" w:fill="auto"/>
            <w:noWrap/>
            <w:vAlign w:val="bottom"/>
            <w:hideMark/>
          </w:tcPr>
          <w:p w14:paraId="7C5DAF45"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23" w:type="pct"/>
            <w:tcBorders>
              <w:top w:val="nil"/>
              <w:left w:val="nil"/>
              <w:bottom w:val="nil"/>
              <w:right w:val="nil"/>
            </w:tcBorders>
            <w:shd w:val="clear" w:color="auto" w:fill="auto"/>
            <w:noWrap/>
            <w:vAlign w:val="bottom"/>
            <w:hideMark/>
          </w:tcPr>
          <w:p w14:paraId="3119DE5B"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6EEB59B5" w14:textId="47AAE773" w:rsidR="00711D22" w:rsidRDefault="00711D22">
      <w:pPr>
        <w:rPr>
          <w:rFonts w:ascii="Arial" w:hAnsi="Arial" w:cs="Arial"/>
          <w:b/>
          <w:sz w:val="24"/>
          <w:szCs w:val="24"/>
        </w:rPr>
      </w:pPr>
    </w:p>
    <w:p w14:paraId="027E13A7" w14:textId="39C49E39" w:rsidR="00DD4C47" w:rsidRDefault="00DD4C47">
      <w:pPr>
        <w:rPr>
          <w:rFonts w:ascii="Arial" w:hAnsi="Arial" w:cs="Arial"/>
          <w:b/>
          <w:sz w:val="24"/>
          <w:szCs w:val="24"/>
        </w:rPr>
      </w:pPr>
    </w:p>
    <w:p w14:paraId="46F6BF29" w14:textId="03105932" w:rsidR="00DD4C47" w:rsidRDefault="00DD4C47">
      <w:pPr>
        <w:rPr>
          <w:rFonts w:ascii="Arial" w:hAnsi="Arial" w:cs="Arial"/>
          <w:b/>
          <w:sz w:val="24"/>
          <w:szCs w:val="24"/>
        </w:rPr>
      </w:pPr>
    </w:p>
    <w:p w14:paraId="253A89B7" w14:textId="51C1EDF3" w:rsidR="00DD4C47" w:rsidRDefault="00DD4C47">
      <w:pPr>
        <w:rPr>
          <w:rFonts w:ascii="Arial" w:hAnsi="Arial" w:cs="Arial"/>
          <w:b/>
          <w:sz w:val="24"/>
          <w:szCs w:val="24"/>
        </w:rPr>
      </w:pPr>
    </w:p>
    <w:p w14:paraId="17D2642A" w14:textId="7D594D69" w:rsidR="00DD4C47" w:rsidRDefault="00DD4C47">
      <w:pPr>
        <w:rPr>
          <w:rFonts w:ascii="Arial" w:hAnsi="Arial" w:cs="Arial"/>
          <w:b/>
          <w:sz w:val="24"/>
          <w:szCs w:val="24"/>
        </w:rPr>
      </w:pPr>
    </w:p>
    <w:p w14:paraId="65FBB126" w14:textId="03C7F053" w:rsidR="00DD4C47" w:rsidRDefault="00DD4C47">
      <w:pPr>
        <w:rPr>
          <w:rFonts w:ascii="Arial" w:hAnsi="Arial" w:cs="Arial"/>
          <w:b/>
          <w:sz w:val="24"/>
          <w:szCs w:val="24"/>
        </w:rPr>
      </w:pPr>
    </w:p>
    <w:p w14:paraId="285B5ABF" w14:textId="77777777"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08"/>
        <w:gridCol w:w="1538"/>
        <w:gridCol w:w="1628"/>
        <w:gridCol w:w="1481"/>
        <w:gridCol w:w="1596"/>
        <w:gridCol w:w="1377"/>
      </w:tblGrid>
      <w:tr w:rsidR="00DD4C47" w:rsidRPr="00DD4C47" w14:paraId="3A9E86F3"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7CDCB87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GOBIERNO DEL ESTADO DE QUINTANA ROO</w:t>
            </w:r>
          </w:p>
        </w:tc>
      </w:tr>
      <w:tr w:rsidR="00DD4C47" w:rsidRPr="00DD4C47" w14:paraId="55FE345D"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EABF5B6"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SECRETARÍA DE FINANZAS Y PLANEACIÓN</w:t>
            </w:r>
          </w:p>
        </w:tc>
      </w:tr>
      <w:tr w:rsidR="00DD4C47" w:rsidRPr="00DD4C47" w14:paraId="69BF2FA8"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42BA755"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60824EB1"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69440AE"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Estimado de la Deuda a Largo Plazo 2026</w:t>
            </w:r>
          </w:p>
        </w:tc>
      </w:tr>
      <w:tr w:rsidR="00DD4C47" w:rsidRPr="00DD4C47" w14:paraId="7E7F3DFC"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211C355"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7481C120" w14:textId="77777777" w:rsidTr="00DD4C47">
        <w:trPr>
          <w:trHeight w:val="63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EFE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AF524F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3999076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3EBDE02C"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154DC51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638EB34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67DACDC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30DAEA41"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71" w:type="pct"/>
            <w:tcBorders>
              <w:top w:val="nil"/>
              <w:left w:val="nil"/>
              <w:bottom w:val="nil"/>
              <w:right w:val="nil"/>
            </w:tcBorders>
            <w:shd w:val="clear" w:color="auto" w:fill="auto"/>
            <w:noWrap/>
            <w:vAlign w:val="bottom"/>
            <w:hideMark/>
          </w:tcPr>
          <w:p w14:paraId="59597C6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7.771.845</w:t>
            </w:r>
          </w:p>
        </w:tc>
        <w:tc>
          <w:tcPr>
            <w:tcW w:w="921" w:type="pct"/>
            <w:tcBorders>
              <w:top w:val="nil"/>
              <w:left w:val="nil"/>
              <w:bottom w:val="nil"/>
              <w:right w:val="nil"/>
            </w:tcBorders>
            <w:shd w:val="clear" w:color="auto" w:fill="auto"/>
            <w:noWrap/>
            <w:vAlign w:val="bottom"/>
            <w:hideMark/>
          </w:tcPr>
          <w:p w14:paraId="59057A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192.771.738</w:t>
            </w:r>
          </w:p>
        </w:tc>
        <w:tc>
          <w:tcPr>
            <w:tcW w:w="839" w:type="pct"/>
            <w:tcBorders>
              <w:top w:val="nil"/>
              <w:left w:val="nil"/>
              <w:bottom w:val="nil"/>
              <w:right w:val="nil"/>
            </w:tcBorders>
            <w:shd w:val="clear" w:color="auto" w:fill="auto"/>
            <w:noWrap/>
            <w:vAlign w:val="bottom"/>
            <w:hideMark/>
          </w:tcPr>
          <w:p w14:paraId="424C2F6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342.544</w:t>
            </w:r>
          </w:p>
        </w:tc>
        <w:tc>
          <w:tcPr>
            <w:tcW w:w="904" w:type="pct"/>
            <w:tcBorders>
              <w:top w:val="nil"/>
              <w:left w:val="nil"/>
              <w:bottom w:val="nil"/>
              <w:right w:val="nil"/>
            </w:tcBorders>
            <w:shd w:val="clear" w:color="auto" w:fill="auto"/>
            <w:noWrap/>
            <w:vAlign w:val="bottom"/>
            <w:hideMark/>
          </w:tcPr>
          <w:p w14:paraId="7FC24C3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BF1D73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200.886.128</w:t>
            </w:r>
          </w:p>
        </w:tc>
      </w:tr>
      <w:tr w:rsidR="00DD4C47" w:rsidRPr="00DD4C47" w14:paraId="1A260BB0"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014E88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71" w:type="pct"/>
            <w:tcBorders>
              <w:top w:val="nil"/>
              <w:left w:val="nil"/>
              <w:bottom w:val="nil"/>
              <w:right w:val="nil"/>
            </w:tcBorders>
            <w:shd w:val="clear" w:color="auto" w:fill="auto"/>
            <w:noWrap/>
            <w:vAlign w:val="bottom"/>
            <w:hideMark/>
          </w:tcPr>
          <w:p w14:paraId="4D28E3A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7.953.979</w:t>
            </w:r>
          </w:p>
        </w:tc>
        <w:tc>
          <w:tcPr>
            <w:tcW w:w="921" w:type="pct"/>
            <w:tcBorders>
              <w:top w:val="nil"/>
              <w:left w:val="nil"/>
              <w:bottom w:val="nil"/>
              <w:right w:val="nil"/>
            </w:tcBorders>
            <w:shd w:val="clear" w:color="auto" w:fill="auto"/>
            <w:noWrap/>
            <w:vAlign w:val="bottom"/>
            <w:hideMark/>
          </w:tcPr>
          <w:p w14:paraId="34B22D0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186.650.607</w:t>
            </w:r>
          </w:p>
        </w:tc>
        <w:tc>
          <w:tcPr>
            <w:tcW w:w="839" w:type="pct"/>
            <w:tcBorders>
              <w:top w:val="nil"/>
              <w:left w:val="nil"/>
              <w:bottom w:val="nil"/>
              <w:right w:val="nil"/>
            </w:tcBorders>
            <w:shd w:val="clear" w:color="auto" w:fill="auto"/>
            <w:noWrap/>
            <w:vAlign w:val="bottom"/>
            <w:hideMark/>
          </w:tcPr>
          <w:p w14:paraId="3276113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509.004</w:t>
            </w:r>
          </w:p>
        </w:tc>
        <w:tc>
          <w:tcPr>
            <w:tcW w:w="904" w:type="pct"/>
            <w:tcBorders>
              <w:top w:val="nil"/>
              <w:left w:val="nil"/>
              <w:bottom w:val="nil"/>
              <w:right w:val="nil"/>
            </w:tcBorders>
            <w:shd w:val="clear" w:color="auto" w:fill="auto"/>
            <w:noWrap/>
            <w:vAlign w:val="bottom"/>
            <w:hideMark/>
          </w:tcPr>
          <w:p w14:paraId="767FB3E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C26DE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195.113.591</w:t>
            </w:r>
          </w:p>
        </w:tc>
      </w:tr>
      <w:tr w:rsidR="00DD4C47" w:rsidRPr="00DD4C47" w14:paraId="74FED13E"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09B204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71" w:type="pct"/>
            <w:tcBorders>
              <w:top w:val="nil"/>
              <w:left w:val="nil"/>
              <w:bottom w:val="nil"/>
              <w:right w:val="nil"/>
            </w:tcBorders>
            <w:shd w:val="clear" w:color="auto" w:fill="auto"/>
            <w:noWrap/>
            <w:vAlign w:val="bottom"/>
            <w:hideMark/>
          </w:tcPr>
          <w:p w14:paraId="1A3206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8.150.696</w:t>
            </w:r>
          </w:p>
        </w:tc>
        <w:tc>
          <w:tcPr>
            <w:tcW w:w="921" w:type="pct"/>
            <w:tcBorders>
              <w:top w:val="nil"/>
              <w:left w:val="nil"/>
              <w:bottom w:val="nil"/>
              <w:right w:val="nil"/>
            </w:tcBorders>
            <w:shd w:val="clear" w:color="auto" w:fill="auto"/>
            <w:noWrap/>
            <w:vAlign w:val="bottom"/>
            <w:hideMark/>
          </w:tcPr>
          <w:p w14:paraId="0C26C9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174.076.742</w:t>
            </w:r>
          </w:p>
        </w:tc>
        <w:tc>
          <w:tcPr>
            <w:tcW w:w="839" w:type="pct"/>
            <w:tcBorders>
              <w:top w:val="nil"/>
              <w:left w:val="nil"/>
              <w:bottom w:val="nil"/>
              <w:right w:val="nil"/>
            </w:tcBorders>
            <w:shd w:val="clear" w:color="auto" w:fill="auto"/>
            <w:noWrap/>
            <w:vAlign w:val="bottom"/>
            <w:hideMark/>
          </w:tcPr>
          <w:p w14:paraId="471B5D2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309.271</w:t>
            </w:r>
          </w:p>
        </w:tc>
        <w:tc>
          <w:tcPr>
            <w:tcW w:w="904" w:type="pct"/>
            <w:tcBorders>
              <w:top w:val="nil"/>
              <w:left w:val="nil"/>
              <w:bottom w:val="nil"/>
              <w:right w:val="nil"/>
            </w:tcBorders>
            <w:shd w:val="clear" w:color="auto" w:fill="auto"/>
            <w:noWrap/>
            <w:vAlign w:val="bottom"/>
            <w:hideMark/>
          </w:tcPr>
          <w:p w14:paraId="7FD2A07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4E6432D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182.536.709</w:t>
            </w:r>
          </w:p>
        </w:tc>
      </w:tr>
      <w:tr w:rsidR="00DD4C47" w:rsidRPr="00DD4C47" w14:paraId="5E2AF497"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EAE3CB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71" w:type="pct"/>
            <w:tcBorders>
              <w:top w:val="nil"/>
              <w:left w:val="nil"/>
              <w:bottom w:val="nil"/>
              <w:right w:val="nil"/>
            </w:tcBorders>
            <w:shd w:val="clear" w:color="auto" w:fill="auto"/>
            <w:noWrap/>
            <w:vAlign w:val="bottom"/>
            <w:hideMark/>
          </w:tcPr>
          <w:p w14:paraId="2D5D43B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8.357.037</w:t>
            </w:r>
          </w:p>
        </w:tc>
        <w:tc>
          <w:tcPr>
            <w:tcW w:w="921" w:type="pct"/>
            <w:tcBorders>
              <w:top w:val="nil"/>
              <w:left w:val="nil"/>
              <w:bottom w:val="nil"/>
              <w:right w:val="nil"/>
            </w:tcBorders>
            <w:shd w:val="clear" w:color="auto" w:fill="auto"/>
            <w:noWrap/>
            <w:vAlign w:val="bottom"/>
            <w:hideMark/>
          </w:tcPr>
          <w:p w14:paraId="6DFC166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204.952.096</w:t>
            </w:r>
          </w:p>
        </w:tc>
        <w:tc>
          <w:tcPr>
            <w:tcW w:w="839" w:type="pct"/>
            <w:tcBorders>
              <w:top w:val="nil"/>
              <w:left w:val="nil"/>
              <w:bottom w:val="nil"/>
              <w:right w:val="nil"/>
            </w:tcBorders>
            <w:shd w:val="clear" w:color="auto" w:fill="auto"/>
            <w:noWrap/>
            <w:vAlign w:val="bottom"/>
            <w:hideMark/>
          </w:tcPr>
          <w:p w14:paraId="7AF4537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584.438</w:t>
            </w:r>
          </w:p>
        </w:tc>
        <w:tc>
          <w:tcPr>
            <w:tcW w:w="904" w:type="pct"/>
            <w:tcBorders>
              <w:top w:val="nil"/>
              <w:left w:val="nil"/>
              <w:bottom w:val="nil"/>
              <w:right w:val="nil"/>
            </w:tcBorders>
            <w:shd w:val="clear" w:color="auto" w:fill="auto"/>
            <w:noWrap/>
            <w:vAlign w:val="bottom"/>
            <w:hideMark/>
          </w:tcPr>
          <w:p w14:paraId="0A330BB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35565B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213.893.572</w:t>
            </w:r>
          </w:p>
        </w:tc>
      </w:tr>
      <w:tr w:rsidR="00DD4C47" w:rsidRPr="00DD4C47" w14:paraId="00BAA5DD"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30F6350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71" w:type="pct"/>
            <w:tcBorders>
              <w:top w:val="nil"/>
              <w:left w:val="nil"/>
              <w:bottom w:val="nil"/>
              <w:right w:val="nil"/>
            </w:tcBorders>
            <w:shd w:val="clear" w:color="auto" w:fill="auto"/>
            <w:noWrap/>
            <w:vAlign w:val="bottom"/>
            <w:hideMark/>
          </w:tcPr>
          <w:p w14:paraId="705CFDC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8.553.240</w:t>
            </w:r>
          </w:p>
        </w:tc>
        <w:tc>
          <w:tcPr>
            <w:tcW w:w="921" w:type="pct"/>
            <w:tcBorders>
              <w:top w:val="nil"/>
              <w:left w:val="nil"/>
              <w:bottom w:val="nil"/>
              <w:right w:val="nil"/>
            </w:tcBorders>
            <w:shd w:val="clear" w:color="auto" w:fill="auto"/>
            <w:noWrap/>
            <w:vAlign w:val="bottom"/>
            <w:hideMark/>
          </w:tcPr>
          <w:p w14:paraId="3A81540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174.041.308</w:t>
            </w:r>
          </w:p>
        </w:tc>
        <w:tc>
          <w:tcPr>
            <w:tcW w:w="839" w:type="pct"/>
            <w:tcBorders>
              <w:top w:val="nil"/>
              <w:left w:val="nil"/>
              <w:bottom w:val="nil"/>
              <w:right w:val="nil"/>
            </w:tcBorders>
            <w:shd w:val="clear" w:color="auto" w:fill="auto"/>
            <w:noWrap/>
            <w:vAlign w:val="bottom"/>
            <w:hideMark/>
          </w:tcPr>
          <w:p w14:paraId="0E8241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309.093</w:t>
            </w:r>
          </w:p>
        </w:tc>
        <w:tc>
          <w:tcPr>
            <w:tcW w:w="904" w:type="pct"/>
            <w:tcBorders>
              <w:top w:val="nil"/>
              <w:left w:val="nil"/>
              <w:bottom w:val="nil"/>
              <w:right w:val="nil"/>
            </w:tcBorders>
            <w:shd w:val="clear" w:color="auto" w:fill="auto"/>
            <w:noWrap/>
            <w:vAlign w:val="bottom"/>
            <w:hideMark/>
          </w:tcPr>
          <w:p w14:paraId="361A8F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40D63C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182.903.641</w:t>
            </w:r>
          </w:p>
        </w:tc>
      </w:tr>
      <w:tr w:rsidR="00DD4C47" w:rsidRPr="00DD4C47" w14:paraId="630BA7C8"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379C27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71" w:type="pct"/>
            <w:tcBorders>
              <w:top w:val="nil"/>
              <w:left w:val="nil"/>
              <w:bottom w:val="nil"/>
              <w:right w:val="nil"/>
            </w:tcBorders>
            <w:shd w:val="clear" w:color="auto" w:fill="auto"/>
            <w:noWrap/>
            <w:vAlign w:val="bottom"/>
            <w:hideMark/>
          </w:tcPr>
          <w:p w14:paraId="4126050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8.783.932</w:t>
            </w:r>
          </w:p>
        </w:tc>
        <w:tc>
          <w:tcPr>
            <w:tcW w:w="921" w:type="pct"/>
            <w:tcBorders>
              <w:top w:val="nil"/>
              <w:left w:val="nil"/>
              <w:bottom w:val="nil"/>
              <w:right w:val="nil"/>
            </w:tcBorders>
            <w:shd w:val="clear" w:color="auto" w:fill="auto"/>
            <w:noWrap/>
            <w:vAlign w:val="bottom"/>
            <w:hideMark/>
          </w:tcPr>
          <w:p w14:paraId="6A9BD2E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192.586.861</w:t>
            </w:r>
          </w:p>
        </w:tc>
        <w:tc>
          <w:tcPr>
            <w:tcW w:w="839" w:type="pct"/>
            <w:tcBorders>
              <w:top w:val="nil"/>
              <w:left w:val="nil"/>
              <w:bottom w:val="nil"/>
              <w:right w:val="nil"/>
            </w:tcBorders>
            <w:shd w:val="clear" w:color="auto" w:fill="auto"/>
            <w:noWrap/>
            <w:vAlign w:val="bottom"/>
            <w:hideMark/>
          </w:tcPr>
          <w:p w14:paraId="76F75CC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5.816.563</w:t>
            </w:r>
          </w:p>
        </w:tc>
        <w:tc>
          <w:tcPr>
            <w:tcW w:w="904" w:type="pct"/>
            <w:tcBorders>
              <w:top w:val="nil"/>
              <w:left w:val="nil"/>
              <w:bottom w:val="nil"/>
              <w:right w:val="nil"/>
            </w:tcBorders>
            <w:shd w:val="clear" w:color="auto" w:fill="auto"/>
            <w:noWrap/>
            <w:vAlign w:val="bottom"/>
            <w:hideMark/>
          </w:tcPr>
          <w:p w14:paraId="0AAF55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372B80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207.187.356</w:t>
            </w:r>
          </w:p>
        </w:tc>
      </w:tr>
      <w:tr w:rsidR="00DD4C47" w:rsidRPr="00DD4C47" w14:paraId="054F28E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130946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71" w:type="pct"/>
            <w:tcBorders>
              <w:top w:val="nil"/>
              <w:left w:val="nil"/>
              <w:bottom w:val="nil"/>
              <w:right w:val="nil"/>
            </w:tcBorders>
            <w:shd w:val="clear" w:color="auto" w:fill="auto"/>
            <w:noWrap/>
            <w:vAlign w:val="bottom"/>
            <w:hideMark/>
          </w:tcPr>
          <w:p w14:paraId="4FBADB3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8.994.938</w:t>
            </w:r>
          </w:p>
        </w:tc>
        <w:tc>
          <w:tcPr>
            <w:tcW w:w="921" w:type="pct"/>
            <w:tcBorders>
              <w:top w:val="nil"/>
              <w:left w:val="nil"/>
              <w:bottom w:val="nil"/>
              <w:right w:val="nil"/>
            </w:tcBorders>
            <w:shd w:val="clear" w:color="auto" w:fill="auto"/>
            <w:noWrap/>
            <w:vAlign w:val="bottom"/>
            <w:hideMark/>
          </w:tcPr>
          <w:p w14:paraId="4E796B2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198.342.496</w:t>
            </w:r>
          </w:p>
        </w:tc>
        <w:tc>
          <w:tcPr>
            <w:tcW w:w="839" w:type="pct"/>
            <w:tcBorders>
              <w:top w:val="nil"/>
              <w:left w:val="nil"/>
              <w:bottom w:val="nil"/>
              <w:right w:val="nil"/>
            </w:tcBorders>
            <w:shd w:val="clear" w:color="auto" w:fill="auto"/>
            <w:noWrap/>
            <w:vAlign w:val="bottom"/>
            <w:hideMark/>
          </w:tcPr>
          <w:p w14:paraId="230FC52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352.969</w:t>
            </w:r>
          </w:p>
        </w:tc>
        <w:tc>
          <w:tcPr>
            <w:tcW w:w="904" w:type="pct"/>
            <w:tcBorders>
              <w:top w:val="nil"/>
              <w:left w:val="nil"/>
              <w:bottom w:val="nil"/>
              <w:right w:val="nil"/>
            </w:tcBorders>
            <w:shd w:val="clear" w:color="auto" w:fill="auto"/>
            <w:noWrap/>
            <w:vAlign w:val="bottom"/>
            <w:hideMark/>
          </w:tcPr>
          <w:p w14:paraId="2F0A4B4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8F760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207.690.402</w:t>
            </w:r>
          </w:p>
        </w:tc>
      </w:tr>
      <w:tr w:rsidR="00DD4C47" w:rsidRPr="00DD4C47" w14:paraId="567EA0F2"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8E15C4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71" w:type="pct"/>
            <w:tcBorders>
              <w:top w:val="nil"/>
              <w:left w:val="nil"/>
              <w:bottom w:val="nil"/>
              <w:right w:val="nil"/>
            </w:tcBorders>
            <w:shd w:val="clear" w:color="auto" w:fill="auto"/>
            <w:noWrap/>
            <w:vAlign w:val="bottom"/>
            <w:hideMark/>
          </w:tcPr>
          <w:p w14:paraId="089E876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9.229.666</w:t>
            </w:r>
          </w:p>
        </w:tc>
        <w:tc>
          <w:tcPr>
            <w:tcW w:w="921" w:type="pct"/>
            <w:tcBorders>
              <w:top w:val="nil"/>
              <w:left w:val="nil"/>
              <w:bottom w:val="nil"/>
              <w:right w:val="nil"/>
            </w:tcBorders>
            <w:shd w:val="clear" w:color="auto" w:fill="auto"/>
            <w:noWrap/>
            <w:vAlign w:val="bottom"/>
            <w:hideMark/>
          </w:tcPr>
          <w:p w14:paraId="44BE6D2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179.996.716</w:t>
            </w:r>
          </w:p>
        </w:tc>
        <w:tc>
          <w:tcPr>
            <w:tcW w:w="839" w:type="pct"/>
            <w:tcBorders>
              <w:top w:val="nil"/>
              <w:left w:val="nil"/>
              <w:bottom w:val="nil"/>
              <w:right w:val="nil"/>
            </w:tcBorders>
            <w:shd w:val="clear" w:color="auto" w:fill="auto"/>
            <w:noWrap/>
            <w:vAlign w:val="bottom"/>
            <w:hideMark/>
          </w:tcPr>
          <w:p w14:paraId="586EB4C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796.557</w:t>
            </w:r>
          </w:p>
        </w:tc>
        <w:tc>
          <w:tcPr>
            <w:tcW w:w="904" w:type="pct"/>
            <w:tcBorders>
              <w:top w:val="nil"/>
              <w:left w:val="nil"/>
              <w:bottom w:val="nil"/>
              <w:right w:val="nil"/>
            </w:tcBorders>
            <w:shd w:val="clear" w:color="auto" w:fill="auto"/>
            <w:noWrap/>
            <w:vAlign w:val="bottom"/>
            <w:hideMark/>
          </w:tcPr>
          <w:p w14:paraId="2A1B26C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EABF90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190.022.940</w:t>
            </w:r>
          </w:p>
        </w:tc>
      </w:tr>
      <w:tr w:rsidR="00DD4C47" w:rsidRPr="00DD4C47" w14:paraId="017CC13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2F13E5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71" w:type="pct"/>
            <w:tcBorders>
              <w:top w:val="nil"/>
              <w:left w:val="nil"/>
              <w:bottom w:val="nil"/>
              <w:right w:val="nil"/>
            </w:tcBorders>
            <w:shd w:val="clear" w:color="auto" w:fill="auto"/>
            <w:noWrap/>
            <w:vAlign w:val="bottom"/>
            <w:hideMark/>
          </w:tcPr>
          <w:p w14:paraId="0BF1E5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9.469.877</w:t>
            </w:r>
          </w:p>
        </w:tc>
        <w:tc>
          <w:tcPr>
            <w:tcW w:w="921" w:type="pct"/>
            <w:tcBorders>
              <w:top w:val="nil"/>
              <w:left w:val="nil"/>
              <w:bottom w:val="nil"/>
              <w:right w:val="nil"/>
            </w:tcBorders>
            <w:shd w:val="clear" w:color="auto" w:fill="auto"/>
            <w:noWrap/>
            <w:vAlign w:val="bottom"/>
            <w:hideMark/>
          </w:tcPr>
          <w:p w14:paraId="5A07D5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192.246.302</w:t>
            </w:r>
          </w:p>
        </w:tc>
        <w:tc>
          <w:tcPr>
            <w:tcW w:w="839" w:type="pct"/>
            <w:tcBorders>
              <w:top w:val="nil"/>
              <w:left w:val="nil"/>
              <w:bottom w:val="nil"/>
              <w:right w:val="nil"/>
            </w:tcBorders>
            <w:shd w:val="clear" w:color="auto" w:fill="auto"/>
            <w:noWrap/>
            <w:vAlign w:val="bottom"/>
            <w:hideMark/>
          </w:tcPr>
          <w:p w14:paraId="7997B9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2.189.032</w:t>
            </w:r>
          </w:p>
        </w:tc>
        <w:tc>
          <w:tcPr>
            <w:tcW w:w="904" w:type="pct"/>
            <w:tcBorders>
              <w:top w:val="nil"/>
              <w:left w:val="nil"/>
              <w:bottom w:val="nil"/>
              <w:right w:val="nil"/>
            </w:tcBorders>
            <w:shd w:val="clear" w:color="auto" w:fill="auto"/>
            <w:noWrap/>
            <w:vAlign w:val="bottom"/>
            <w:hideMark/>
          </w:tcPr>
          <w:p w14:paraId="4CC71B3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D6BF40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203.905.212</w:t>
            </w:r>
          </w:p>
        </w:tc>
      </w:tr>
      <w:tr w:rsidR="00DD4C47" w:rsidRPr="00DD4C47" w14:paraId="1358744D"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A0C9E8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71" w:type="pct"/>
            <w:tcBorders>
              <w:top w:val="nil"/>
              <w:left w:val="nil"/>
              <w:bottom w:val="nil"/>
              <w:right w:val="nil"/>
            </w:tcBorders>
            <w:shd w:val="clear" w:color="auto" w:fill="auto"/>
            <w:noWrap/>
            <w:vAlign w:val="bottom"/>
            <w:hideMark/>
          </w:tcPr>
          <w:p w14:paraId="4129F16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9.715.120</w:t>
            </w:r>
          </w:p>
        </w:tc>
        <w:tc>
          <w:tcPr>
            <w:tcW w:w="921" w:type="pct"/>
            <w:tcBorders>
              <w:top w:val="nil"/>
              <w:left w:val="nil"/>
              <w:bottom w:val="nil"/>
              <w:right w:val="nil"/>
            </w:tcBorders>
            <w:shd w:val="clear" w:color="auto" w:fill="auto"/>
            <w:noWrap/>
            <w:vAlign w:val="bottom"/>
            <w:hideMark/>
          </w:tcPr>
          <w:p w14:paraId="011E5A9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191.968.496</w:t>
            </w:r>
          </w:p>
        </w:tc>
        <w:tc>
          <w:tcPr>
            <w:tcW w:w="839" w:type="pct"/>
            <w:tcBorders>
              <w:top w:val="nil"/>
              <w:left w:val="nil"/>
              <w:bottom w:val="nil"/>
              <w:right w:val="nil"/>
            </w:tcBorders>
            <w:shd w:val="clear" w:color="auto" w:fill="auto"/>
            <w:noWrap/>
            <w:vAlign w:val="bottom"/>
            <w:hideMark/>
          </w:tcPr>
          <w:p w14:paraId="0486192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341.613</w:t>
            </w:r>
          </w:p>
        </w:tc>
        <w:tc>
          <w:tcPr>
            <w:tcW w:w="904" w:type="pct"/>
            <w:tcBorders>
              <w:top w:val="nil"/>
              <w:left w:val="nil"/>
              <w:bottom w:val="nil"/>
              <w:right w:val="nil"/>
            </w:tcBorders>
            <w:shd w:val="clear" w:color="auto" w:fill="auto"/>
            <w:noWrap/>
            <w:vAlign w:val="bottom"/>
            <w:hideMark/>
          </w:tcPr>
          <w:p w14:paraId="277F3C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73124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202.025.230</w:t>
            </w:r>
          </w:p>
        </w:tc>
      </w:tr>
      <w:tr w:rsidR="00DD4C47" w:rsidRPr="00DD4C47" w14:paraId="245AAC6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372645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71" w:type="pct"/>
            <w:tcBorders>
              <w:top w:val="nil"/>
              <w:left w:val="nil"/>
              <w:bottom w:val="nil"/>
              <w:right w:val="nil"/>
            </w:tcBorders>
            <w:shd w:val="clear" w:color="auto" w:fill="auto"/>
            <w:noWrap/>
            <w:vAlign w:val="bottom"/>
            <w:hideMark/>
          </w:tcPr>
          <w:p w14:paraId="1681656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9.969.054</w:t>
            </w:r>
          </w:p>
        </w:tc>
        <w:tc>
          <w:tcPr>
            <w:tcW w:w="921" w:type="pct"/>
            <w:tcBorders>
              <w:top w:val="nil"/>
              <w:left w:val="nil"/>
              <w:bottom w:val="nil"/>
              <w:right w:val="nil"/>
            </w:tcBorders>
            <w:shd w:val="clear" w:color="auto" w:fill="auto"/>
            <w:noWrap/>
            <w:vAlign w:val="bottom"/>
            <w:hideMark/>
          </w:tcPr>
          <w:p w14:paraId="7D1C18E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185.853.737</w:t>
            </w:r>
          </w:p>
        </w:tc>
        <w:tc>
          <w:tcPr>
            <w:tcW w:w="839" w:type="pct"/>
            <w:tcBorders>
              <w:top w:val="nil"/>
              <w:left w:val="nil"/>
              <w:bottom w:val="nil"/>
              <w:right w:val="nil"/>
            </w:tcBorders>
            <w:shd w:val="clear" w:color="auto" w:fill="auto"/>
            <w:noWrap/>
            <w:vAlign w:val="bottom"/>
            <w:hideMark/>
          </w:tcPr>
          <w:p w14:paraId="39F432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330.492</w:t>
            </w:r>
          </w:p>
        </w:tc>
        <w:tc>
          <w:tcPr>
            <w:tcW w:w="904" w:type="pct"/>
            <w:tcBorders>
              <w:top w:val="nil"/>
              <w:left w:val="nil"/>
              <w:bottom w:val="nil"/>
              <w:right w:val="nil"/>
            </w:tcBorders>
            <w:shd w:val="clear" w:color="auto" w:fill="auto"/>
            <w:noWrap/>
            <w:vAlign w:val="bottom"/>
            <w:hideMark/>
          </w:tcPr>
          <w:p w14:paraId="684BF20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4491B1B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196.153.282</w:t>
            </w:r>
          </w:p>
        </w:tc>
      </w:tr>
      <w:tr w:rsidR="00DD4C47" w:rsidRPr="00DD4C47" w14:paraId="3831BC21"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594510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71" w:type="pct"/>
            <w:tcBorders>
              <w:top w:val="nil"/>
              <w:left w:val="nil"/>
              <w:bottom w:val="nil"/>
              <w:right w:val="nil"/>
            </w:tcBorders>
            <w:shd w:val="clear" w:color="auto" w:fill="auto"/>
            <w:noWrap/>
            <w:vAlign w:val="bottom"/>
            <w:hideMark/>
          </w:tcPr>
          <w:p w14:paraId="65F5EF3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10.238.019</w:t>
            </w:r>
          </w:p>
        </w:tc>
        <w:tc>
          <w:tcPr>
            <w:tcW w:w="921" w:type="pct"/>
            <w:tcBorders>
              <w:top w:val="nil"/>
              <w:left w:val="nil"/>
              <w:bottom w:val="nil"/>
              <w:right w:val="nil"/>
            </w:tcBorders>
            <w:shd w:val="clear" w:color="auto" w:fill="auto"/>
            <w:noWrap/>
            <w:vAlign w:val="bottom"/>
            <w:hideMark/>
          </w:tcPr>
          <w:p w14:paraId="26E79B4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204.143.455</w:t>
            </w:r>
          </w:p>
        </w:tc>
        <w:tc>
          <w:tcPr>
            <w:tcW w:w="839" w:type="pct"/>
            <w:tcBorders>
              <w:top w:val="nil"/>
              <w:left w:val="nil"/>
              <w:bottom w:val="nil"/>
              <w:right w:val="nil"/>
            </w:tcBorders>
            <w:shd w:val="clear" w:color="auto" w:fill="auto"/>
            <w:noWrap/>
            <w:vAlign w:val="bottom"/>
            <w:hideMark/>
          </w:tcPr>
          <w:p w14:paraId="1E3CBB6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1.190.217</w:t>
            </w:r>
          </w:p>
        </w:tc>
        <w:tc>
          <w:tcPr>
            <w:tcW w:w="904" w:type="pct"/>
            <w:tcBorders>
              <w:top w:val="nil"/>
              <w:left w:val="nil"/>
              <w:bottom w:val="nil"/>
              <w:right w:val="nil"/>
            </w:tcBorders>
            <w:shd w:val="clear" w:color="auto" w:fill="auto"/>
            <w:noWrap/>
            <w:vAlign w:val="bottom"/>
            <w:hideMark/>
          </w:tcPr>
          <w:p w14:paraId="1AEE124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A3FAF3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215.571.691</w:t>
            </w:r>
          </w:p>
        </w:tc>
      </w:tr>
      <w:tr w:rsidR="00DD4C47" w:rsidRPr="00DD4C47" w14:paraId="0FE1E7BE" w14:textId="77777777" w:rsidTr="00DD4C47">
        <w:trPr>
          <w:trHeight w:val="210"/>
        </w:trPr>
        <w:tc>
          <w:tcPr>
            <w:tcW w:w="684" w:type="pct"/>
            <w:tcBorders>
              <w:top w:val="nil"/>
              <w:left w:val="single" w:sz="4" w:space="0" w:color="auto"/>
              <w:bottom w:val="single" w:sz="4" w:space="0" w:color="auto"/>
              <w:right w:val="nil"/>
            </w:tcBorders>
            <w:shd w:val="clear" w:color="auto" w:fill="auto"/>
            <w:noWrap/>
            <w:vAlign w:val="bottom"/>
            <w:hideMark/>
          </w:tcPr>
          <w:p w14:paraId="670B0E16"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71" w:type="pct"/>
            <w:tcBorders>
              <w:top w:val="nil"/>
              <w:left w:val="nil"/>
              <w:bottom w:val="single" w:sz="4" w:space="0" w:color="auto"/>
              <w:right w:val="nil"/>
            </w:tcBorders>
            <w:shd w:val="clear" w:color="auto" w:fill="auto"/>
            <w:noWrap/>
            <w:vAlign w:val="bottom"/>
            <w:hideMark/>
          </w:tcPr>
          <w:p w14:paraId="2E284280"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107.187.405</w:t>
            </w:r>
          </w:p>
        </w:tc>
        <w:tc>
          <w:tcPr>
            <w:tcW w:w="921" w:type="pct"/>
            <w:tcBorders>
              <w:top w:val="nil"/>
              <w:left w:val="nil"/>
              <w:bottom w:val="single" w:sz="4" w:space="0" w:color="auto"/>
              <w:right w:val="nil"/>
            </w:tcBorders>
            <w:shd w:val="clear" w:color="auto" w:fill="auto"/>
            <w:noWrap/>
            <w:vAlign w:val="bottom"/>
            <w:hideMark/>
          </w:tcPr>
          <w:p w14:paraId="598C008A"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2.277.630.554</w:t>
            </w:r>
          </w:p>
        </w:tc>
        <w:tc>
          <w:tcPr>
            <w:tcW w:w="839" w:type="pct"/>
            <w:tcBorders>
              <w:top w:val="nil"/>
              <w:left w:val="nil"/>
              <w:bottom w:val="single" w:sz="4" w:space="0" w:color="auto"/>
              <w:right w:val="nil"/>
            </w:tcBorders>
            <w:shd w:val="clear" w:color="auto" w:fill="auto"/>
            <w:noWrap/>
            <w:vAlign w:val="bottom"/>
            <w:hideMark/>
          </w:tcPr>
          <w:p w14:paraId="6AFD9861"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13.071.794</w:t>
            </w:r>
          </w:p>
        </w:tc>
        <w:tc>
          <w:tcPr>
            <w:tcW w:w="904" w:type="pct"/>
            <w:tcBorders>
              <w:top w:val="nil"/>
              <w:left w:val="nil"/>
              <w:bottom w:val="single" w:sz="4" w:space="0" w:color="auto"/>
              <w:right w:val="nil"/>
            </w:tcBorders>
            <w:shd w:val="clear" w:color="auto" w:fill="auto"/>
            <w:noWrap/>
            <w:vAlign w:val="bottom"/>
            <w:hideMark/>
          </w:tcPr>
          <w:p w14:paraId="1DCBB0C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80" w:type="pct"/>
            <w:tcBorders>
              <w:top w:val="nil"/>
              <w:left w:val="nil"/>
              <w:bottom w:val="single" w:sz="4" w:space="0" w:color="auto"/>
              <w:right w:val="single" w:sz="4" w:space="0" w:color="auto"/>
            </w:tcBorders>
            <w:shd w:val="clear" w:color="auto" w:fill="auto"/>
            <w:noWrap/>
            <w:vAlign w:val="bottom"/>
            <w:hideMark/>
          </w:tcPr>
          <w:p w14:paraId="2A4ABA8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2.397.889.753</w:t>
            </w:r>
          </w:p>
        </w:tc>
      </w:tr>
      <w:tr w:rsidR="00DD4C47" w:rsidRPr="00DD4C47" w14:paraId="6155B5E6" w14:textId="77777777" w:rsidTr="00DD4C47">
        <w:trPr>
          <w:trHeight w:val="210"/>
        </w:trPr>
        <w:tc>
          <w:tcPr>
            <w:tcW w:w="2477" w:type="pct"/>
            <w:gridSpan w:val="3"/>
            <w:tcBorders>
              <w:top w:val="nil"/>
              <w:left w:val="nil"/>
              <w:bottom w:val="nil"/>
              <w:right w:val="nil"/>
            </w:tcBorders>
            <w:shd w:val="clear" w:color="auto" w:fill="auto"/>
            <w:noWrap/>
            <w:vAlign w:val="center"/>
            <w:hideMark/>
          </w:tcPr>
          <w:p w14:paraId="688427AE"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39" w:type="pct"/>
            <w:tcBorders>
              <w:top w:val="nil"/>
              <w:left w:val="nil"/>
              <w:bottom w:val="nil"/>
              <w:right w:val="nil"/>
            </w:tcBorders>
            <w:shd w:val="clear" w:color="auto" w:fill="auto"/>
            <w:noWrap/>
            <w:vAlign w:val="bottom"/>
            <w:hideMark/>
          </w:tcPr>
          <w:p w14:paraId="30F33F3D"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04" w:type="pct"/>
            <w:tcBorders>
              <w:top w:val="nil"/>
              <w:left w:val="nil"/>
              <w:bottom w:val="nil"/>
              <w:right w:val="nil"/>
            </w:tcBorders>
            <w:shd w:val="clear" w:color="auto" w:fill="auto"/>
            <w:noWrap/>
            <w:vAlign w:val="bottom"/>
            <w:hideMark/>
          </w:tcPr>
          <w:p w14:paraId="7ECDD8C1"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3A015CE6"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1A553CE1" w14:textId="53B52CE0"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83"/>
        <w:gridCol w:w="1573"/>
        <w:gridCol w:w="1573"/>
        <w:gridCol w:w="1425"/>
        <w:gridCol w:w="1697"/>
        <w:gridCol w:w="1277"/>
      </w:tblGrid>
      <w:tr w:rsidR="00DD4C47" w:rsidRPr="00DD4C47" w14:paraId="5DC9742D"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2E5DC132"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de la Deuda Estimada del FAFEF Potenciado 2026</w:t>
            </w:r>
          </w:p>
        </w:tc>
      </w:tr>
      <w:tr w:rsidR="00DD4C47" w:rsidRPr="00DD4C47" w14:paraId="481B9ADD"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47ADA76"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0D4E44F0" w14:textId="77777777" w:rsidTr="00DD4C47">
        <w:trPr>
          <w:trHeight w:val="630"/>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DA6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2F96FA7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4E1322F6"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F3103A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2665A756"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24D1524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3C893B5B" w14:textId="77777777" w:rsidTr="00DD4C47">
        <w:trPr>
          <w:trHeight w:val="630"/>
        </w:trPr>
        <w:tc>
          <w:tcPr>
            <w:tcW w:w="727" w:type="pct"/>
            <w:tcBorders>
              <w:top w:val="nil"/>
              <w:left w:val="single" w:sz="4" w:space="0" w:color="auto"/>
              <w:bottom w:val="nil"/>
              <w:right w:val="nil"/>
            </w:tcBorders>
            <w:shd w:val="clear" w:color="auto" w:fill="auto"/>
            <w:noWrap/>
            <w:vAlign w:val="bottom"/>
            <w:hideMark/>
          </w:tcPr>
          <w:p w14:paraId="0EB7682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91" w:type="pct"/>
            <w:tcBorders>
              <w:top w:val="nil"/>
              <w:left w:val="nil"/>
              <w:bottom w:val="nil"/>
              <w:right w:val="nil"/>
            </w:tcBorders>
            <w:shd w:val="clear" w:color="auto" w:fill="auto"/>
            <w:noWrap/>
            <w:vAlign w:val="bottom"/>
            <w:hideMark/>
          </w:tcPr>
          <w:p w14:paraId="2D24810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1.659.078</w:t>
            </w:r>
          </w:p>
        </w:tc>
        <w:tc>
          <w:tcPr>
            <w:tcW w:w="891" w:type="pct"/>
            <w:tcBorders>
              <w:top w:val="nil"/>
              <w:left w:val="nil"/>
              <w:bottom w:val="nil"/>
              <w:right w:val="nil"/>
            </w:tcBorders>
            <w:shd w:val="clear" w:color="auto" w:fill="auto"/>
            <w:noWrap/>
            <w:vAlign w:val="bottom"/>
            <w:hideMark/>
          </w:tcPr>
          <w:p w14:paraId="6C75EA7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8.001.065</w:t>
            </w:r>
          </w:p>
        </w:tc>
        <w:tc>
          <w:tcPr>
            <w:tcW w:w="807" w:type="pct"/>
            <w:tcBorders>
              <w:top w:val="nil"/>
              <w:left w:val="nil"/>
              <w:bottom w:val="nil"/>
              <w:right w:val="nil"/>
            </w:tcBorders>
            <w:shd w:val="clear" w:color="auto" w:fill="auto"/>
            <w:noWrap/>
            <w:vAlign w:val="bottom"/>
            <w:hideMark/>
          </w:tcPr>
          <w:p w14:paraId="02B0AEA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F29D56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2ED816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9.660.193</w:t>
            </w:r>
          </w:p>
        </w:tc>
      </w:tr>
      <w:tr w:rsidR="00DD4C47" w:rsidRPr="00DD4C47" w14:paraId="7E5EBBA0"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7B6F91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91" w:type="pct"/>
            <w:tcBorders>
              <w:top w:val="nil"/>
              <w:left w:val="nil"/>
              <w:bottom w:val="nil"/>
              <w:right w:val="nil"/>
            </w:tcBorders>
            <w:shd w:val="clear" w:color="auto" w:fill="auto"/>
            <w:noWrap/>
            <w:vAlign w:val="bottom"/>
            <w:hideMark/>
          </w:tcPr>
          <w:p w14:paraId="417E91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1.671.928</w:t>
            </w:r>
          </w:p>
        </w:tc>
        <w:tc>
          <w:tcPr>
            <w:tcW w:w="891" w:type="pct"/>
            <w:tcBorders>
              <w:top w:val="nil"/>
              <w:left w:val="nil"/>
              <w:bottom w:val="nil"/>
              <w:right w:val="nil"/>
            </w:tcBorders>
            <w:shd w:val="clear" w:color="auto" w:fill="auto"/>
            <w:noWrap/>
            <w:vAlign w:val="bottom"/>
            <w:hideMark/>
          </w:tcPr>
          <w:p w14:paraId="2F9F5F5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7.983.293</w:t>
            </w:r>
          </w:p>
        </w:tc>
        <w:tc>
          <w:tcPr>
            <w:tcW w:w="807" w:type="pct"/>
            <w:tcBorders>
              <w:top w:val="nil"/>
              <w:left w:val="nil"/>
              <w:bottom w:val="nil"/>
              <w:right w:val="nil"/>
            </w:tcBorders>
            <w:shd w:val="clear" w:color="auto" w:fill="auto"/>
            <w:noWrap/>
            <w:vAlign w:val="bottom"/>
            <w:hideMark/>
          </w:tcPr>
          <w:p w14:paraId="101A6A8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6075543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02BE0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9.655.271</w:t>
            </w:r>
          </w:p>
        </w:tc>
      </w:tr>
      <w:tr w:rsidR="00DD4C47" w:rsidRPr="00DD4C47" w14:paraId="76FCD7B9"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1350E98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91" w:type="pct"/>
            <w:tcBorders>
              <w:top w:val="nil"/>
              <w:left w:val="nil"/>
              <w:bottom w:val="nil"/>
              <w:right w:val="nil"/>
            </w:tcBorders>
            <w:shd w:val="clear" w:color="auto" w:fill="auto"/>
            <w:noWrap/>
            <w:vAlign w:val="bottom"/>
            <w:hideMark/>
          </w:tcPr>
          <w:p w14:paraId="221CAC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2.242.825</w:t>
            </w:r>
          </w:p>
        </w:tc>
        <w:tc>
          <w:tcPr>
            <w:tcW w:w="891" w:type="pct"/>
            <w:tcBorders>
              <w:top w:val="nil"/>
              <w:left w:val="nil"/>
              <w:bottom w:val="nil"/>
              <w:right w:val="nil"/>
            </w:tcBorders>
            <w:shd w:val="clear" w:color="auto" w:fill="auto"/>
            <w:noWrap/>
            <w:vAlign w:val="bottom"/>
            <w:hideMark/>
          </w:tcPr>
          <w:p w14:paraId="4123C13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7.194.539</w:t>
            </w:r>
          </w:p>
        </w:tc>
        <w:tc>
          <w:tcPr>
            <w:tcW w:w="807" w:type="pct"/>
            <w:tcBorders>
              <w:top w:val="nil"/>
              <w:left w:val="nil"/>
              <w:bottom w:val="nil"/>
              <w:right w:val="nil"/>
            </w:tcBorders>
            <w:shd w:val="clear" w:color="auto" w:fill="auto"/>
            <w:noWrap/>
            <w:vAlign w:val="bottom"/>
            <w:hideMark/>
          </w:tcPr>
          <w:p w14:paraId="13B92EA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23EBEC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7C2A1F3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9.437.414</w:t>
            </w:r>
          </w:p>
        </w:tc>
      </w:tr>
      <w:tr w:rsidR="00DD4C47" w:rsidRPr="00DD4C47" w14:paraId="4BBE3518"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CECC48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91" w:type="pct"/>
            <w:tcBorders>
              <w:top w:val="nil"/>
              <w:left w:val="nil"/>
              <w:bottom w:val="nil"/>
              <w:right w:val="nil"/>
            </w:tcBorders>
            <w:shd w:val="clear" w:color="auto" w:fill="auto"/>
            <w:noWrap/>
            <w:vAlign w:val="bottom"/>
            <w:hideMark/>
          </w:tcPr>
          <w:p w14:paraId="023C2D5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1.516.836</w:t>
            </w:r>
          </w:p>
        </w:tc>
        <w:tc>
          <w:tcPr>
            <w:tcW w:w="891" w:type="pct"/>
            <w:tcBorders>
              <w:top w:val="nil"/>
              <w:left w:val="nil"/>
              <w:bottom w:val="nil"/>
              <w:right w:val="nil"/>
            </w:tcBorders>
            <w:shd w:val="clear" w:color="auto" w:fill="auto"/>
            <w:noWrap/>
            <w:vAlign w:val="bottom"/>
            <w:hideMark/>
          </w:tcPr>
          <w:p w14:paraId="59A3075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8.197.530</w:t>
            </w:r>
          </w:p>
        </w:tc>
        <w:tc>
          <w:tcPr>
            <w:tcW w:w="807" w:type="pct"/>
            <w:tcBorders>
              <w:top w:val="nil"/>
              <w:left w:val="nil"/>
              <w:bottom w:val="nil"/>
              <w:right w:val="nil"/>
            </w:tcBorders>
            <w:shd w:val="clear" w:color="auto" w:fill="auto"/>
            <w:noWrap/>
            <w:vAlign w:val="bottom"/>
            <w:hideMark/>
          </w:tcPr>
          <w:p w14:paraId="5E5E688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66DE046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6E5B9DB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9.714.416</w:t>
            </w:r>
          </w:p>
        </w:tc>
      </w:tr>
      <w:tr w:rsidR="00DD4C47" w:rsidRPr="00DD4C47" w14:paraId="71AD5233"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B07BBC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91" w:type="pct"/>
            <w:tcBorders>
              <w:top w:val="nil"/>
              <w:left w:val="nil"/>
              <w:bottom w:val="nil"/>
              <w:right w:val="nil"/>
            </w:tcBorders>
            <w:shd w:val="clear" w:color="auto" w:fill="auto"/>
            <w:noWrap/>
            <w:vAlign w:val="bottom"/>
            <w:hideMark/>
          </w:tcPr>
          <w:p w14:paraId="52BC786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2.084.089</w:t>
            </w:r>
          </w:p>
        </w:tc>
        <w:tc>
          <w:tcPr>
            <w:tcW w:w="891" w:type="pct"/>
            <w:tcBorders>
              <w:top w:val="nil"/>
              <w:left w:val="nil"/>
              <w:bottom w:val="nil"/>
              <w:right w:val="nil"/>
            </w:tcBorders>
            <w:shd w:val="clear" w:color="auto" w:fill="auto"/>
            <w:noWrap/>
            <w:vAlign w:val="bottom"/>
            <w:hideMark/>
          </w:tcPr>
          <w:p w14:paraId="23639B2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7.413.811</w:t>
            </w:r>
          </w:p>
        </w:tc>
        <w:tc>
          <w:tcPr>
            <w:tcW w:w="807" w:type="pct"/>
            <w:tcBorders>
              <w:top w:val="nil"/>
              <w:left w:val="nil"/>
              <w:bottom w:val="nil"/>
              <w:right w:val="nil"/>
            </w:tcBorders>
            <w:shd w:val="clear" w:color="auto" w:fill="auto"/>
            <w:noWrap/>
            <w:vAlign w:val="bottom"/>
            <w:hideMark/>
          </w:tcPr>
          <w:p w14:paraId="3F42EBB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0558FA0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417CF41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9.497.950</w:t>
            </w:r>
          </w:p>
        </w:tc>
      </w:tr>
      <w:tr w:rsidR="00DD4C47" w:rsidRPr="00DD4C47" w14:paraId="3B235CD1"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213756A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91" w:type="pct"/>
            <w:tcBorders>
              <w:top w:val="nil"/>
              <w:left w:val="nil"/>
              <w:bottom w:val="nil"/>
              <w:right w:val="nil"/>
            </w:tcBorders>
            <w:shd w:val="clear" w:color="auto" w:fill="auto"/>
            <w:noWrap/>
            <w:vAlign w:val="bottom"/>
            <w:hideMark/>
          </w:tcPr>
          <w:p w14:paraId="6305174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1.730.151</w:t>
            </w:r>
          </w:p>
        </w:tc>
        <w:tc>
          <w:tcPr>
            <w:tcW w:w="891" w:type="pct"/>
            <w:tcBorders>
              <w:top w:val="nil"/>
              <w:left w:val="nil"/>
              <w:bottom w:val="nil"/>
              <w:right w:val="nil"/>
            </w:tcBorders>
            <w:shd w:val="clear" w:color="auto" w:fill="auto"/>
            <w:noWrap/>
            <w:vAlign w:val="bottom"/>
            <w:hideMark/>
          </w:tcPr>
          <w:p w14:paraId="555A858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7.902.783</w:t>
            </w:r>
          </w:p>
        </w:tc>
        <w:tc>
          <w:tcPr>
            <w:tcW w:w="807" w:type="pct"/>
            <w:tcBorders>
              <w:top w:val="nil"/>
              <w:left w:val="nil"/>
              <w:bottom w:val="nil"/>
              <w:right w:val="nil"/>
            </w:tcBorders>
            <w:shd w:val="clear" w:color="auto" w:fill="auto"/>
            <w:noWrap/>
            <w:vAlign w:val="bottom"/>
            <w:hideMark/>
          </w:tcPr>
          <w:p w14:paraId="0CC1BF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7FED85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62095E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9.632.984</w:t>
            </w:r>
          </w:p>
        </w:tc>
      </w:tr>
      <w:tr w:rsidR="00DD4C47" w:rsidRPr="00DD4C47" w14:paraId="00499ABB"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6AC839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91" w:type="pct"/>
            <w:tcBorders>
              <w:top w:val="nil"/>
              <w:left w:val="nil"/>
              <w:bottom w:val="nil"/>
              <w:right w:val="nil"/>
            </w:tcBorders>
            <w:shd w:val="clear" w:color="auto" w:fill="auto"/>
            <w:noWrap/>
            <w:vAlign w:val="bottom"/>
            <w:hideMark/>
          </w:tcPr>
          <w:p w14:paraId="3341CE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1.743.552</w:t>
            </w:r>
          </w:p>
        </w:tc>
        <w:tc>
          <w:tcPr>
            <w:tcW w:w="891" w:type="pct"/>
            <w:tcBorders>
              <w:top w:val="nil"/>
              <w:left w:val="nil"/>
              <w:bottom w:val="nil"/>
              <w:right w:val="nil"/>
            </w:tcBorders>
            <w:shd w:val="clear" w:color="auto" w:fill="auto"/>
            <w:noWrap/>
            <w:vAlign w:val="bottom"/>
            <w:hideMark/>
          </w:tcPr>
          <w:p w14:paraId="7EA225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7.884.249</w:t>
            </w:r>
          </w:p>
        </w:tc>
        <w:tc>
          <w:tcPr>
            <w:tcW w:w="807" w:type="pct"/>
            <w:tcBorders>
              <w:top w:val="nil"/>
              <w:left w:val="nil"/>
              <w:bottom w:val="nil"/>
              <w:right w:val="nil"/>
            </w:tcBorders>
            <w:shd w:val="clear" w:color="auto" w:fill="auto"/>
            <w:noWrap/>
            <w:vAlign w:val="bottom"/>
            <w:hideMark/>
          </w:tcPr>
          <w:p w14:paraId="2D790BE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7C9C3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325EF77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9.627.851</w:t>
            </w:r>
          </w:p>
        </w:tc>
      </w:tr>
      <w:tr w:rsidR="00DD4C47" w:rsidRPr="00DD4C47" w14:paraId="51CF1779"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22C1B86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91" w:type="pct"/>
            <w:tcBorders>
              <w:top w:val="nil"/>
              <w:left w:val="nil"/>
              <w:bottom w:val="nil"/>
              <w:right w:val="nil"/>
            </w:tcBorders>
            <w:shd w:val="clear" w:color="auto" w:fill="auto"/>
            <w:noWrap/>
            <w:vAlign w:val="bottom"/>
            <w:hideMark/>
          </w:tcPr>
          <w:p w14:paraId="7CCAF67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1.940.711</w:t>
            </w:r>
          </w:p>
        </w:tc>
        <w:tc>
          <w:tcPr>
            <w:tcW w:w="891" w:type="pct"/>
            <w:tcBorders>
              <w:top w:val="nil"/>
              <w:left w:val="nil"/>
              <w:bottom w:val="nil"/>
              <w:right w:val="nil"/>
            </w:tcBorders>
            <w:shd w:val="clear" w:color="auto" w:fill="auto"/>
            <w:noWrap/>
            <w:vAlign w:val="bottom"/>
            <w:hideMark/>
          </w:tcPr>
          <w:p w14:paraId="115D44C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7.611.844</w:t>
            </w:r>
          </w:p>
        </w:tc>
        <w:tc>
          <w:tcPr>
            <w:tcW w:w="807" w:type="pct"/>
            <w:tcBorders>
              <w:top w:val="nil"/>
              <w:left w:val="nil"/>
              <w:bottom w:val="nil"/>
              <w:right w:val="nil"/>
            </w:tcBorders>
            <w:shd w:val="clear" w:color="auto" w:fill="auto"/>
            <w:noWrap/>
            <w:vAlign w:val="bottom"/>
            <w:hideMark/>
          </w:tcPr>
          <w:p w14:paraId="4224B70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58F340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31CAF2B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9.552.605</w:t>
            </w:r>
          </w:p>
        </w:tc>
      </w:tr>
      <w:tr w:rsidR="00DD4C47" w:rsidRPr="00DD4C47" w14:paraId="07AA4DE9"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10C45C7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91" w:type="pct"/>
            <w:tcBorders>
              <w:top w:val="nil"/>
              <w:left w:val="nil"/>
              <w:bottom w:val="nil"/>
              <w:right w:val="nil"/>
            </w:tcBorders>
            <w:shd w:val="clear" w:color="auto" w:fill="auto"/>
            <w:noWrap/>
            <w:vAlign w:val="bottom"/>
            <w:hideMark/>
          </w:tcPr>
          <w:p w14:paraId="581D17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1.405.754</w:t>
            </w:r>
          </w:p>
        </w:tc>
        <w:tc>
          <w:tcPr>
            <w:tcW w:w="891" w:type="pct"/>
            <w:tcBorders>
              <w:top w:val="nil"/>
              <w:left w:val="nil"/>
              <w:bottom w:val="nil"/>
              <w:right w:val="nil"/>
            </w:tcBorders>
            <w:shd w:val="clear" w:color="auto" w:fill="auto"/>
            <w:noWrap/>
            <w:vAlign w:val="bottom"/>
            <w:hideMark/>
          </w:tcPr>
          <w:p w14:paraId="6F2CBEB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8.350.897</w:t>
            </w:r>
          </w:p>
        </w:tc>
        <w:tc>
          <w:tcPr>
            <w:tcW w:w="807" w:type="pct"/>
            <w:tcBorders>
              <w:top w:val="nil"/>
              <w:left w:val="nil"/>
              <w:bottom w:val="nil"/>
              <w:right w:val="nil"/>
            </w:tcBorders>
            <w:shd w:val="clear" w:color="auto" w:fill="auto"/>
            <w:noWrap/>
            <w:vAlign w:val="bottom"/>
            <w:hideMark/>
          </w:tcPr>
          <w:p w14:paraId="229E1CF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202.114</w:t>
            </w:r>
          </w:p>
        </w:tc>
        <w:tc>
          <w:tcPr>
            <w:tcW w:w="961" w:type="pct"/>
            <w:tcBorders>
              <w:top w:val="nil"/>
              <w:left w:val="nil"/>
              <w:bottom w:val="nil"/>
              <w:right w:val="nil"/>
            </w:tcBorders>
            <w:shd w:val="clear" w:color="auto" w:fill="auto"/>
            <w:noWrap/>
            <w:vAlign w:val="bottom"/>
            <w:hideMark/>
          </w:tcPr>
          <w:p w14:paraId="26CB2F4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BE1FC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9.958.765</w:t>
            </w:r>
          </w:p>
        </w:tc>
      </w:tr>
      <w:tr w:rsidR="00DD4C47" w:rsidRPr="00DD4C47" w14:paraId="42E4B8A6"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2B7B964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91" w:type="pct"/>
            <w:tcBorders>
              <w:top w:val="nil"/>
              <w:left w:val="nil"/>
              <w:bottom w:val="nil"/>
              <w:right w:val="nil"/>
            </w:tcBorders>
            <w:shd w:val="clear" w:color="auto" w:fill="auto"/>
            <w:noWrap/>
            <w:vAlign w:val="bottom"/>
            <w:hideMark/>
          </w:tcPr>
          <w:p w14:paraId="3F41B35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2.331.429</w:t>
            </w:r>
          </w:p>
        </w:tc>
        <w:tc>
          <w:tcPr>
            <w:tcW w:w="891" w:type="pct"/>
            <w:tcBorders>
              <w:top w:val="nil"/>
              <w:left w:val="nil"/>
              <w:bottom w:val="nil"/>
              <w:right w:val="nil"/>
            </w:tcBorders>
            <w:shd w:val="clear" w:color="auto" w:fill="auto"/>
            <w:noWrap/>
            <w:vAlign w:val="bottom"/>
            <w:hideMark/>
          </w:tcPr>
          <w:p w14:paraId="568A8A6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7.072.009</w:t>
            </w:r>
          </w:p>
        </w:tc>
        <w:tc>
          <w:tcPr>
            <w:tcW w:w="807" w:type="pct"/>
            <w:tcBorders>
              <w:top w:val="nil"/>
              <w:left w:val="nil"/>
              <w:bottom w:val="nil"/>
              <w:right w:val="nil"/>
            </w:tcBorders>
            <w:shd w:val="clear" w:color="auto" w:fill="auto"/>
            <w:noWrap/>
            <w:vAlign w:val="bottom"/>
            <w:hideMark/>
          </w:tcPr>
          <w:p w14:paraId="1BECF4F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735.538</w:t>
            </w:r>
          </w:p>
        </w:tc>
        <w:tc>
          <w:tcPr>
            <w:tcW w:w="961" w:type="pct"/>
            <w:tcBorders>
              <w:top w:val="nil"/>
              <w:left w:val="nil"/>
              <w:bottom w:val="nil"/>
              <w:right w:val="nil"/>
            </w:tcBorders>
            <w:shd w:val="clear" w:color="auto" w:fill="auto"/>
            <w:noWrap/>
            <w:vAlign w:val="bottom"/>
            <w:hideMark/>
          </w:tcPr>
          <w:p w14:paraId="6C7EE6F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B6EC0B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10.138.976</w:t>
            </w:r>
          </w:p>
        </w:tc>
      </w:tr>
      <w:tr w:rsidR="00DD4C47" w:rsidRPr="00DD4C47" w14:paraId="570B717B"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B8C95A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91" w:type="pct"/>
            <w:tcBorders>
              <w:top w:val="nil"/>
              <w:left w:val="nil"/>
              <w:bottom w:val="nil"/>
              <w:right w:val="nil"/>
            </w:tcBorders>
            <w:shd w:val="clear" w:color="auto" w:fill="auto"/>
            <w:noWrap/>
            <w:vAlign w:val="bottom"/>
            <w:hideMark/>
          </w:tcPr>
          <w:p w14:paraId="3B56810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1.801.042</w:t>
            </w:r>
          </w:p>
        </w:tc>
        <w:tc>
          <w:tcPr>
            <w:tcW w:w="891" w:type="pct"/>
            <w:tcBorders>
              <w:top w:val="nil"/>
              <w:left w:val="nil"/>
              <w:bottom w:val="nil"/>
              <w:right w:val="nil"/>
            </w:tcBorders>
            <w:shd w:val="clear" w:color="auto" w:fill="auto"/>
            <w:noWrap/>
            <w:vAlign w:val="bottom"/>
            <w:hideMark/>
          </w:tcPr>
          <w:p w14:paraId="00A10DC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7.804.749</w:t>
            </w:r>
          </w:p>
        </w:tc>
        <w:tc>
          <w:tcPr>
            <w:tcW w:w="807" w:type="pct"/>
            <w:tcBorders>
              <w:top w:val="nil"/>
              <w:left w:val="nil"/>
              <w:bottom w:val="nil"/>
              <w:right w:val="nil"/>
            </w:tcBorders>
            <w:shd w:val="clear" w:color="auto" w:fill="auto"/>
            <w:noWrap/>
            <w:vAlign w:val="bottom"/>
            <w:hideMark/>
          </w:tcPr>
          <w:p w14:paraId="3D9AB7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738C0C3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EBEC15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9.605.841</w:t>
            </w:r>
          </w:p>
        </w:tc>
      </w:tr>
      <w:tr w:rsidR="00DD4C47" w:rsidRPr="00DD4C47" w14:paraId="42DB6AD8"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6D0D5DD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91" w:type="pct"/>
            <w:tcBorders>
              <w:top w:val="nil"/>
              <w:left w:val="nil"/>
              <w:bottom w:val="nil"/>
              <w:right w:val="nil"/>
            </w:tcBorders>
            <w:shd w:val="clear" w:color="auto" w:fill="auto"/>
            <w:noWrap/>
            <w:vAlign w:val="bottom"/>
            <w:hideMark/>
          </w:tcPr>
          <w:p w14:paraId="34D5D8F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1.633.207</w:t>
            </w:r>
          </w:p>
        </w:tc>
        <w:tc>
          <w:tcPr>
            <w:tcW w:w="891" w:type="pct"/>
            <w:tcBorders>
              <w:top w:val="nil"/>
              <w:left w:val="nil"/>
              <w:bottom w:val="nil"/>
              <w:right w:val="nil"/>
            </w:tcBorders>
            <w:shd w:val="clear" w:color="auto" w:fill="auto"/>
            <w:noWrap/>
            <w:vAlign w:val="bottom"/>
            <w:hideMark/>
          </w:tcPr>
          <w:p w14:paraId="0AF28B0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8.036.600</w:t>
            </w:r>
          </w:p>
        </w:tc>
        <w:tc>
          <w:tcPr>
            <w:tcW w:w="807" w:type="pct"/>
            <w:tcBorders>
              <w:top w:val="nil"/>
              <w:left w:val="nil"/>
              <w:bottom w:val="nil"/>
              <w:right w:val="nil"/>
            </w:tcBorders>
            <w:shd w:val="clear" w:color="auto" w:fill="auto"/>
            <w:noWrap/>
            <w:vAlign w:val="bottom"/>
            <w:hideMark/>
          </w:tcPr>
          <w:p w14:paraId="15CC3D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5763D6F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2C39DCE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9.669.857</w:t>
            </w:r>
          </w:p>
        </w:tc>
      </w:tr>
      <w:tr w:rsidR="00DD4C47" w:rsidRPr="00DD4C47" w14:paraId="49041F24" w14:textId="77777777" w:rsidTr="00DD4C47">
        <w:trPr>
          <w:trHeight w:val="210"/>
        </w:trPr>
        <w:tc>
          <w:tcPr>
            <w:tcW w:w="727" w:type="pct"/>
            <w:tcBorders>
              <w:top w:val="nil"/>
              <w:left w:val="single" w:sz="4" w:space="0" w:color="auto"/>
              <w:bottom w:val="single" w:sz="4" w:space="0" w:color="auto"/>
              <w:right w:val="nil"/>
            </w:tcBorders>
            <w:shd w:val="clear" w:color="auto" w:fill="auto"/>
            <w:noWrap/>
            <w:vAlign w:val="bottom"/>
            <w:hideMark/>
          </w:tcPr>
          <w:p w14:paraId="769EC8C4"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91" w:type="pct"/>
            <w:tcBorders>
              <w:top w:val="nil"/>
              <w:left w:val="nil"/>
              <w:bottom w:val="single" w:sz="4" w:space="0" w:color="auto"/>
              <w:right w:val="nil"/>
            </w:tcBorders>
            <w:shd w:val="clear" w:color="auto" w:fill="auto"/>
            <w:noWrap/>
            <w:vAlign w:val="bottom"/>
            <w:hideMark/>
          </w:tcPr>
          <w:p w14:paraId="44890169"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21.760.604</w:t>
            </w:r>
          </w:p>
        </w:tc>
        <w:tc>
          <w:tcPr>
            <w:tcW w:w="891" w:type="pct"/>
            <w:tcBorders>
              <w:top w:val="nil"/>
              <w:left w:val="nil"/>
              <w:bottom w:val="single" w:sz="4" w:space="0" w:color="auto"/>
              <w:right w:val="nil"/>
            </w:tcBorders>
            <w:shd w:val="clear" w:color="auto" w:fill="auto"/>
            <w:noWrap/>
            <w:vAlign w:val="bottom"/>
            <w:hideMark/>
          </w:tcPr>
          <w:p w14:paraId="5707FCD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93.453.367</w:t>
            </w:r>
          </w:p>
        </w:tc>
        <w:tc>
          <w:tcPr>
            <w:tcW w:w="807" w:type="pct"/>
            <w:tcBorders>
              <w:top w:val="nil"/>
              <w:left w:val="nil"/>
              <w:bottom w:val="single" w:sz="4" w:space="0" w:color="auto"/>
              <w:right w:val="nil"/>
            </w:tcBorders>
            <w:shd w:val="clear" w:color="auto" w:fill="auto"/>
            <w:noWrap/>
            <w:vAlign w:val="bottom"/>
            <w:hideMark/>
          </w:tcPr>
          <w:p w14:paraId="687CEE25"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938.152</w:t>
            </w:r>
          </w:p>
        </w:tc>
        <w:tc>
          <w:tcPr>
            <w:tcW w:w="961" w:type="pct"/>
            <w:tcBorders>
              <w:top w:val="nil"/>
              <w:left w:val="nil"/>
              <w:bottom w:val="single" w:sz="4" w:space="0" w:color="auto"/>
              <w:right w:val="nil"/>
            </w:tcBorders>
            <w:shd w:val="clear" w:color="auto" w:fill="auto"/>
            <w:noWrap/>
            <w:vAlign w:val="bottom"/>
            <w:hideMark/>
          </w:tcPr>
          <w:p w14:paraId="1BC8FA4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23" w:type="pct"/>
            <w:tcBorders>
              <w:top w:val="nil"/>
              <w:left w:val="nil"/>
              <w:bottom w:val="single" w:sz="4" w:space="0" w:color="auto"/>
              <w:right w:val="single" w:sz="4" w:space="0" w:color="auto"/>
            </w:tcBorders>
            <w:shd w:val="clear" w:color="auto" w:fill="auto"/>
            <w:noWrap/>
            <w:vAlign w:val="bottom"/>
            <w:hideMark/>
          </w:tcPr>
          <w:p w14:paraId="0837354A"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116.152.123</w:t>
            </w:r>
          </w:p>
        </w:tc>
      </w:tr>
    </w:tbl>
    <w:p w14:paraId="68875EE5" w14:textId="3E6285AE" w:rsidR="00DD4C47" w:rsidRDefault="00DD4C47">
      <w:pPr>
        <w:rPr>
          <w:rFonts w:ascii="Arial" w:hAnsi="Arial" w:cs="Arial"/>
          <w:b/>
          <w:sz w:val="24"/>
          <w:szCs w:val="24"/>
        </w:rPr>
      </w:pPr>
    </w:p>
    <w:p w14:paraId="64AF2B77" w14:textId="2F236A78" w:rsidR="00DD4C47" w:rsidRDefault="00DD4C47">
      <w:pPr>
        <w:rPr>
          <w:rFonts w:ascii="Arial" w:hAnsi="Arial" w:cs="Arial"/>
          <w:b/>
          <w:sz w:val="24"/>
          <w:szCs w:val="24"/>
        </w:rPr>
      </w:pPr>
    </w:p>
    <w:p w14:paraId="7CB84931" w14:textId="44DCE791" w:rsidR="00DD4C47" w:rsidRDefault="00DD4C47">
      <w:pPr>
        <w:rPr>
          <w:rFonts w:ascii="Arial" w:hAnsi="Arial" w:cs="Arial"/>
          <w:b/>
          <w:sz w:val="24"/>
          <w:szCs w:val="24"/>
        </w:rPr>
      </w:pPr>
    </w:p>
    <w:p w14:paraId="69AC8ECC" w14:textId="1BEF223F" w:rsidR="00DD4C47" w:rsidRDefault="00DD4C47">
      <w:pPr>
        <w:rPr>
          <w:rFonts w:ascii="Arial" w:hAnsi="Arial" w:cs="Arial"/>
          <w:b/>
          <w:sz w:val="24"/>
          <w:szCs w:val="24"/>
        </w:rPr>
      </w:pPr>
    </w:p>
    <w:p w14:paraId="40018136" w14:textId="14C6C28C" w:rsidR="00DD4C47" w:rsidRDefault="00DD4C47">
      <w:pPr>
        <w:rPr>
          <w:rFonts w:ascii="Arial" w:hAnsi="Arial" w:cs="Arial"/>
          <w:b/>
          <w:sz w:val="24"/>
          <w:szCs w:val="24"/>
        </w:rPr>
      </w:pPr>
    </w:p>
    <w:p w14:paraId="282224BE" w14:textId="40E8431F"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08"/>
        <w:gridCol w:w="1538"/>
        <w:gridCol w:w="1628"/>
        <w:gridCol w:w="1481"/>
        <w:gridCol w:w="1596"/>
        <w:gridCol w:w="1377"/>
      </w:tblGrid>
      <w:tr w:rsidR="00DD4C47" w:rsidRPr="00DD4C47" w14:paraId="16CE3583"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0899FEBC"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lastRenderedPageBreak/>
              <w:t>GOBIERNO DEL ESTADO DE QUINTANA ROO</w:t>
            </w:r>
          </w:p>
        </w:tc>
      </w:tr>
      <w:tr w:rsidR="00DD4C47" w:rsidRPr="00DD4C47" w14:paraId="7210405F"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FE79371"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SECRETARÍA DE FINANZAS Y PLANEACIÓN</w:t>
            </w:r>
          </w:p>
        </w:tc>
      </w:tr>
      <w:tr w:rsidR="00DD4C47" w:rsidRPr="00DD4C47" w14:paraId="4B875AC8"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482731F"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351ED2FC"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2B28180"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Estimado de la Deuda a Largo Plazo 2027</w:t>
            </w:r>
          </w:p>
        </w:tc>
      </w:tr>
      <w:tr w:rsidR="00DD4C47" w:rsidRPr="00DD4C47" w14:paraId="1FED81F9"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A90CBF5"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6D43F66B" w14:textId="77777777" w:rsidTr="00DD4C47">
        <w:trPr>
          <w:trHeight w:val="63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EC9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3456E5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69A6229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258AF7A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5F4B2C29"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61EA1C1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47640E81"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35147D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71" w:type="pct"/>
            <w:tcBorders>
              <w:top w:val="nil"/>
              <w:left w:val="nil"/>
              <w:bottom w:val="nil"/>
              <w:right w:val="nil"/>
            </w:tcBorders>
            <w:shd w:val="clear" w:color="auto" w:fill="auto"/>
            <w:noWrap/>
            <w:vAlign w:val="bottom"/>
            <w:hideMark/>
          </w:tcPr>
          <w:p w14:paraId="403D6BA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10.511.753</w:t>
            </w:r>
          </w:p>
        </w:tc>
        <w:tc>
          <w:tcPr>
            <w:tcW w:w="921" w:type="pct"/>
            <w:tcBorders>
              <w:top w:val="nil"/>
              <w:left w:val="nil"/>
              <w:bottom w:val="nil"/>
              <w:right w:val="nil"/>
            </w:tcBorders>
            <w:shd w:val="clear" w:color="auto" w:fill="auto"/>
            <w:noWrap/>
            <w:vAlign w:val="bottom"/>
            <w:hideMark/>
          </w:tcPr>
          <w:p w14:paraId="0F57C52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173.337.538</w:t>
            </w:r>
          </w:p>
        </w:tc>
        <w:tc>
          <w:tcPr>
            <w:tcW w:w="839" w:type="pct"/>
            <w:tcBorders>
              <w:top w:val="nil"/>
              <w:left w:val="nil"/>
              <w:bottom w:val="nil"/>
              <w:right w:val="nil"/>
            </w:tcBorders>
            <w:shd w:val="clear" w:color="auto" w:fill="auto"/>
            <w:noWrap/>
            <w:vAlign w:val="bottom"/>
            <w:hideMark/>
          </w:tcPr>
          <w:p w14:paraId="3532463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308.260</w:t>
            </w:r>
          </w:p>
        </w:tc>
        <w:tc>
          <w:tcPr>
            <w:tcW w:w="904" w:type="pct"/>
            <w:tcBorders>
              <w:top w:val="nil"/>
              <w:left w:val="nil"/>
              <w:bottom w:val="nil"/>
              <w:right w:val="nil"/>
            </w:tcBorders>
            <w:shd w:val="clear" w:color="auto" w:fill="auto"/>
            <w:noWrap/>
            <w:vAlign w:val="bottom"/>
            <w:hideMark/>
          </w:tcPr>
          <w:p w14:paraId="64BBE9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803085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184.157.551</w:t>
            </w:r>
          </w:p>
        </w:tc>
      </w:tr>
      <w:tr w:rsidR="00DD4C47" w:rsidRPr="00DD4C47" w14:paraId="67B599EF"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48D525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71" w:type="pct"/>
            <w:tcBorders>
              <w:top w:val="nil"/>
              <w:left w:val="nil"/>
              <w:bottom w:val="nil"/>
              <w:right w:val="nil"/>
            </w:tcBorders>
            <w:shd w:val="clear" w:color="auto" w:fill="auto"/>
            <w:noWrap/>
            <w:vAlign w:val="bottom"/>
            <w:hideMark/>
          </w:tcPr>
          <w:p w14:paraId="1C9CA78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10.799.557</w:t>
            </w:r>
          </w:p>
        </w:tc>
        <w:tc>
          <w:tcPr>
            <w:tcW w:w="921" w:type="pct"/>
            <w:tcBorders>
              <w:top w:val="nil"/>
              <w:left w:val="nil"/>
              <w:bottom w:val="nil"/>
              <w:right w:val="nil"/>
            </w:tcBorders>
            <w:shd w:val="clear" w:color="auto" w:fill="auto"/>
            <w:noWrap/>
            <w:vAlign w:val="bottom"/>
            <w:hideMark/>
          </w:tcPr>
          <w:p w14:paraId="40D3AA4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191.787.338</w:t>
            </w:r>
          </w:p>
        </w:tc>
        <w:tc>
          <w:tcPr>
            <w:tcW w:w="839" w:type="pct"/>
            <w:tcBorders>
              <w:top w:val="nil"/>
              <w:left w:val="nil"/>
              <w:bottom w:val="nil"/>
              <w:right w:val="nil"/>
            </w:tcBorders>
            <w:shd w:val="clear" w:color="auto" w:fill="auto"/>
            <w:noWrap/>
            <w:vAlign w:val="bottom"/>
            <w:hideMark/>
          </w:tcPr>
          <w:p w14:paraId="1339380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527.570</w:t>
            </w:r>
          </w:p>
        </w:tc>
        <w:tc>
          <w:tcPr>
            <w:tcW w:w="904" w:type="pct"/>
            <w:tcBorders>
              <w:top w:val="nil"/>
              <w:left w:val="nil"/>
              <w:bottom w:val="nil"/>
              <w:right w:val="nil"/>
            </w:tcBorders>
            <w:shd w:val="clear" w:color="auto" w:fill="auto"/>
            <w:noWrap/>
            <w:vAlign w:val="bottom"/>
            <w:hideMark/>
          </w:tcPr>
          <w:p w14:paraId="1526EED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1A4509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203.114.466</w:t>
            </w:r>
          </w:p>
        </w:tc>
      </w:tr>
      <w:tr w:rsidR="00DD4C47" w:rsidRPr="00DD4C47" w14:paraId="5735B9A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3CDF4C2D"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71" w:type="pct"/>
            <w:tcBorders>
              <w:top w:val="nil"/>
              <w:left w:val="nil"/>
              <w:bottom w:val="nil"/>
              <w:right w:val="nil"/>
            </w:tcBorders>
            <w:shd w:val="clear" w:color="auto" w:fill="auto"/>
            <w:noWrap/>
            <w:vAlign w:val="bottom"/>
            <w:hideMark/>
          </w:tcPr>
          <w:p w14:paraId="5D7A38D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11.096.648</w:t>
            </w:r>
          </w:p>
        </w:tc>
        <w:tc>
          <w:tcPr>
            <w:tcW w:w="921" w:type="pct"/>
            <w:tcBorders>
              <w:top w:val="nil"/>
              <w:left w:val="nil"/>
              <w:bottom w:val="nil"/>
              <w:right w:val="nil"/>
            </w:tcBorders>
            <w:shd w:val="clear" w:color="auto" w:fill="auto"/>
            <w:noWrap/>
            <w:vAlign w:val="bottom"/>
            <w:hideMark/>
          </w:tcPr>
          <w:p w14:paraId="34E31F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173.017.877</w:t>
            </w:r>
          </w:p>
        </w:tc>
        <w:tc>
          <w:tcPr>
            <w:tcW w:w="839" w:type="pct"/>
            <w:tcBorders>
              <w:top w:val="nil"/>
              <w:left w:val="nil"/>
              <w:bottom w:val="nil"/>
              <w:right w:val="nil"/>
            </w:tcBorders>
            <w:shd w:val="clear" w:color="auto" w:fill="auto"/>
            <w:noWrap/>
            <w:vAlign w:val="bottom"/>
            <w:hideMark/>
          </w:tcPr>
          <w:p w14:paraId="082C9BC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308.016</w:t>
            </w:r>
          </w:p>
        </w:tc>
        <w:tc>
          <w:tcPr>
            <w:tcW w:w="904" w:type="pct"/>
            <w:tcBorders>
              <w:top w:val="nil"/>
              <w:left w:val="nil"/>
              <w:bottom w:val="nil"/>
              <w:right w:val="nil"/>
            </w:tcBorders>
            <w:shd w:val="clear" w:color="auto" w:fill="auto"/>
            <w:noWrap/>
            <w:vAlign w:val="bottom"/>
            <w:hideMark/>
          </w:tcPr>
          <w:p w14:paraId="32612D1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50C62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184.422.541</w:t>
            </w:r>
          </w:p>
        </w:tc>
      </w:tr>
      <w:tr w:rsidR="00DD4C47" w:rsidRPr="00DD4C47" w14:paraId="0038E588"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31FAA82"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71" w:type="pct"/>
            <w:tcBorders>
              <w:top w:val="nil"/>
              <w:left w:val="nil"/>
              <w:bottom w:val="nil"/>
              <w:right w:val="nil"/>
            </w:tcBorders>
            <w:shd w:val="clear" w:color="auto" w:fill="auto"/>
            <w:noWrap/>
            <w:vAlign w:val="bottom"/>
            <w:hideMark/>
          </w:tcPr>
          <w:p w14:paraId="30DD26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11.430.877</w:t>
            </w:r>
          </w:p>
        </w:tc>
        <w:tc>
          <w:tcPr>
            <w:tcW w:w="921" w:type="pct"/>
            <w:tcBorders>
              <w:top w:val="nil"/>
              <w:left w:val="nil"/>
              <w:bottom w:val="nil"/>
              <w:right w:val="nil"/>
            </w:tcBorders>
            <w:shd w:val="clear" w:color="auto" w:fill="auto"/>
            <w:noWrap/>
            <w:vAlign w:val="bottom"/>
            <w:hideMark/>
          </w:tcPr>
          <w:p w14:paraId="2F1DBE1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197.436.292</w:t>
            </w:r>
          </w:p>
        </w:tc>
        <w:tc>
          <w:tcPr>
            <w:tcW w:w="839" w:type="pct"/>
            <w:tcBorders>
              <w:top w:val="nil"/>
              <w:left w:val="nil"/>
              <w:bottom w:val="nil"/>
              <w:right w:val="nil"/>
            </w:tcBorders>
            <w:shd w:val="clear" w:color="auto" w:fill="auto"/>
            <w:noWrap/>
            <w:vAlign w:val="bottom"/>
            <w:hideMark/>
          </w:tcPr>
          <w:p w14:paraId="2311D59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582.937</w:t>
            </w:r>
          </w:p>
        </w:tc>
        <w:tc>
          <w:tcPr>
            <w:tcW w:w="904" w:type="pct"/>
            <w:tcBorders>
              <w:top w:val="nil"/>
              <w:left w:val="nil"/>
              <w:bottom w:val="nil"/>
              <w:right w:val="nil"/>
            </w:tcBorders>
            <w:shd w:val="clear" w:color="auto" w:fill="auto"/>
            <w:noWrap/>
            <w:vAlign w:val="bottom"/>
            <w:hideMark/>
          </w:tcPr>
          <w:p w14:paraId="7E3BD0E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7CA1FF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209.450.105</w:t>
            </w:r>
          </w:p>
        </w:tc>
      </w:tr>
      <w:tr w:rsidR="00DD4C47" w:rsidRPr="00DD4C47" w14:paraId="1A837EFF"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1CA389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71" w:type="pct"/>
            <w:tcBorders>
              <w:top w:val="nil"/>
              <w:left w:val="nil"/>
              <w:bottom w:val="nil"/>
              <w:right w:val="nil"/>
            </w:tcBorders>
            <w:shd w:val="clear" w:color="auto" w:fill="auto"/>
            <w:noWrap/>
            <w:vAlign w:val="bottom"/>
            <w:hideMark/>
          </w:tcPr>
          <w:p w14:paraId="65EAF7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11.776.075</w:t>
            </w:r>
          </w:p>
        </w:tc>
        <w:tc>
          <w:tcPr>
            <w:tcW w:w="921" w:type="pct"/>
            <w:tcBorders>
              <w:top w:val="nil"/>
              <w:left w:val="nil"/>
              <w:bottom w:val="nil"/>
              <w:right w:val="nil"/>
            </w:tcBorders>
            <w:shd w:val="clear" w:color="auto" w:fill="auto"/>
            <w:noWrap/>
            <w:vAlign w:val="bottom"/>
            <w:hideMark/>
          </w:tcPr>
          <w:p w14:paraId="022C1D1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179.037.825</w:t>
            </w:r>
          </w:p>
        </w:tc>
        <w:tc>
          <w:tcPr>
            <w:tcW w:w="839" w:type="pct"/>
            <w:tcBorders>
              <w:top w:val="nil"/>
              <w:left w:val="nil"/>
              <w:bottom w:val="nil"/>
              <w:right w:val="nil"/>
            </w:tcBorders>
            <w:shd w:val="clear" w:color="auto" w:fill="auto"/>
            <w:noWrap/>
            <w:vAlign w:val="bottom"/>
            <w:hideMark/>
          </w:tcPr>
          <w:p w14:paraId="71639C4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318.729</w:t>
            </w:r>
          </w:p>
        </w:tc>
        <w:tc>
          <w:tcPr>
            <w:tcW w:w="904" w:type="pct"/>
            <w:tcBorders>
              <w:top w:val="nil"/>
              <w:left w:val="nil"/>
              <w:bottom w:val="nil"/>
              <w:right w:val="nil"/>
            </w:tcBorders>
            <w:shd w:val="clear" w:color="auto" w:fill="auto"/>
            <w:noWrap/>
            <w:vAlign w:val="bottom"/>
            <w:hideMark/>
          </w:tcPr>
          <w:p w14:paraId="156FCCE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D149AC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191.132.630</w:t>
            </w:r>
          </w:p>
        </w:tc>
      </w:tr>
      <w:tr w:rsidR="00DD4C47" w:rsidRPr="00DD4C47" w14:paraId="34C87C86"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1ABABE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71" w:type="pct"/>
            <w:tcBorders>
              <w:top w:val="nil"/>
              <w:left w:val="nil"/>
              <w:bottom w:val="nil"/>
              <w:right w:val="nil"/>
            </w:tcBorders>
            <w:shd w:val="clear" w:color="auto" w:fill="auto"/>
            <w:noWrap/>
            <w:vAlign w:val="bottom"/>
            <w:hideMark/>
          </w:tcPr>
          <w:p w14:paraId="71EF217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12.180.598</w:t>
            </w:r>
          </w:p>
        </w:tc>
        <w:tc>
          <w:tcPr>
            <w:tcW w:w="921" w:type="pct"/>
            <w:tcBorders>
              <w:top w:val="nil"/>
              <w:left w:val="nil"/>
              <w:bottom w:val="nil"/>
              <w:right w:val="nil"/>
            </w:tcBorders>
            <w:shd w:val="clear" w:color="auto" w:fill="auto"/>
            <w:noWrap/>
            <w:vAlign w:val="bottom"/>
            <w:hideMark/>
          </w:tcPr>
          <w:p w14:paraId="7DE312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191.258.737</w:t>
            </w:r>
          </w:p>
        </w:tc>
        <w:tc>
          <w:tcPr>
            <w:tcW w:w="839" w:type="pct"/>
            <w:tcBorders>
              <w:top w:val="nil"/>
              <w:left w:val="nil"/>
              <w:bottom w:val="nil"/>
              <w:right w:val="nil"/>
            </w:tcBorders>
            <w:shd w:val="clear" w:color="auto" w:fill="auto"/>
            <w:noWrap/>
            <w:vAlign w:val="bottom"/>
            <w:hideMark/>
          </w:tcPr>
          <w:p w14:paraId="0B53C8E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6.184.962</w:t>
            </w:r>
          </w:p>
        </w:tc>
        <w:tc>
          <w:tcPr>
            <w:tcW w:w="904" w:type="pct"/>
            <w:tcBorders>
              <w:top w:val="nil"/>
              <w:left w:val="nil"/>
              <w:bottom w:val="nil"/>
              <w:right w:val="nil"/>
            </w:tcBorders>
            <w:shd w:val="clear" w:color="auto" w:fill="auto"/>
            <w:noWrap/>
            <w:vAlign w:val="bottom"/>
            <w:hideMark/>
          </w:tcPr>
          <w:p w14:paraId="284E84A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743F2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209.624.297</w:t>
            </w:r>
          </w:p>
        </w:tc>
      </w:tr>
      <w:tr w:rsidR="00DD4C47" w:rsidRPr="00DD4C47" w14:paraId="452AA64D"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0A5DE6A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71" w:type="pct"/>
            <w:tcBorders>
              <w:top w:val="nil"/>
              <w:left w:val="nil"/>
              <w:bottom w:val="nil"/>
              <w:right w:val="nil"/>
            </w:tcBorders>
            <w:shd w:val="clear" w:color="auto" w:fill="auto"/>
            <w:noWrap/>
            <w:vAlign w:val="bottom"/>
            <w:hideMark/>
          </w:tcPr>
          <w:p w14:paraId="4F66D4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12.594.028</w:t>
            </w:r>
          </w:p>
        </w:tc>
        <w:tc>
          <w:tcPr>
            <w:tcW w:w="921" w:type="pct"/>
            <w:tcBorders>
              <w:top w:val="nil"/>
              <w:left w:val="nil"/>
              <w:bottom w:val="nil"/>
              <w:right w:val="nil"/>
            </w:tcBorders>
            <w:shd w:val="clear" w:color="auto" w:fill="auto"/>
            <w:noWrap/>
            <w:vAlign w:val="bottom"/>
            <w:hideMark/>
          </w:tcPr>
          <w:p w14:paraId="36E9D34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190.952.773</w:t>
            </w:r>
          </w:p>
        </w:tc>
        <w:tc>
          <w:tcPr>
            <w:tcW w:w="839" w:type="pct"/>
            <w:tcBorders>
              <w:top w:val="nil"/>
              <w:left w:val="nil"/>
              <w:bottom w:val="nil"/>
              <w:right w:val="nil"/>
            </w:tcBorders>
            <w:shd w:val="clear" w:color="auto" w:fill="auto"/>
            <w:noWrap/>
            <w:vAlign w:val="bottom"/>
            <w:hideMark/>
          </w:tcPr>
          <w:p w14:paraId="435B02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340.367</w:t>
            </w:r>
          </w:p>
        </w:tc>
        <w:tc>
          <w:tcPr>
            <w:tcW w:w="904" w:type="pct"/>
            <w:tcBorders>
              <w:top w:val="nil"/>
              <w:left w:val="nil"/>
              <w:bottom w:val="nil"/>
              <w:right w:val="nil"/>
            </w:tcBorders>
            <w:shd w:val="clear" w:color="auto" w:fill="auto"/>
            <w:noWrap/>
            <w:vAlign w:val="bottom"/>
            <w:hideMark/>
          </w:tcPr>
          <w:p w14:paraId="157A678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3E14B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203.887.168</w:t>
            </w:r>
          </w:p>
        </w:tc>
      </w:tr>
      <w:tr w:rsidR="00DD4C47" w:rsidRPr="00DD4C47" w14:paraId="3B848C7B"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03AC4B2"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71" w:type="pct"/>
            <w:tcBorders>
              <w:top w:val="nil"/>
              <w:left w:val="nil"/>
              <w:bottom w:val="nil"/>
              <w:right w:val="nil"/>
            </w:tcBorders>
            <w:shd w:val="clear" w:color="auto" w:fill="auto"/>
            <w:noWrap/>
            <w:vAlign w:val="bottom"/>
            <w:hideMark/>
          </w:tcPr>
          <w:p w14:paraId="3998A9A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13.028.893</w:t>
            </w:r>
          </w:p>
        </w:tc>
        <w:tc>
          <w:tcPr>
            <w:tcW w:w="921" w:type="pct"/>
            <w:tcBorders>
              <w:top w:val="nil"/>
              <w:left w:val="nil"/>
              <w:bottom w:val="nil"/>
              <w:right w:val="nil"/>
            </w:tcBorders>
            <w:shd w:val="clear" w:color="auto" w:fill="auto"/>
            <w:noWrap/>
            <w:vAlign w:val="bottom"/>
            <w:hideMark/>
          </w:tcPr>
          <w:p w14:paraId="30B0F5A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184.841.840</w:t>
            </w:r>
          </w:p>
        </w:tc>
        <w:tc>
          <w:tcPr>
            <w:tcW w:w="839" w:type="pct"/>
            <w:tcBorders>
              <w:top w:val="nil"/>
              <w:left w:val="nil"/>
              <w:bottom w:val="nil"/>
              <w:right w:val="nil"/>
            </w:tcBorders>
            <w:shd w:val="clear" w:color="auto" w:fill="auto"/>
            <w:noWrap/>
            <w:vAlign w:val="bottom"/>
            <w:hideMark/>
          </w:tcPr>
          <w:p w14:paraId="0FCC27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833.630</w:t>
            </w:r>
          </w:p>
        </w:tc>
        <w:tc>
          <w:tcPr>
            <w:tcW w:w="904" w:type="pct"/>
            <w:tcBorders>
              <w:top w:val="nil"/>
              <w:left w:val="nil"/>
              <w:bottom w:val="nil"/>
              <w:right w:val="nil"/>
            </w:tcBorders>
            <w:shd w:val="clear" w:color="auto" w:fill="auto"/>
            <w:noWrap/>
            <w:vAlign w:val="bottom"/>
            <w:hideMark/>
          </w:tcPr>
          <w:p w14:paraId="261E2A8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E512E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198.704.364</w:t>
            </w:r>
          </w:p>
        </w:tc>
      </w:tr>
      <w:tr w:rsidR="00DD4C47" w:rsidRPr="00DD4C47" w14:paraId="6250DD0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70E2C2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71" w:type="pct"/>
            <w:tcBorders>
              <w:top w:val="nil"/>
              <w:left w:val="nil"/>
              <w:bottom w:val="nil"/>
              <w:right w:val="nil"/>
            </w:tcBorders>
            <w:shd w:val="clear" w:color="auto" w:fill="auto"/>
            <w:noWrap/>
            <w:vAlign w:val="bottom"/>
            <w:hideMark/>
          </w:tcPr>
          <w:p w14:paraId="25C12D2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13.480.615</w:t>
            </w:r>
          </w:p>
        </w:tc>
        <w:tc>
          <w:tcPr>
            <w:tcW w:w="921" w:type="pct"/>
            <w:tcBorders>
              <w:top w:val="nil"/>
              <w:left w:val="nil"/>
              <w:bottom w:val="nil"/>
              <w:right w:val="nil"/>
            </w:tcBorders>
            <w:shd w:val="clear" w:color="auto" w:fill="auto"/>
            <w:noWrap/>
            <w:vAlign w:val="bottom"/>
            <w:hideMark/>
          </w:tcPr>
          <w:p w14:paraId="7EEE58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202.996.539</w:t>
            </w:r>
          </w:p>
        </w:tc>
        <w:tc>
          <w:tcPr>
            <w:tcW w:w="839" w:type="pct"/>
            <w:tcBorders>
              <w:top w:val="nil"/>
              <w:left w:val="nil"/>
              <w:bottom w:val="nil"/>
              <w:right w:val="nil"/>
            </w:tcBorders>
            <w:shd w:val="clear" w:color="auto" w:fill="auto"/>
            <w:noWrap/>
            <w:vAlign w:val="bottom"/>
            <w:hideMark/>
          </w:tcPr>
          <w:p w14:paraId="18D696E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2.301.600</w:t>
            </w:r>
          </w:p>
        </w:tc>
        <w:tc>
          <w:tcPr>
            <w:tcW w:w="904" w:type="pct"/>
            <w:tcBorders>
              <w:top w:val="nil"/>
              <w:left w:val="nil"/>
              <w:bottom w:val="nil"/>
              <w:right w:val="nil"/>
            </w:tcBorders>
            <w:shd w:val="clear" w:color="auto" w:fill="auto"/>
            <w:noWrap/>
            <w:vAlign w:val="bottom"/>
            <w:hideMark/>
          </w:tcPr>
          <w:p w14:paraId="7B67D9E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A1E95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218.778.754</w:t>
            </w:r>
          </w:p>
        </w:tc>
      </w:tr>
      <w:tr w:rsidR="00DD4C47" w:rsidRPr="00DD4C47" w14:paraId="375CBD7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33BCCB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71" w:type="pct"/>
            <w:tcBorders>
              <w:top w:val="nil"/>
              <w:left w:val="nil"/>
              <w:bottom w:val="nil"/>
              <w:right w:val="nil"/>
            </w:tcBorders>
            <w:shd w:val="clear" w:color="auto" w:fill="auto"/>
            <w:noWrap/>
            <w:vAlign w:val="bottom"/>
            <w:hideMark/>
          </w:tcPr>
          <w:p w14:paraId="3828DE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13.953.030</w:t>
            </w:r>
          </w:p>
        </w:tc>
        <w:tc>
          <w:tcPr>
            <w:tcW w:w="921" w:type="pct"/>
            <w:tcBorders>
              <w:top w:val="nil"/>
              <w:left w:val="nil"/>
              <w:bottom w:val="nil"/>
              <w:right w:val="nil"/>
            </w:tcBorders>
            <w:shd w:val="clear" w:color="auto" w:fill="auto"/>
            <w:noWrap/>
            <w:vAlign w:val="bottom"/>
            <w:hideMark/>
          </w:tcPr>
          <w:p w14:paraId="12F058D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172.333.981</w:t>
            </w:r>
          </w:p>
        </w:tc>
        <w:tc>
          <w:tcPr>
            <w:tcW w:w="839" w:type="pct"/>
            <w:tcBorders>
              <w:top w:val="nil"/>
              <w:left w:val="nil"/>
              <w:bottom w:val="nil"/>
              <w:right w:val="nil"/>
            </w:tcBorders>
            <w:shd w:val="clear" w:color="auto" w:fill="auto"/>
            <w:noWrap/>
            <w:vAlign w:val="bottom"/>
            <w:hideMark/>
          </w:tcPr>
          <w:p w14:paraId="298C1D7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306.996</w:t>
            </w:r>
          </w:p>
        </w:tc>
        <w:tc>
          <w:tcPr>
            <w:tcW w:w="904" w:type="pct"/>
            <w:tcBorders>
              <w:top w:val="nil"/>
              <w:left w:val="nil"/>
              <w:bottom w:val="nil"/>
              <w:right w:val="nil"/>
            </w:tcBorders>
            <w:shd w:val="clear" w:color="auto" w:fill="auto"/>
            <w:noWrap/>
            <w:vAlign w:val="bottom"/>
            <w:hideMark/>
          </w:tcPr>
          <w:p w14:paraId="7F5372B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F6596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186.594.007</w:t>
            </w:r>
          </w:p>
        </w:tc>
      </w:tr>
      <w:tr w:rsidR="00DD4C47" w:rsidRPr="00DD4C47" w14:paraId="2BDB0C1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7BDD929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71" w:type="pct"/>
            <w:tcBorders>
              <w:top w:val="nil"/>
              <w:left w:val="nil"/>
              <w:bottom w:val="nil"/>
              <w:right w:val="nil"/>
            </w:tcBorders>
            <w:shd w:val="clear" w:color="auto" w:fill="auto"/>
            <w:noWrap/>
            <w:vAlign w:val="bottom"/>
            <w:hideMark/>
          </w:tcPr>
          <w:p w14:paraId="7E4D773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14.448.928</w:t>
            </w:r>
          </w:p>
        </w:tc>
        <w:tc>
          <w:tcPr>
            <w:tcW w:w="921" w:type="pct"/>
            <w:tcBorders>
              <w:top w:val="nil"/>
              <w:left w:val="nil"/>
              <w:bottom w:val="nil"/>
              <w:right w:val="nil"/>
            </w:tcBorders>
            <w:shd w:val="clear" w:color="auto" w:fill="auto"/>
            <w:noWrap/>
            <w:vAlign w:val="bottom"/>
            <w:hideMark/>
          </w:tcPr>
          <w:p w14:paraId="7CE309B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190.640.523</w:t>
            </w:r>
          </w:p>
        </w:tc>
        <w:tc>
          <w:tcPr>
            <w:tcW w:w="839" w:type="pct"/>
            <w:tcBorders>
              <w:top w:val="nil"/>
              <w:left w:val="nil"/>
              <w:bottom w:val="nil"/>
              <w:right w:val="nil"/>
            </w:tcBorders>
            <w:shd w:val="clear" w:color="auto" w:fill="auto"/>
            <w:noWrap/>
            <w:vAlign w:val="bottom"/>
            <w:hideMark/>
          </w:tcPr>
          <w:p w14:paraId="2CF792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339.648</w:t>
            </w:r>
          </w:p>
        </w:tc>
        <w:tc>
          <w:tcPr>
            <w:tcW w:w="904" w:type="pct"/>
            <w:tcBorders>
              <w:top w:val="nil"/>
              <w:left w:val="nil"/>
              <w:bottom w:val="nil"/>
              <w:right w:val="nil"/>
            </w:tcBorders>
            <w:shd w:val="clear" w:color="auto" w:fill="auto"/>
            <w:noWrap/>
            <w:vAlign w:val="bottom"/>
            <w:hideMark/>
          </w:tcPr>
          <w:p w14:paraId="30B2C86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5BF6D9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205.429.098</w:t>
            </w:r>
          </w:p>
        </w:tc>
      </w:tr>
      <w:tr w:rsidR="00DD4C47" w:rsidRPr="00DD4C47" w14:paraId="6B76CC8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0D6BEC4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71" w:type="pct"/>
            <w:tcBorders>
              <w:top w:val="nil"/>
              <w:left w:val="nil"/>
              <w:bottom w:val="nil"/>
              <w:right w:val="nil"/>
            </w:tcBorders>
            <w:shd w:val="clear" w:color="auto" w:fill="auto"/>
            <w:noWrap/>
            <w:vAlign w:val="bottom"/>
            <w:hideMark/>
          </w:tcPr>
          <w:p w14:paraId="0055424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14.961.568</w:t>
            </w:r>
          </w:p>
        </w:tc>
        <w:tc>
          <w:tcPr>
            <w:tcW w:w="921" w:type="pct"/>
            <w:tcBorders>
              <w:top w:val="nil"/>
              <w:left w:val="nil"/>
              <w:bottom w:val="nil"/>
              <w:right w:val="nil"/>
            </w:tcBorders>
            <w:shd w:val="clear" w:color="auto" w:fill="auto"/>
            <w:noWrap/>
            <w:vAlign w:val="bottom"/>
            <w:hideMark/>
          </w:tcPr>
          <w:p w14:paraId="61DC84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196.272.642</w:t>
            </w:r>
          </w:p>
        </w:tc>
        <w:tc>
          <w:tcPr>
            <w:tcW w:w="839" w:type="pct"/>
            <w:tcBorders>
              <w:top w:val="nil"/>
              <w:left w:val="nil"/>
              <w:bottom w:val="nil"/>
              <w:right w:val="nil"/>
            </w:tcBorders>
            <w:shd w:val="clear" w:color="auto" w:fill="auto"/>
            <w:noWrap/>
            <w:vAlign w:val="bottom"/>
            <w:hideMark/>
          </w:tcPr>
          <w:p w14:paraId="63DD5CE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1.210.309</w:t>
            </w:r>
          </w:p>
        </w:tc>
        <w:tc>
          <w:tcPr>
            <w:tcW w:w="904" w:type="pct"/>
            <w:tcBorders>
              <w:top w:val="nil"/>
              <w:left w:val="nil"/>
              <w:bottom w:val="nil"/>
              <w:right w:val="nil"/>
            </w:tcBorders>
            <w:shd w:val="clear" w:color="auto" w:fill="auto"/>
            <w:noWrap/>
            <w:vAlign w:val="bottom"/>
            <w:hideMark/>
          </w:tcPr>
          <w:p w14:paraId="3E4186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2CADC6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212.444.518</w:t>
            </w:r>
          </w:p>
        </w:tc>
      </w:tr>
      <w:tr w:rsidR="00DD4C47" w:rsidRPr="00DD4C47" w14:paraId="134278C9" w14:textId="77777777" w:rsidTr="00DD4C47">
        <w:trPr>
          <w:trHeight w:val="210"/>
        </w:trPr>
        <w:tc>
          <w:tcPr>
            <w:tcW w:w="684" w:type="pct"/>
            <w:tcBorders>
              <w:top w:val="nil"/>
              <w:left w:val="single" w:sz="4" w:space="0" w:color="auto"/>
              <w:bottom w:val="single" w:sz="4" w:space="0" w:color="auto"/>
              <w:right w:val="nil"/>
            </w:tcBorders>
            <w:shd w:val="clear" w:color="auto" w:fill="auto"/>
            <w:noWrap/>
            <w:vAlign w:val="bottom"/>
            <w:hideMark/>
          </w:tcPr>
          <w:p w14:paraId="479191B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71" w:type="pct"/>
            <w:tcBorders>
              <w:top w:val="nil"/>
              <w:left w:val="nil"/>
              <w:bottom w:val="single" w:sz="4" w:space="0" w:color="auto"/>
              <w:right w:val="nil"/>
            </w:tcBorders>
            <w:shd w:val="clear" w:color="auto" w:fill="auto"/>
            <w:noWrap/>
            <w:vAlign w:val="bottom"/>
            <w:hideMark/>
          </w:tcPr>
          <w:p w14:paraId="368EF8C3"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150.262.571</w:t>
            </w:r>
          </w:p>
        </w:tc>
        <w:tc>
          <w:tcPr>
            <w:tcW w:w="921" w:type="pct"/>
            <w:tcBorders>
              <w:top w:val="nil"/>
              <w:left w:val="nil"/>
              <w:bottom w:val="single" w:sz="4" w:space="0" w:color="auto"/>
              <w:right w:val="nil"/>
            </w:tcBorders>
            <w:shd w:val="clear" w:color="auto" w:fill="auto"/>
            <w:noWrap/>
            <w:vAlign w:val="bottom"/>
            <w:hideMark/>
          </w:tcPr>
          <w:p w14:paraId="25EA12E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2.243.913.905</w:t>
            </w:r>
          </w:p>
        </w:tc>
        <w:tc>
          <w:tcPr>
            <w:tcW w:w="839" w:type="pct"/>
            <w:tcBorders>
              <w:top w:val="nil"/>
              <w:left w:val="nil"/>
              <w:bottom w:val="single" w:sz="4" w:space="0" w:color="auto"/>
              <w:right w:val="nil"/>
            </w:tcBorders>
            <w:shd w:val="clear" w:color="auto" w:fill="auto"/>
            <w:noWrap/>
            <w:vAlign w:val="bottom"/>
            <w:hideMark/>
          </w:tcPr>
          <w:p w14:paraId="1FE4EFE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13.563.024</w:t>
            </w:r>
          </w:p>
        </w:tc>
        <w:tc>
          <w:tcPr>
            <w:tcW w:w="904" w:type="pct"/>
            <w:tcBorders>
              <w:top w:val="nil"/>
              <w:left w:val="nil"/>
              <w:bottom w:val="single" w:sz="4" w:space="0" w:color="auto"/>
              <w:right w:val="nil"/>
            </w:tcBorders>
            <w:shd w:val="clear" w:color="auto" w:fill="auto"/>
            <w:noWrap/>
            <w:vAlign w:val="bottom"/>
            <w:hideMark/>
          </w:tcPr>
          <w:p w14:paraId="2CD36627"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80" w:type="pct"/>
            <w:tcBorders>
              <w:top w:val="nil"/>
              <w:left w:val="nil"/>
              <w:bottom w:val="single" w:sz="4" w:space="0" w:color="auto"/>
              <w:right w:val="single" w:sz="4" w:space="0" w:color="auto"/>
            </w:tcBorders>
            <w:shd w:val="clear" w:color="auto" w:fill="auto"/>
            <w:noWrap/>
            <w:vAlign w:val="bottom"/>
            <w:hideMark/>
          </w:tcPr>
          <w:p w14:paraId="4502B0B9"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2.407.739.500</w:t>
            </w:r>
          </w:p>
        </w:tc>
      </w:tr>
      <w:tr w:rsidR="00DD4C47" w:rsidRPr="00DD4C47" w14:paraId="17FEEAB6" w14:textId="77777777" w:rsidTr="00DD4C47">
        <w:trPr>
          <w:trHeight w:val="210"/>
        </w:trPr>
        <w:tc>
          <w:tcPr>
            <w:tcW w:w="684" w:type="pct"/>
            <w:tcBorders>
              <w:top w:val="nil"/>
              <w:left w:val="nil"/>
              <w:bottom w:val="nil"/>
              <w:right w:val="nil"/>
            </w:tcBorders>
            <w:shd w:val="clear" w:color="auto" w:fill="auto"/>
            <w:noWrap/>
            <w:vAlign w:val="bottom"/>
            <w:hideMark/>
          </w:tcPr>
          <w:p w14:paraId="782066B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p>
        </w:tc>
        <w:tc>
          <w:tcPr>
            <w:tcW w:w="871" w:type="pct"/>
            <w:tcBorders>
              <w:top w:val="nil"/>
              <w:left w:val="nil"/>
              <w:bottom w:val="nil"/>
              <w:right w:val="nil"/>
            </w:tcBorders>
            <w:shd w:val="clear" w:color="auto" w:fill="auto"/>
            <w:noWrap/>
            <w:vAlign w:val="bottom"/>
            <w:hideMark/>
          </w:tcPr>
          <w:p w14:paraId="0E12A247"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921" w:type="pct"/>
            <w:tcBorders>
              <w:top w:val="nil"/>
              <w:left w:val="nil"/>
              <w:bottom w:val="nil"/>
              <w:right w:val="nil"/>
            </w:tcBorders>
            <w:shd w:val="clear" w:color="auto" w:fill="auto"/>
            <w:noWrap/>
            <w:vAlign w:val="bottom"/>
            <w:hideMark/>
          </w:tcPr>
          <w:p w14:paraId="7BE83F0D"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839" w:type="pct"/>
            <w:tcBorders>
              <w:top w:val="nil"/>
              <w:left w:val="nil"/>
              <w:bottom w:val="nil"/>
              <w:right w:val="nil"/>
            </w:tcBorders>
            <w:shd w:val="clear" w:color="auto" w:fill="auto"/>
            <w:noWrap/>
            <w:vAlign w:val="bottom"/>
            <w:hideMark/>
          </w:tcPr>
          <w:p w14:paraId="17C7DDF2"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904" w:type="pct"/>
            <w:tcBorders>
              <w:top w:val="nil"/>
              <w:left w:val="nil"/>
              <w:bottom w:val="nil"/>
              <w:right w:val="nil"/>
            </w:tcBorders>
            <w:shd w:val="clear" w:color="auto" w:fill="auto"/>
            <w:noWrap/>
            <w:vAlign w:val="bottom"/>
            <w:hideMark/>
          </w:tcPr>
          <w:p w14:paraId="699A4914"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5EF27EFF"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r w:rsidR="00DD4C47" w:rsidRPr="00DD4C47" w14:paraId="5690ACB0" w14:textId="77777777" w:rsidTr="00DD4C47">
        <w:trPr>
          <w:trHeight w:val="210"/>
        </w:trPr>
        <w:tc>
          <w:tcPr>
            <w:tcW w:w="2477" w:type="pct"/>
            <w:gridSpan w:val="3"/>
            <w:tcBorders>
              <w:top w:val="nil"/>
              <w:left w:val="nil"/>
              <w:bottom w:val="nil"/>
              <w:right w:val="nil"/>
            </w:tcBorders>
            <w:shd w:val="clear" w:color="auto" w:fill="auto"/>
            <w:noWrap/>
            <w:vAlign w:val="center"/>
            <w:hideMark/>
          </w:tcPr>
          <w:p w14:paraId="297EF513"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39" w:type="pct"/>
            <w:tcBorders>
              <w:top w:val="nil"/>
              <w:left w:val="nil"/>
              <w:bottom w:val="nil"/>
              <w:right w:val="nil"/>
            </w:tcBorders>
            <w:shd w:val="clear" w:color="auto" w:fill="auto"/>
            <w:noWrap/>
            <w:vAlign w:val="bottom"/>
            <w:hideMark/>
          </w:tcPr>
          <w:p w14:paraId="068CB325"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04" w:type="pct"/>
            <w:tcBorders>
              <w:top w:val="nil"/>
              <w:left w:val="nil"/>
              <w:bottom w:val="nil"/>
              <w:right w:val="nil"/>
            </w:tcBorders>
            <w:shd w:val="clear" w:color="auto" w:fill="auto"/>
            <w:noWrap/>
            <w:vAlign w:val="bottom"/>
            <w:hideMark/>
          </w:tcPr>
          <w:p w14:paraId="5EC152BA"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398FA3EE"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2963DBA6" w14:textId="3EC9A7BD"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83"/>
        <w:gridCol w:w="1573"/>
        <w:gridCol w:w="1573"/>
        <w:gridCol w:w="1425"/>
        <w:gridCol w:w="1697"/>
        <w:gridCol w:w="1277"/>
      </w:tblGrid>
      <w:tr w:rsidR="00DD4C47" w:rsidRPr="00DD4C47" w14:paraId="0F5179C4"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22897B72"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de la Deuda Estimada del FAFEF Potenciado 2027</w:t>
            </w:r>
          </w:p>
        </w:tc>
      </w:tr>
      <w:tr w:rsidR="00DD4C47" w:rsidRPr="00DD4C47" w14:paraId="2E4B5A28" w14:textId="77777777" w:rsidTr="00DD4C47">
        <w:trPr>
          <w:trHeight w:val="63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3B91444"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5E5836E3" w14:textId="77777777" w:rsidTr="00DD4C47">
        <w:trPr>
          <w:trHeight w:val="630"/>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882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5D48F41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52C7EBB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AABC15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A264231"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78C5FBC2"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498A26BD"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93E949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91" w:type="pct"/>
            <w:tcBorders>
              <w:top w:val="nil"/>
              <w:left w:val="nil"/>
              <w:bottom w:val="nil"/>
              <w:right w:val="nil"/>
            </w:tcBorders>
            <w:shd w:val="clear" w:color="auto" w:fill="auto"/>
            <w:noWrap/>
            <w:vAlign w:val="bottom"/>
            <w:hideMark/>
          </w:tcPr>
          <w:p w14:paraId="70D6E41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2.190.395</w:t>
            </w:r>
          </w:p>
        </w:tc>
        <w:tc>
          <w:tcPr>
            <w:tcW w:w="891" w:type="pct"/>
            <w:tcBorders>
              <w:top w:val="nil"/>
              <w:left w:val="nil"/>
              <w:bottom w:val="nil"/>
              <w:right w:val="nil"/>
            </w:tcBorders>
            <w:shd w:val="clear" w:color="auto" w:fill="auto"/>
            <w:noWrap/>
            <w:vAlign w:val="bottom"/>
            <w:hideMark/>
          </w:tcPr>
          <w:p w14:paraId="7EF9C0D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7.266.802</w:t>
            </w:r>
          </w:p>
        </w:tc>
        <w:tc>
          <w:tcPr>
            <w:tcW w:w="807" w:type="pct"/>
            <w:tcBorders>
              <w:top w:val="nil"/>
              <w:left w:val="nil"/>
              <w:bottom w:val="nil"/>
              <w:right w:val="nil"/>
            </w:tcBorders>
            <w:shd w:val="clear" w:color="auto" w:fill="auto"/>
            <w:noWrap/>
            <w:vAlign w:val="bottom"/>
            <w:hideMark/>
          </w:tcPr>
          <w:p w14:paraId="4E67DAA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013B73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60D0E91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9.457.247</w:t>
            </w:r>
          </w:p>
        </w:tc>
      </w:tr>
      <w:tr w:rsidR="00DD4C47" w:rsidRPr="00DD4C47" w14:paraId="2DB815EA"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3FD05BD"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91" w:type="pct"/>
            <w:tcBorders>
              <w:top w:val="nil"/>
              <w:left w:val="nil"/>
              <w:bottom w:val="nil"/>
              <w:right w:val="nil"/>
            </w:tcBorders>
            <w:shd w:val="clear" w:color="auto" w:fill="auto"/>
            <w:noWrap/>
            <w:vAlign w:val="bottom"/>
            <w:hideMark/>
          </w:tcPr>
          <w:p w14:paraId="2CD1FEC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1.844.613</w:t>
            </w:r>
          </w:p>
        </w:tc>
        <w:tc>
          <w:tcPr>
            <w:tcW w:w="891" w:type="pct"/>
            <w:tcBorders>
              <w:top w:val="nil"/>
              <w:left w:val="nil"/>
              <w:bottom w:val="nil"/>
              <w:right w:val="nil"/>
            </w:tcBorders>
            <w:shd w:val="clear" w:color="auto" w:fill="auto"/>
            <w:noWrap/>
            <w:vAlign w:val="bottom"/>
            <w:hideMark/>
          </w:tcPr>
          <w:p w14:paraId="0F27C6F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7.744.497</w:t>
            </w:r>
          </w:p>
        </w:tc>
        <w:tc>
          <w:tcPr>
            <w:tcW w:w="807" w:type="pct"/>
            <w:tcBorders>
              <w:top w:val="nil"/>
              <w:left w:val="nil"/>
              <w:bottom w:val="nil"/>
              <w:right w:val="nil"/>
            </w:tcBorders>
            <w:shd w:val="clear" w:color="auto" w:fill="auto"/>
            <w:noWrap/>
            <w:vAlign w:val="bottom"/>
            <w:hideMark/>
          </w:tcPr>
          <w:p w14:paraId="04091E8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6CE4828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571117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9.589.159</w:t>
            </w:r>
          </w:p>
        </w:tc>
      </w:tr>
      <w:tr w:rsidR="00DD4C47" w:rsidRPr="00DD4C47" w14:paraId="1D344185"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A2D8C6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91" w:type="pct"/>
            <w:tcBorders>
              <w:top w:val="nil"/>
              <w:left w:val="nil"/>
              <w:bottom w:val="nil"/>
              <w:right w:val="nil"/>
            </w:tcBorders>
            <w:shd w:val="clear" w:color="auto" w:fill="auto"/>
            <w:noWrap/>
            <w:vAlign w:val="bottom"/>
            <w:hideMark/>
          </w:tcPr>
          <w:p w14:paraId="106EF49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2.400.008</w:t>
            </w:r>
          </w:p>
        </w:tc>
        <w:tc>
          <w:tcPr>
            <w:tcW w:w="891" w:type="pct"/>
            <w:tcBorders>
              <w:top w:val="nil"/>
              <w:left w:val="nil"/>
              <w:bottom w:val="nil"/>
              <w:right w:val="nil"/>
            </w:tcBorders>
            <w:shd w:val="clear" w:color="auto" w:fill="auto"/>
            <w:noWrap/>
            <w:vAlign w:val="bottom"/>
            <w:hideMark/>
          </w:tcPr>
          <w:p w14:paraId="0BAA747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6.977.181</w:t>
            </w:r>
          </w:p>
        </w:tc>
        <w:tc>
          <w:tcPr>
            <w:tcW w:w="807" w:type="pct"/>
            <w:tcBorders>
              <w:top w:val="nil"/>
              <w:left w:val="nil"/>
              <w:bottom w:val="nil"/>
              <w:right w:val="nil"/>
            </w:tcBorders>
            <w:shd w:val="clear" w:color="auto" w:fill="auto"/>
            <w:noWrap/>
            <w:vAlign w:val="bottom"/>
            <w:hideMark/>
          </w:tcPr>
          <w:p w14:paraId="2543B0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30CDAD7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D839D3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9.377.239</w:t>
            </w:r>
          </w:p>
        </w:tc>
      </w:tr>
      <w:tr w:rsidR="00DD4C47" w:rsidRPr="00DD4C47" w14:paraId="5974DBF5"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8C257A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91" w:type="pct"/>
            <w:tcBorders>
              <w:top w:val="nil"/>
              <w:left w:val="nil"/>
              <w:bottom w:val="nil"/>
              <w:right w:val="nil"/>
            </w:tcBorders>
            <w:shd w:val="clear" w:color="auto" w:fill="auto"/>
            <w:noWrap/>
            <w:vAlign w:val="bottom"/>
            <w:hideMark/>
          </w:tcPr>
          <w:p w14:paraId="52AA187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1.877.501</w:t>
            </w:r>
          </w:p>
        </w:tc>
        <w:tc>
          <w:tcPr>
            <w:tcW w:w="891" w:type="pct"/>
            <w:tcBorders>
              <w:top w:val="nil"/>
              <w:left w:val="nil"/>
              <w:bottom w:val="nil"/>
              <w:right w:val="nil"/>
            </w:tcBorders>
            <w:shd w:val="clear" w:color="auto" w:fill="auto"/>
            <w:noWrap/>
            <w:vAlign w:val="bottom"/>
            <w:hideMark/>
          </w:tcPr>
          <w:p w14:paraId="627A0D1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7.699.027</w:t>
            </w:r>
          </w:p>
        </w:tc>
        <w:tc>
          <w:tcPr>
            <w:tcW w:w="807" w:type="pct"/>
            <w:tcBorders>
              <w:top w:val="nil"/>
              <w:left w:val="nil"/>
              <w:bottom w:val="nil"/>
              <w:right w:val="nil"/>
            </w:tcBorders>
            <w:shd w:val="clear" w:color="auto" w:fill="auto"/>
            <w:noWrap/>
            <w:vAlign w:val="bottom"/>
            <w:hideMark/>
          </w:tcPr>
          <w:p w14:paraId="7F55D09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A3161B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737E905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9.576.578</w:t>
            </w:r>
          </w:p>
        </w:tc>
      </w:tr>
      <w:tr w:rsidR="00DD4C47" w:rsidRPr="00DD4C47" w14:paraId="01534A6E"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3272B3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91" w:type="pct"/>
            <w:tcBorders>
              <w:top w:val="nil"/>
              <w:left w:val="nil"/>
              <w:bottom w:val="nil"/>
              <w:right w:val="nil"/>
            </w:tcBorders>
            <w:shd w:val="clear" w:color="auto" w:fill="auto"/>
            <w:noWrap/>
            <w:vAlign w:val="bottom"/>
            <w:hideMark/>
          </w:tcPr>
          <w:p w14:paraId="40B25F7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2.071.344</w:t>
            </w:r>
          </w:p>
        </w:tc>
        <w:tc>
          <w:tcPr>
            <w:tcW w:w="891" w:type="pct"/>
            <w:tcBorders>
              <w:top w:val="nil"/>
              <w:left w:val="nil"/>
              <w:bottom w:val="nil"/>
              <w:right w:val="nil"/>
            </w:tcBorders>
            <w:shd w:val="clear" w:color="auto" w:fill="auto"/>
            <w:noWrap/>
            <w:vAlign w:val="bottom"/>
            <w:hideMark/>
          </w:tcPr>
          <w:p w14:paraId="1605E50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7.431.208</w:t>
            </w:r>
          </w:p>
        </w:tc>
        <w:tc>
          <w:tcPr>
            <w:tcW w:w="807" w:type="pct"/>
            <w:tcBorders>
              <w:top w:val="nil"/>
              <w:left w:val="nil"/>
              <w:bottom w:val="nil"/>
              <w:right w:val="nil"/>
            </w:tcBorders>
            <w:shd w:val="clear" w:color="auto" w:fill="auto"/>
            <w:noWrap/>
            <w:vAlign w:val="bottom"/>
            <w:hideMark/>
          </w:tcPr>
          <w:p w14:paraId="7B2EF96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5421E9E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34176A3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9.502.602</w:t>
            </w:r>
          </w:p>
        </w:tc>
      </w:tr>
      <w:tr w:rsidR="00DD4C47" w:rsidRPr="00DD4C47" w14:paraId="12434437"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35B0E2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91" w:type="pct"/>
            <w:tcBorders>
              <w:top w:val="nil"/>
              <w:left w:val="nil"/>
              <w:bottom w:val="nil"/>
              <w:right w:val="nil"/>
            </w:tcBorders>
            <w:shd w:val="clear" w:color="auto" w:fill="auto"/>
            <w:noWrap/>
            <w:vAlign w:val="bottom"/>
            <w:hideMark/>
          </w:tcPr>
          <w:p w14:paraId="073A4D0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1.550.529</w:t>
            </w:r>
          </w:p>
        </w:tc>
        <w:tc>
          <w:tcPr>
            <w:tcW w:w="891" w:type="pct"/>
            <w:tcBorders>
              <w:top w:val="nil"/>
              <w:left w:val="nil"/>
              <w:bottom w:val="nil"/>
              <w:right w:val="nil"/>
            </w:tcBorders>
            <w:shd w:val="clear" w:color="auto" w:fill="auto"/>
            <w:noWrap/>
            <w:vAlign w:val="bottom"/>
            <w:hideMark/>
          </w:tcPr>
          <w:p w14:paraId="62AAC62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8.150.709</w:t>
            </w:r>
          </w:p>
        </w:tc>
        <w:tc>
          <w:tcPr>
            <w:tcW w:w="807" w:type="pct"/>
            <w:tcBorders>
              <w:top w:val="nil"/>
              <w:left w:val="nil"/>
              <w:bottom w:val="nil"/>
              <w:right w:val="nil"/>
            </w:tcBorders>
            <w:shd w:val="clear" w:color="auto" w:fill="auto"/>
            <w:noWrap/>
            <w:vAlign w:val="bottom"/>
            <w:hideMark/>
          </w:tcPr>
          <w:p w14:paraId="4C80F5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0A684A1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DEE190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9.701.287</w:t>
            </w:r>
          </w:p>
        </w:tc>
      </w:tr>
      <w:tr w:rsidR="00DD4C47" w:rsidRPr="00DD4C47" w14:paraId="678C5B71"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399CB292"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91" w:type="pct"/>
            <w:tcBorders>
              <w:top w:val="nil"/>
              <w:left w:val="nil"/>
              <w:bottom w:val="nil"/>
              <w:right w:val="nil"/>
            </w:tcBorders>
            <w:shd w:val="clear" w:color="auto" w:fill="auto"/>
            <w:noWrap/>
            <w:vAlign w:val="bottom"/>
            <w:hideMark/>
          </w:tcPr>
          <w:p w14:paraId="4B7B548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2.455.282</w:t>
            </w:r>
          </w:p>
        </w:tc>
        <w:tc>
          <w:tcPr>
            <w:tcW w:w="891" w:type="pct"/>
            <w:tcBorders>
              <w:top w:val="nil"/>
              <w:left w:val="nil"/>
              <w:bottom w:val="nil"/>
              <w:right w:val="nil"/>
            </w:tcBorders>
            <w:shd w:val="clear" w:color="auto" w:fill="auto"/>
            <w:noWrap/>
            <w:vAlign w:val="bottom"/>
            <w:hideMark/>
          </w:tcPr>
          <w:p w14:paraId="5567399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6.900.751</w:t>
            </w:r>
          </w:p>
        </w:tc>
        <w:tc>
          <w:tcPr>
            <w:tcW w:w="807" w:type="pct"/>
            <w:tcBorders>
              <w:top w:val="nil"/>
              <w:left w:val="nil"/>
              <w:bottom w:val="nil"/>
              <w:right w:val="nil"/>
            </w:tcBorders>
            <w:shd w:val="clear" w:color="auto" w:fill="auto"/>
            <w:noWrap/>
            <w:vAlign w:val="bottom"/>
            <w:hideMark/>
          </w:tcPr>
          <w:p w14:paraId="7419B25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8DCAFC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6550CB1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9.356.083</w:t>
            </w:r>
          </w:p>
        </w:tc>
      </w:tr>
      <w:tr w:rsidR="00DD4C47" w:rsidRPr="00DD4C47" w14:paraId="3178D706"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E9CE45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91" w:type="pct"/>
            <w:tcBorders>
              <w:top w:val="nil"/>
              <w:left w:val="nil"/>
              <w:bottom w:val="nil"/>
              <w:right w:val="nil"/>
            </w:tcBorders>
            <w:shd w:val="clear" w:color="auto" w:fill="auto"/>
            <w:noWrap/>
            <w:vAlign w:val="bottom"/>
            <w:hideMark/>
          </w:tcPr>
          <w:p w14:paraId="33F0420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1.939.126</w:t>
            </w:r>
          </w:p>
        </w:tc>
        <w:tc>
          <w:tcPr>
            <w:tcW w:w="891" w:type="pct"/>
            <w:tcBorders>
              <w:top w:val="nil"/>
              <w:left w:val="nil"/>
              <w:bottom w:val="nil"/>
              <w:right w:val="nil"/>
            </w:tcBorders>
            <w:shd w:val="clear" w:color="auto" w:fill="auto"/>
            <w:noWrap/>
            <w:vAlign w:val="bottom"/>
            <w:hideMark/>
          </w:tcPr>
          <w:p w14:paraId="23220C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7.613.815</w:t>
            </w:r>
          </w:p>
        </w:tc>
        <w:tc>
          <w:tcPr>
            <w:tcW w:w="807" w:type="pct"/>
            <w:tcBorders>
              <w:top w:val="nil"/>
              <w:left w:val="nil"/>
              <w:bottom w:val="nil"/>
              <w:right w:val="nil"/>
            </w:tcBorders>
            <w:shd w:val="clear" w:color="auto" w:fill="auto"/>
            <w:noWrap/>
            <w:vAlign w:val="bottom"/>
            <w:hideMark/>
          </w:tcPr>
          <w:p w14:paraId="6C4F94B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408F3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2662A5A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9.552.991</w:t>
            </w:r>
          </w:p>
        </w:tc>
      </w:tr>
      <w:tr w:rsidR="00DD4C47" w:rsidRPr="00DD4C47" w14:paraId="652EA956"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3DDCA3D"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91" w:type="pct"/>
            <w:tcBorders>
              <w:top w:val="nil"/>
              <w:left w:val="nil"/>
              <w:bottom w:val="nil"/>
              <w:right w:val="nil"/>
            </w:tcBorders>
            <w:shd w:val="clear" w:color="auto" w:fill="auto"/>
            <w:noWrap/>
            <w:vAlign w:val="bottom"/>
            <w:hideMark/>
          </w:tcPr>
          <w:p w14:paraId="6EA43D7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1.776.851</w:t>
            </w:r>
          </w:p>
        </w:tc>
        <w:tc>
          <w:tcPr>
            <w:tcW w:w="891" w:type="pct"/>
            <w:tcBorders>
              <w:top w:val="nil"/>
              <w:left w:val="nil"/>
              <w:bottom w:val="nil"/>
              <w:right w:val="nil"/>
            </w:tcBorders>
            <w:shd w:val="clear" w:color="auto" w:fill="auto"/>
            <w:noWrap/>
            <w:vAlign w:val="bottom"/>
            <w:hideMark/>
          </w:tcPr>
          <w:p w14:paraId="2DD68D4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7.837.980</w:t>
            </w:r>
          </w:p>
        </w:tc>
        <w:tc>
          <w:tcPr>
            <w:tcW w:w="807" w:type="pct"/>
            <w:tcBorders>
              <w:top w:val="nil"/>
              <w:left w:val="nil"/>
              <w:bottom w:val="nil"/>
              <w:right w:val="nil"/>
            </w:tcBorders>
            <w:shd w:val="clear" w:color="auto" w:fill="auto"/>
            <w:noWrap/>
            <w:vAlign w:val="bottom"/>
            <w:hideMark/>
          </w:tcPr>
          <w:p w14:paraId="1AF73D5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208.165</w:t>
            </w:r>
          </w:p>
        </w:tc>
        <w:tc>
          <w:tcPr>
            <w:tcW w:w="961" w:type="pct"/>
            <w:tcBorders>
              <w:top w:val="nil"/>
              <w:left w:val="nil"/>
              <w:bottom w:val="nil"/>
              <w:right w:val="nil"/>
            </w:tcBorders>
            <w:shd w:val="clear" w:color="auto" w:fill="auto"/>
            <w:noWrap/>
            <w:vAlign w:val="bottom"/>
            <w:hideMark/>
          </w:tcPr>
          <w:p w14:paraId="19F98E0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5C9437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9.822.996</w:t>
            </w:r>
          </w:p>
        </w:tc>
      </w:tr>
      <w:tr w:rsidR="00DD4C47" w:rsidRPr="00DD4C47" w14:paraId="2C031A53"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4A233869"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91" w:type="pct"/>
            <w:tcBorders>
              <w:top w:val="nil"/>
              <w:left w:val="nil"/>
              <w:bottom w:val="nil"/>
              <w:right w:val="nil"/>
            </w:tcBorders>
            <w:shd w:val="clear" w:color="auto" w:fill="auto"/>
            <w:noWrap/>
            <w:vAlign w:val="bottom"/>
            <w:hideMark/>
          </w:tcPr>
          <w:p w14:paraId="4437EA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2.321.614</w:t>
            </w:r>
          </w:p>
        </w:tc>
        <w:tc>
          <w:tcPr>
            <w:tcW w:w="891" w:type="pct"/>
            <w:tcBorders>
              <w:top w:val="nil"/>
              <w:left w:val="nil"/>
              <w:bottom w:val="nil"/>
              <w:right w:val="nil"/>
            </w:tcBorders>
            <w:shd w:val="clear" w:color="auto" w:fill="auto"/>
            <w:noWrap/>
            <w:vAlign w:val="bottom"/>
            <w:hideMark/>
          </w:tcPr>
          <w:p w14:paraId="303613C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7.085.363</w:t>
            </w:r>
          </w:p>
        </w:tc>
        <w:tc>
          <w:tcPr>
            <w:tcW w:w="807" w:type="pct"/>
            <w:tcBorders>
              <w:top w:val="nil"/>
              <w:left w:val="nil"/>
              <w:bottom w:val="nil"/>
              <w:right w:val="nil"/>
            </w:tcBorders>
            <w:shd w:val="clear" w:color="auto" w:fill="auto"/>
            <w:noWrap/>
            <w:vAlign w:val="bottom"/>
            <w:hideMark/>
          </w:tcPr>
          <w:p w14:paraId="25A1AA7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772.295</w:t>
            </w:r>
          </w:p>
        </w:tc>
        <w:tc>
          <w:tcPr>
            <w:tcW w:w="961" w:type="pct"/>
            <w:tcBorders>
              <w:top w:val="nil"/>
              <w:left w:val="nil"/>
              <w:bottom w:val="nil"/>
              <w:right w:val="nil"/>
            </w:tcBorders>
            <w:shd w:val="clear" w:color="auto" w:fill="auto"/>
            <w:noWrap/>
            <w:vAlign w:val="bottom"/>
            <w:hideMark/>
          </w:tcPr>
          <w:p w14:paraId="461448C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339D09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10.179.272</w:t>
            </w:r>
          </w:p>
        </w:tc>
      </w:tr>
      <w:tr w:rsidR="00DD4C47" w:rsidRPr="00DD4C47" w14:paraId="7428CA6E"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E15BF3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91" w:type="pct"/>
            <w:tcBorders>
              <w:top w:val="nil"/>
              <w:left w:val="nil"/>
              <w:bottom w:val="nil"/>
              <w:right w:val="nil"/>
            </w:tcBorders>
            <w:shd w:val="clear" w:color="auto" w:fill="auto"/>
            <w:noWrap/>
            <w:vAlign w:val="bottom"/>
            <w:hideMark/>
          </w:tcPr>
          <w:p w14:paraId="73556B6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1.985.900</w:t>
            </w:r>
          </w:p>
        </w:tc>
        <w:tc>
          <w:tcPr>
            <w:tcW w:w="891" w:type="pct"/>
            <w:tcBorders>
              <w:top w:val="nil"/>
              <w:left w:val="nil"/>
              <w:bottom w:val="nil"/>
              <w:right w:val="nil"/>
            </w:tcBorders>
            <w:shd w:val="clear" w:color="auto" w:fill="auto"/>
            <w:noWrap/>
            <w:vAlign w:val="bottom"/>
            <w:hideMark/>
          </w:tcPr>
          <w:p w14:paraId="2F05769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7.549.139</w:t>
            </w:r>
          </w:p>
        </w:tc>
        <w:tc>
          <w:tcPr>
            <w:tcW w:w="807" w:type="pct"/>
            <w:tcBorders>
              <w:top w:val="nil"/>
              <w:left w:val="nil"/>
              <w:bottom w:val="nil"/>
              <w:right w:val="nil"/>
            </w:tcBorders>
            <w:shd w:val="clear" w:color="auto" w:fill="auto"/>
            <w:noWrap/>
            <w:vAlign w:val="bottom"/>
            <w:hideMark/>
          </w:tcPr>
          <w:p w14:paraId="7FA3D04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A7A27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4B5AC44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9.535.089</w:t>
            </w:r>
          </w:p>
        </w:tc>
      </w:tr>
      <w:tr w:rsidR="00DD4C47" w:rsidRPr="00DD4C47" w14:paraId="08C29627"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BEADAB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91" w:type="pct"/>
            <w:tcBorders>
              <w:top w:val="nil"/>
              <w:left w:val="nil"/>
              <w:bottom w:val="nil"/>
              <w:right w:val="nil"/>
            </w:tcBorders>
            <w:shd w:val="clear" w:color="auto" w:fill="auto"/>
            <w:noWrap/>
            <w:vAlign w:val="bottom"/>
            <w:hideMark/>
          </w:tcPr>
          <w:p w14:paraId="5BD588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2.001.284</w:t>
            </w:r>
          </w:p>
        </w:tc>
        <w:tc>
          <w:tcPr>
            <w:tcW w:w="891" w:type="pct"/>
            <w:tcBorders>
              <w:top w:val="nil"/>
              <w:left w:val="nil"/>
              <w:bottom w:val="nil"/>
              <w:right w:val="nil"/>
            </w:tcBorders>
            <w:shd w:val="clear" w:color="auto" w:fill="auto"/>
            <w:noWrap/>
            <w:vAlign w:val="bottom"/>
            <w:hideMark/>
          </w:tcPr>
          <w:p w14:paraId="29F3D6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7.527.866</w:t>
            </w:r>
          </w:p>
        </w:tc>
        <w:tc>
          <w:tcPr>
            <w:tcW w:w="807" w:type="pct"/>
            <w:tcBorders>
              <w:top w:val="nil"/>
              <w:left w:val="nil"/>
              <w:bottom w:val="nil"/>
              <w:right w:val="nil"/>
            </w:tcBorders>
            <w:shd w:val="clear" w:color="auto" w:fill="auto"/>
            <w:noWrap/>
            <w:vAlign w:val="bottom"/>
            <w:hideMark/>
          </w:tcPr>
          <w:p w14:paraId="0A8262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71C323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FBF4B9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9.529.200</w:t>
            </w:r>
          </w:p>
        </w:tc>
      </w:tr>
      <w:tr w:rsidR="00DD4C47" w:rsidRPr="00DD4C47" w14:paraId="740B0B36" w14:textId="77777777" w:rsidTr="00DD4C47">
        <w:trPr>
          <w:trHeight w:val="210"/>
        </w:trPr>
        <w:tc>
          <w:tcPr>
            <w:tcW w:w="727" w:type="pct"/>
            <w:tcBorders>
              <w:top w:val="nil"/>
              <w:left w:val="single" w:sz="4" w:space="0" w:color="auto"/>
              <w:bottom w:val="single" w:sz="4" w:space="0" w:color="auto"/>
              <w:right w:val="nil"/>
            </w:tcBorders>
            <w:shd w:val="clear" w:color="auto" w:fill="auto"/>
            <w:noWrap/>
            <w:vAlign w:val="bottom"/>
            <w:hideMark/>
          </w:tcPr>
          <w:p w14:paraId="2C070A8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91" w:type="pct"/>
            <w:tcBorders>
              <w:top w:val="nil"/>
              <w:left w:val="nil"/>
              <w:bottom w:val="single" w:sz="4" w:space="0" w:color="auto"/>
              <w:right w:val="nil"/>
            </w:tcBorders>
            <w:shd w:val="clear" w:color="auto" w:fill="auto"/>
            <w:noWrap/>
            <w:vAlign w:val="bottom"/>
            <w:hideMark/>
          </w:tcPr>
          <w:p w14:paraId="252C4F10"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24.414.447</w:t>
            </w:r>
          </w:p>
        </w:tc>
        <w:tc>
          <w:tcPr>
            <w:tcW w:w="891" w:type="pct"/>
            <w:tcBorders>
              <w:top w:val="nil"/>
              <w:left w:val="nil"/>
              <w:bottom w:val="single" w:sz="4" w:space="0" w:color="auto"/>
              <w:right w:val="nil"/>
            </w:tcBorders>
            <w:shd w:val="clear" w:color="auto" w:fill="auto"/>
            <w:noWrap/>
            <w:vAlign w:val="bottom"/>
            <w:hideMark/>
          </w:tcPr>
          <w:p w14:paraId="2FE1E71D"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89.784.337</w:t>
            </w:r>
          </w:p>
        </w:tc>
        <w:tc>
          <w:tcPr>
            <w:tcW w:w="807" w:type="pct"/>
            <w:tcBorders>
              <w:top w:val="nil"/>
              <w:left w:val="nil"/>
              <w:bottom w:val="single" w:sz="4" w:space="0" w:color="auto"/>
              <w:right w:val="nil"/>
            </w:tcBorders>
            <w:shd w:val="clear" w:color="auto" w:fill="auto"/>
            <w:noWrap/>
            <w:vAlign w:val="bottom"/>
            <w:hideMark/>
          </w:tcPr>
          <w:p w14:paraId="086C164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980.960</w:t>
            </w:r>
          </w:p>
        </w:tc>
        <w:tc>
          <w:tcPr>
            <w:tcW w:w="961" w:type="pct"/>
            <w:tcBorders>
              <w:top w:val="nil"/>
              <w:left w:val="nil"/>
              <w:bottom w:val="single" w:sz="4" w:space="0" w:color="auto"/>
              <w:right w:val="nil"/>
            </w:tcBorders>
            <w:shd w:val="clear" w:color="auto" w:fill="auto"/>
            <w:noWrap/>
            <w:vAlign w:val="bottom"/>
            <w:hideMark/>
          </w:tcPr>
          <w:p w14:paraId="359EA9D5"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23" w:type="pct"/>
            <w:tcBorders>
              <w:top w:val="nil"/>
              <w:left w:val="nil"/>
              <w:bottom w:val="single" w:sz="4" w:space="0" w:color="auto"/>
              <w:right w:val="single" w:sz="4" w:space="0" w:color="auto"/>
            </w:tcBorders>
            <w:shd w:val="clear" w:color="auto" w:fill="auto"/>
            <w:noWrap/>
            <w:vAlign w:val="bottom"/>
            <w:hideMark/>
          </w:tcPr>
          <w:p w14:paraId="22E631A3"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115.179.744</w:t>
            </w:r>
          </w:p>
        </w:tc>
      </w:tr>
      <w:tr w:rsidR="00DD4C47" w:rsidRPr="00DD4C47" w14:paraId="3EB8F715" w14:textId="77777777" w:rsidTr="00DD4C47">
        <w:trPr>
          <w:trHeight w:val="210"/>
        </w:trPr>
        <w:tc>
          <w:tcPr>
            <w:tcW w:w="2509" w:type="pct"/>
            <w:gridSpan w:val="3"/>
            <w:tcBorders>
              <w:top w:val="nil"/>
              <w:left w:val="nil"/>
              <w:bottom w:val="nil"/>
              <w:right w:val="nil"/>
            </w:tcBorders>
            <w:shd w:val="clear" w:color="auto" w:fill="auto"/>
            <w:noWrap/>
            <w:vAlign w:val="center"/>
            <w:hideMark/>
          </w:tcPr>
          <w:p w14:paraId="66B9FE04"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07" w:type="pct"/>
            <w:tcBorders>
              <w:top w:val="nil"/>
              <w:left w:val="nil"/>
              <w:bottom w:val="nil"/>
              <w:right w:val="nil"/>
            </w:tcBorders>
            <w:shd w:val="clear" w:color="auto" w:fill="auto"/>
            <w:noWrap/>
            <w:vAlign w:val="bottom"/>
            <w:hideMark/>
          </w:tcPr>
          <w:p w14:paraId="0852D2C6"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61" w:type="pct"/>
            <w:tcBorders>
              <w:top w:val="nil"/>
              <w:left w:val="nil"/>
              <w:bottom w:val="nil"/>
              <w:right w:val="nil"/>
            </w:tcBorders>
            <w:shd w:val="clear" w:color="auto" w:fill="auto"/>
            <w:noWrap/>
            <w:vAlign w:val="bottom"/>
            <w:hideMark/>
          </w:tcPr>
          <w:p w14:paraId="6C6C97F2"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23" w:type="pct"/>
            <w:tcBorders>
              <w:top w:val="nil"/>
              <w:left w:val="nil"/>
              <w:bottom w:val="nil"/>
              <w:right w:val="nil"/>
            </w:tcBorders>
            <w:shd w:val="clear" w:color="auto" w:fill="auto"/>
            <w:noWrap/>
            <w:vAlign w:val="bottom"/>
            <w:hideMark/>
          </w:tcPr>
          <w:p w14:paraId="1D0E0A97"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5934D33A" w14:textId="49AE10EF" w:rsidR="00DD4C47" w:rsidRDefault="00DD4C47">
      <w:pPr>
        <w:rPr>
          <w:rFonts w:ascii="Arial" w:hAnsi="Arial" w:cs="Arial"/>
          <w:b/>
          <w:sz w:val="24"/>
          <w:szCs w:val="24"/>
        </w:rPr>
      </w:pPr>
    </w:p>
    <w:p w14:paraId="35CC7CC3" w14:textId="00DB19D0" w:rsidR="00DD4C47" w:rsidRDefault="00DD4C47">
      <w:pPr>
        <w:rPr>
          <w:rFonts w:ascii="Arial" w:hAnsi="Arial" w:cs="Arial"/>
          <w:b/>
          <w:sz w:val="24"/>
          <w:szCs w:val="24"/>
        </w:rPr>
      </w:pPr>
    </w:p>
    <w:p w14:paraId="7079F349" w14:textId="1177369A" w:rsidR="00DD4C47" w:rsidRDefault="00DD4C47">
      <w:pPr>
        <w:rPr>
          <w:rFonts w:ascii="Arial" w:hAnsi="Arial" w:cs="Arial"/>
          <w:b/>
          <w:sz w:val="24"/>
          <w:szCs w:val="24"/>
        </w:rPr>
      </w:pPr>
    </w:p>
    <w:p w14:paraId="2576735C" w14:textId="4C3459DA" w:rsidR="00DD4C47" w:rsidRDefault="00DD4C47">
      <w:pPr>
        <w:rPr>
          <w:rFonts w:ascii="Arial" w:hAnsi="Arial" w:cs="Arial"/>
          <w:b/>
          <w:sz w:val="24"/>
          <w:szCs w:val="24"/>
        </w:rPr>
      </w:pPr>
    </w:p>
    <w:p w14:paraId="0F67DA56" w14:textId="1E2FDC6D" w:rsidR="00DD4C47" w:rsidRDefault="00DD4C47">
      <w:pPr>
        <w:rPr>
          <w:rFonts w:ascii="Arial" w:hAnsi="Arial" w:cs="Arial"/>
          <w:b/>
          <w:sz w:val="24"/>
          <w:szCs w:val="24"/>
        </w:rPr>
      </w:pPr>
    </w:p>
    <w:p w14:paraId="2D280A81" w14:textId="7427C696"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08"/>
        <w:gridCol w:w="1538"/>
        <w:gridCol w:w="1628"/>
        <w:gridCol w:w="1481"/>
        <w:gridCol w:w="1596"/>
        <w:gridCol w:w="1377"/>
      </w:tblGrid>
      <w:tr w:rsidR="00DD4C47" w:rsidRPr="00DD4C47" w14:paraId="5406EC16"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6A62313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lastRenderedPageBreak/>
              <w:t>GOBIERNO DEL ESTADO DE QUINTANA ROO</w:t>
            </w:r>
          </w:p>
        </w:tc>
      </w:tr>
      <w:tr w:rsidR="00DD4C47" w:rsidRPr="00DD4C47" w14:paraId="01895F28"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89BF16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SECRETARÍA DE FINANZAS Y PLANEACIÓN</w:t>
            </w:r>
          </w:p>
        </w:tc>
      </w:tr>
      <w:tr w:rsidR="00DD4C47" w:rsidRPr="00DD4C47" w14:paraId="363736F0"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E14276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PRESUPUESTO DE EGRESOS 2023</w:t>
            </w:r>
          </w:p>
        </w:tc>
      </w:tr>
      <w:tr w:rsidR="00DD4C47" w:rsidRPr="00DD4C47" w14:paraId="581A0BEC"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F4368D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Servicio Estimado de la Deuda Largo Plazo 2028</w:t>
            </w:r>
          </w:p>
        </w:tc>
      </w:tr>
      <w:tr w:rsidR="00DD4C47" w:rsidRPr="00DD4C47" w14:paraId="3F11FAB2"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A483479"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559C7CD8" w14:textId="77777777" w:rsidTr="00DD4C47">
        <w:trPr>
          <w:trHeight w:val="63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5881"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70F1E89"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0A13472A"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209DBE1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5E93770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5A49A06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7D4EC090"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F6E3EF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71" w:type="pct"/>
            <w:tcBorders>
              <w:top w:val="nil"/>
              <w:left w:val="nil"/>
              <w:bottom w:val="nil"/>
              <w:right w:val="nil"/>
            </w:tcBorders>
            <w:shd w:val="clear" w:color="auto" w:fill="auto"/>
            <w:noWrap/>
            <w:vAlign w:val="bottom"/>
            <w:hideMark/>
          </w:tcPr>
          <w:p w14:paraId="7373458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15.502.503</w:t>
            </w:r>
          </w:p>
        </w:tc>
        <w:tc>
          <w:tcPr>
            <w:tcW w:w="921" w:type="pct"/>
            <w:tcBorders>
              <w:top w:val="nil"/>
              <w:left w:val="nil"/>
              <w:bottom w:val="nil"/>
              <w:right w:val="nil"/>
            </w:tcBorders>
            <w:shd w:val="clear" w:color="auto" w:fill="auto"/>
            <w:noWrap/>
            <w:vAlign w:val="bottom"/>
            <w:hideMark/>
          </w:tcPr>
          <w:p w14:paraId="284023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178.062.946</w:t>
            </w:r>
          </w:p>
        </w:tc>
        <w:tc>
          <w:tcPr>
            <w:tcW w:w="839" w:type="pct"/>
            <w:tcBorders>
              <w:top w:val="nil"/>
              <w:left w:val="nil"/>
              <w:bottom w:val="nil"/>
              <w:right w:val="nil"/>
            </w:tcBorders>
            <w:shd w:val="clear" w:color="auto" w:fill="auto"/>
            <w:noWrap/>
            <w:vAlign w:val="bottom"/>
            <w:hideMark/>
          </w:tcPr>
          <w:p w14:paraId="3FA7EAB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317.377</w:t>
            </w:r>
          </w:p>
        </w:tc>
        <w:tc>
          <w:tcPr>
            <w:tcW w:w="904" w:type="pct"/>
            <w:tcBorders>
              <w:top w:val="nil"/>
              <w:left w:val="nil"/>
              <w:bottom w:val="nil"/>
              <w:right w:val="nil"/>
            </w:tcBorders>
            <w:shd w:val="clear" w:color="auto" w:fill="auto"/>
            <w:noWrap/>
            <w:vAlign w:val="bottom"/>
            <w:hideMark/>
          </w:tcPr>
          <w:p w14:paraId="27E36AC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A8361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193.882.826</w:t>
            </w:r>
          </w:p>
        </w:tc>
      </w:tr>
      <w:tr w:rsidR="00DD4C47" w:rsidRPr="00DD4C47" w14:paraId="6519BDD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13E4D9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71" w:type="pct"/>
            <w:tcBorders>
              <w:top w:val="nil"/>
              <w:left w:val="nil"/>
              <w:bottom w:val="nil"/>
              <w:right w:val="nil"/>
            </w:tcBorders>
            <w:shd w:val="clear" w:color="auto" w:fill="auto"/>
            <w:noWrap/>
            <w:vAlign w:val="bottom"/>
            <w:hideMark/>
          </w:tcPr>
          <w:p w14:paraId="5E34A9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16.056.670</w:t>
            </w:r>
          </w:p>
        </w:tc>
        <w:tc>
          <w:tcPr>
            <w:tcW w:w="921" w:type="pct"/>
            <w:tcBorders>
              <w:top w:val="nil"/>
              <w:left w:val="nil"/>
              <w:bottom w:val="nil"/>
              <w:right w:val="nil"/>
            </w:tcBorders>
            <w:shd w:val="clear" w:color="auto" w:fill="auto"/>
            <w:noWrap/>
            <w:vAlign w:val="bottom"/>
            <w:hideMark/>
          </w:tcPr>
          <w:p w14:paraId="255B2E7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190.114.030</w:t>
            </w:r>
          </w:p>
        </w:tc>
        <w:tc>
          <w:tcPr>
            <w:tcW w:w="839" w:type="pct"/>
            <w:tcBorders>
              <w:top w:val="nil"/>
              <w:left w:val="nil"/>
              <w:bottom w:val="nil"/>
              <w:right w:val="nil"/>
            </w:tcBorders>
            <w:shd w:val="clear" w:color="auto" w:fill="auto"/>
            <w:noWrap/>
            <w:vAlign w:val="bottom"/>
            <w:hideMark/>
          </w:tcPr>
          <w:p w14:paraId="3611996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534.797</w:t>
            </w:r>
          </w:p>
        </w:tc>
        <w:tc>
          <w:tcPr>
            <w:tcW w:w="904" w:type="pct"/>
            <w:tcBorders>
              <w:top w:val="nil"/>
              <w:left w:val="nil"/>
              <w:bottom w:val="nil"/>
              <w:right w:val="nil"/>
            </w:tcBorders>
            <w:shd w:val="clear" w:color="auto" w:fill="auto"/>
            <w:noWrap/>
            <w:vAlign w:val="bottom"/>
            <w:hideMark/>
          </w:tcPr>
          <w:p w14:paraId="5C3754B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1B9EF2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206.705.497</w:t>
            </w:r>
          </w:p>
        </w:tc>
      </w:tr>
      <w:tr w:rsidR="00DD4C47" w:rsidRPr="00DD4C47" w14:paraId="0A338A2F"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794737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71" w:type="pct"/>
            <w:tcBorders>
              <w:top w:val="nil"/>
              <w:left w:val="nil"/>
              <w:bottom w:val="nil"/>
              <w:right w:val="nil"/>
            </w:tcBorders>
            <w:shd w:val="clear" w:color="auto" w:fill="auto"/>
            <w:noWrap/>
            <w:vAlign w:val="bottom"/>
            <w:hideMark/>
          </w:tcPr>
          <w:p w14:paraId="051E62F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16.651.748</w:t>
            </w:r>
          </w:p>
        </w:tc>
        <w:tc>
          <w:tcPr>
            <w:tcW w:w="921" w:type="pct"/>
            <w:tcBorders>
              <w:top w:val="nil"/>
              <w:left w:val="nil"/>
              <w:bottom w:val="nil"/>
              <w:right w:val="nil"/>
            </w:tcBorders>
            <w:shd w:val="clear" w:color="auto" w:fill="auto"/>
            <w:noWrap/>
            <w:vAlign w:val="bottom"/>
            <w:hideMark/>
          </w:tcPr>
          <w:p w14:paraId="79C7633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189.708.043</w:t>
            </w:r>
          </w:p>
        </w:tc>
        <w:tc>
          <w:tcPr>
            <w:tcW w:w="839" w:type="pct"/>
            <w:tcBorders>
              <w:top w:val="nil"/>
              <w:left w:val="nil"/>
              <w:bottom w:val="nil"/>
              <w:right w:val="nil"/>
            </w:tcBorders>
            <w:shd w:val="clear" w:color="auto" w:fill="auto"/>
            <w:noWrap/>
            <w:vAlign w:val="bottom"/>
            <w:hideMark/>
          </w:tcPr>
          <w:p w14:paraId="713510E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338.778</w:t>
            </w:r>
          </w:p>
        </w:tc>
        <w:tc>
          <w:tcPr>
            <w:tcW w:w="904" w:type="pct"/>
            <w:tcBorders>
              <w:top w:val="nil"/>
              <w:left w:val="nil"/>
              <w:bottom w:val="nil"/>
              <w:right w:val="nil"/>
            </w:tcBorders>
            <w:shd w:val="clear" w:color="auto" w:fill="auto"/>
            <w:noWrap/>
            <w:vAlign w:val="bottom"/>
            <w:hideMark/>
          </w:tcPr>
          <w:p w14:paraId="1BD5B66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0C32A1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206.698.569</w:t>
            </w:r>
          </w:p>
        </w:tc>
      </w:tr>
      <w:tr w:rsidR="00DD4C47" w:rsidRPr="00DD4C47" w14:paraId="7751F8D2"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7648D30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71" w:type="pct"/>
            <w:tcBorders>
              <w:top w:val="nil"/>
              <w:left w:val="nil"/>
              <w:bottom w:val="nil"/>
              <w:right w:val="nil"/>
            </w:tcBorders>
            <w:shd w:val="clear" w:color="auto" w:fill="auto"/>
            <w:noWrap/>
            <w:vAlign w:val="bottom"/>
            <w:hideMark/>
          </w:tcPr>
          <w:p w14:paraId="62D5EA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17.250.172</w:t>
            </w:r>
          </w:p>
        </w:tc>
        <w:tc>
          <w:tcPr>
            <w:tcW w:w="921" w:type="pct"/>
            <w:tcBorders>
              <w:top w:val="nil"/>
              <w:left w:val="nil"/>
              <w:bottom w:val="nil"/>
              <w:right w:val="nil"/>
            </w:tcBorders>
            <w:shd w:val="clear" w:color="auto" w:fill="auto"/>
            <w:noWrap/>
            <w:vAlign w:val="bottom"/>
            <w:hideMark/>
          </w:tcPr>
          <w:p w14:paraId="4385806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177.594.330</w:t>
            </w:r>
          </w:p>
        </w:tc>
        <w:tc>
          <w:tcPr>
            <w:tcW w:w="839" w:type="pct"/>
            <w:tcBorders>
              <w:top w:val="nil"/>
              <w:left w:val="nil"/>
              <w:bottom w:val="nil"/>
              <w:right w:val="nil"/>
            </w:tcBorders>
            <w:shd w:val="clear" w:color="auto" w:fill="auto"/>
            <w:noWrap/>
            <w:vAlign w:val="bottom"/>
            <w:hideMark/>
          </w:tcPr>
          <w:p w14:paraId="739C219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559.408</w:t>
            </w:r>
          </w:p>
        </w:tc>
        <w:tc>
          <w:tcPr>
            <w:tcW w:w="904" w:type="pct"/>
            <w:tcBorders>
              <w:top w:val="nil"/>
              <w:left w:val="nil"/>
              <w:bottom w:val="nil"/>
              <w:right w:val="nil"/>
            </w:tcBorders>
            <w:shd w:val="clear" w:color="auto" w:fill="auto"/>
            <w:noWrap/>
            <w:vAlign w:val="bottom"/>
            <w:hideMark/>
          </w:tcPr>
          <w:p w14:paraId="47C1C2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F42F8D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195.403.909</w:t>
            </w:r>
          </w:p>
        </w:tc>
      </w:tr>
      <w:tr w:rsidR="00DD4C47" w:rsidRPr="00DD4C47" w14:paraId="3F008FD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EC3758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71" w:type="pct"/>
            <w:tcBorders>
              <w:top w:val="nil"/>
              <w:left w:val="nil"/>
              <w:bottom w:val="nil"/>
              <w:right w:val="nil"/>
            </w:tcBorders>
            <w:shd w:val="clear" w:color="auto" w:fill="auto"/>
            <w:noWrap/>
            <w:vAlign w:val="bottom"/>
            <w:hideMark/>
          </w:tcPr>
          <w:p w14:paraId="4B80321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17.895.494</w:t>
            </w:r>
          </w:p>
        </w:tc>
        <w:tc>
          <w:tcPr>
            <w:tcW w:w="921" w:type="pct"/>
            <w:tcBorders>
              <w:top w:val="nil"/>
              <w:left w:val="nil"/>
              <w:bottom w:val="nil"/>
              <w:right w:val="nil"/>
            </w:tcBorders>
            <w:shd w:val="clear" w:color="auto" w:fill="auto"/>
            <w:noWrap/>
            <w:vAlign w:val="bottom"/>
            <w:hideMark/>
          </w:tcPr>
          <w:p w14:paraId="100DFD0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183.540.706</w:t>
            </w:r>
          </w:p>
        </w:tc>
        <w:tc>
          <w:tcPr>
            <w:tcW w:w="839" w:type="pct"/>
            <w:tcBorders>
              <w:top w:val="nil"/>
              <w:left w:val="nil"/>
              <w:bottom w:val="nil"/>
              <w:right w:val="nil"/>
            </w:tcBorders>
            <w:shd w:val="clear" w:color="auto" w:fill="auto"/>
            <w:noWrap/>
            <w:vAlign w:val="bottom"/>
            <w:hideMark/>
          </w:tcPr>
          <w:p w14:paraId="03B11EF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327.378</w:t>
            </w:r>
          </w:p>
        </w:tc>
        <w:tc>
          <w:tcPr>
            <w:tcW w:w="904" w:type="pct"/>
            <w:tcBorders>
              <w:top w:val="nil"/>
              <w:left w:val="nil"/>
              <w:bottom w:val="nil"/>
              <w:right w:val="nil"/>
            </w:tcBorders>
            <w:shd w:val="clear" w:color="auto" w:fill="auto"/>
            <w:noWrap/>
            <w:vAlign w:val="bottom"/>
            <w:hideMark/>
          </w:tcPr>
          <w:p w14:paraId="3CFD6A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0FC02B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201.763.578</w:t>
            </w:r>
          </w:p>
        </w:tc>
      </w:tr>
      <w:tr w:rsidR="00DD4C47" w:rsidRPr="00DD4C47" w14:paraId="04387C81"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39B7D9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71" w:type="pct"/>
            <w:tcBorders>
              <w:top w:val="nil"/>
              <w:left w:val="nil"/>
              <w:bottom w:val="nil"/>
              <w:right w:val="nil"/>
            </w:tcBorders>
            <w:shd w:val="clear" w:color="auto" w:fill="auto"/>
            <w:noWrap/>
            <w:vAlign w:val="bottom"/>
            <w:hideMark/>
          </w:tcPr>
          <w:p w14:paraId="4F2D795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18.562.146</w:t>
            </w:r>
          </w:p>
        </w:tc>
        <w:tc>
          <w:tcPr>
            <w:tcW w:w="921" w:type="pct"/>
            <w:tcBorders>
              <w:top w:val="nil"/>
              <w:left w:val="nil"/>
              <w:bottom w:val="nil"/>
              <w:right w:val="nil"/>
            </w:tcBorders>
            <w:shd w:val="clear" w:color="auto" w:fill="auto"/>
            <w:noWrap/>
            <w:vAlign w:val="bottom"/>
            <w:hideMark/>
          </w:tcPr>
          <w:p w14:paraId="1E960C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195.277.925</w:t>
            </w:r>
          </w:p>
        </w:tc>
        <w:tc>
          <w:tcPr>
            <w:tcW w:w="839" w:type="pct"/>
            <w:tcBorders>
              <w:top w:val="nil"/>
              <w:left w:val="nil"/>
              <w:bottom w:val="nil"/>
              <w:right w:val="nil"/>
            </w:tcBorders>
            <w:shd w:val="clear" w:color="auto" w:fill="auto"/>
            <w:noWrap/>
            <w:vAlign w:val="bottom"/>
            <w:hideMark/>
          </w:tcPr>
          <w:p w14:paraId="7D77CAC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6.589.454</w:t>
            </w:r>
          </w:p>
        </w:tc>
        <w:tc>
          <w:tcPr>
            <w:tcW w:w="904" w:type="pct"/>
            <w:tcBorders>
              <w:top w:val="nil"/>
              <w:left w:val="nil"/>
              <w:bottom w:val="nil"/>
              <w:right w:val="nil"/>
            </w:tcBorders>
            <w:shd w:val="clear" w:color="auto" w:fill="auto"/>
            <w:noWrap/>
            <w:vAlign w:val="bottom"/>
            <w:hideMark/>
          </w:tcPr>
          <w:p w14:paraId="77AB2E5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D1E087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220.429.526</w:t>
            </w:r>
          </w:p>
        </w:tc>
      </w:tr>
      <w:tr w:rsidR="00DD4C47" w:rsidRPr="00DD4C47" w14:paraId="0DB1329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060D134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71" w:type="pct"/>
            <w:tcBorders>
              <w:top w:val="nil"/>
              <w:left w:val="nil"/>
              <w:bottom w:val="nil"/>
              <w:right w:val="nil"/>
            </w:tcBorders>
            <w:shd w:val="clear" w:color="auto" w:fill="auto"/>
            <w:noWrap/>
            <w:vAlign w:val="bottom"/>
            <w:hideMark/>
          </w:tcPr>
          <w:p w14:paraId="3EA9E11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19.244.778</w:t>
            </w:r>
          </w:p>
        </w:tc>
        <w:tc>
          <w:tcPr>
            <w:tcW w:w="921" w:type="pct"/>
            <w:tcBorders>
              <w:top w:val="nil"/>
              <w:left w:val="nil"/>
              <w:bottom w:val="nil"/>
              <w:right w:val="nil"/>
            </w:tcBorders>
            <w:shd w:val="clear" w:color="auto" w:fill="auto"/>
            <w:noWrap/>
            <w:vAlign w:val="bottom"/>
            <w:hideMark/>
          </w:tcPr>
          <w:p w14:paraId="162CF5B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177.012.556</w:t>
            </w:r>
          </w:p>
        </w:tc>
        <w:tc>
          <w:tcPr>
            <w:tcW w:w="839" w:type="pct"/>
            <w:tcBorders>
              <w:top w:val="nil"/>
              <w:left w:val="nil"/>
              <w:bottom w:val="nil"/>
              <w:right w:val="nil"/>
            </w:tcBorders>
            <w:shd w:val="clear" w:color="auto" w:fill="auto"/>
            <w:noWrap/>
            <w:vAlign w:val="bottom"/>
            <w:hideMark/>
          </w:tcPr>
          <w:p w14:paraId="55DB367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315.963</w:t>
            </w:r>
          </w:p>
        </w:tc>
        <w:tc>
          <w:tcPr>
            <w:tcW w:w="904" w:type="pct"/>
            <w:tcBorders>
              <w:top w:val="nil"/>
              <w:left w:val="nil"/>
              <w:bottom w:val="nil"/>
              <w:right w:val="nil"/>
            </w:tcBorders>
            <w:shd w:val="clear" w:color="auto" w:fill="auto"/>
            <w:noWrap/>
            <w:vAlign w:val="bottom"/>
            <w:hideMark/>
          </w:tcPr>
          <w:p w14:paraId="55C523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6F204D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196.573.297</w:t>
            </w:r>
          </w:p>
        </w:tc>
      </w:tr>
      <w:tr w:rsidR="00DD4C47" w:rsidRPr="00DD4C47" w14:paraId="291B90FB"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1EE3C9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71" w:type="pct"/>
            <w:tcBorders>
              <w:top w:val="nil"/>
              <w:left w:val="nil"/>
              <w:bottom w:val="nil"/>
              <w:right w:val="nil"/>
            </w:tcBorders>
            <w:shd w:val="clear" w:color="auto" w:fill="auto"/>
            <w:noWrap/>
            <w:vAlign w:val="bottom"/>
            <w:hideMark/>
          </w:tcPr>
          <w:p w14:paraId="0B9865F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19.976.702</w:t>
            </w:r>
          </w:p>
        </w:tc>
        <w:tc>
          <w:tcPr>
            <w:tcW w:w="921" w:type="pct"/>
            <w:tcBorders>
              <w:top w:val="nil"/>
              <w:left w:val="nil"/>
              <w:bottom w:val="nil"/>
              <w:right w:val="nil"/>
            </w:tcBorders>
            <w:shd w:val="clear" w:color="auto" w:fill="auto"/>
            <w:noWrap/>
            <w:vAlign w:val="bottom"/>
            <w:hideMark/>
          </w:tcPr>
          <w:p w14:paraId="708CBC7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189.016.272</w:t>
            </w:r>
          </w:p>
        </w:tc>
        <w:tc>
          <w:tcPr>
            <w:tcW w:w="839" w:type="pct"/>
            <w:tcBorders>
              <w:top w:val="nil"/>
              <w:left w:val="nil"/>
              <w:bottom w:val="nil"/>
              <w:right w:val="nil"/>
            </w:tcBorders>
            <w:shd w:val="clear" w:color="auto" w:fill="auto"/>
            <w:noWrap/>
            <w:vAlign w:val="bottom"/>
            <w:hideMark/>
          </w:tcPr>
          <w:p w14:paraId="6228596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871.071</w:t>
            </w:r>
          </w:p>
        </w:tc>
        <w:tc>
          <w:tcPr>
            <w:tcW w:w="904" w:type="pct"/>
            <w:tcBorders>
              <w:top w:val="nil"/>
              <w:left w:val="nil"/>
              <w:bottom w:val="nil"/>
              <w:right w:val="nil"/>
            </w:tcBorders>
            <w:shd w:val="clear" w:color="auto" w:fill="auto"/>
            <w:noWrap/>
            <w:vAlign w:val="bottom"/>
            <w:hideMark/>
          </w:tcPr>
          <w:p w14:paraId="40FBD6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863009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209.864.045</w:t>
            </w:r>
          </w:p>
        </w:tc>
      </w:tr>
      <w:tr w:rsidR="00DD4C47" w:rsidRPr="00DD4C47" w14:paraId="3963E86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195B00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71" w:type="pct"/>
            <w:tcBorders>
              <w:top w:val="nil"/>
              <w:left w:val="nil"/>
              <w:bottom w:val="nil"/>
              <w:right w:val="nil"/>
            </w:tcBorders>
            <w:shd w:val="clear" w:color="auto" w:fill="auto"/>
            <w:noWrap/>
            <w:vAlign w:val="bottom"/>
            <w:hideMark/>
          </w:tcPr>
          <w:p w14:paraId="068E8A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20.720.962</w:t>
            </w:r>
          </w:p>
        </w:tc>
        <w:tc>
          <w:tcPr>
            <w:tcW w:w="921" w:type="pct"/>
            <w:tcBorders>
              <w:top w:val="nil"/>
              <w:left w:val="nil"/>
              <w:bottom w:val="nil"/>
              <w:right w:val="nil"/>
            </w:tcBorders>
            <w:shd w:val="clear" w:color="auto" w:fill="auto"/>
            <w:noWrap/>
            <w:vAlign w:val="bottom"/>
            <w:hideMark/>
          </w:tcPr>
          <w:p w14:paraId="2566422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188.689.178</w:t>
            </w:r>
          </w:p>
        </w:tc>
        <w:tc>
          <w:tcPr>
            <w:tcW w:w="839" w:type="pct"/>
            <w:tcBorders>
              <w:top w:val="nil"/>
              <w:left w:val="nil"/>
              <w:bottom w:val="nil"/>
              <w:right w:val="nil"/>
            </w:tcBorders>
            <w:shd w:val="clear" w:color="auto" w:fill="auto"/>
            <w:noWrap/>
            <w:vAlign w:val="bottom"/>
            <w:hideMark/>
          </w:tcPr>
          <w:p w14:paraId="5F04A0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2.373.765</w:t>
            </w:r>
          </w:p>
        </w:tc>
        <w:tc>
          <w:tcPr>
            <w:tcW w:w="904" w:type="pct"/>
            <w:tcBorders>
              <w:top w:val="nil"/>
              <w:left w:val="nil"/>
              <w:bottom w:val="nil"/>
              <w:right w:val="nil"/>
            </w:tcBorders>
            <w:shd w:val="clear" w:color="auto" w:fill="auto"/>
            <w:noWrap/>
            <w:vAlign w:val="bottom"/>
            <w:hideMark/>
          </w:tcPr>
          <w:p w14:paraId="4F8CEE5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C9F614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211.783.905</w:t>
            </w:r>
          </w:p>
        </w:tc>
      </w:tr>
      <w:tr w:rsidR="00DD4C47" w:rsidRPr="00DD4C47" w14:paraId="3549B30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8D7FBA8"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71" w:type="pct"/>
            <w:tcBorders>
              <w:top w:val="nil"/>
              <w:left w:val="nil"/>
              <w:bottom w:val="nil"/>
              <w:right w:val="nil"/>
            </w:tcBorders>
            <w:shd w:val="clear" w:color="auto" w:fill="auto"/>
            <w:noWrap/>
            <w:vAlign w:val="bottom"/>
            <w:hideMark/>
          </w:tcPr>
          <w:p w14:paraId="20DE2B0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21.505.025</w:t>
            </w:r>
          </w:p>
        </w:tc>
        <w:tc>
          <w:tcPr>
            <w:tcW w:w="921" w:type="pct"/>
            <w:tcBorders>
              <w:top w:val="nil"/>
              <w:left w:val="nil"/>
              <w:bottom w:val="nil"/>
              <w:right w:val="nil"/>
            </w:tcBorders>
            <w:shd w:val="clear" w:color="auto" w:fill="auto"/>
            <w:noWrap/>
            <w:vAlign w:val="bottom"/>
            <w:hideMark/>
          </w:tcPr>
          <w:p w14:paraId="0624B07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182.451.991</w:t>
            </w:r>
          </w:p>
        </w:tc>
        <w:tc>
          <w:tcPr>
            <w:tcW w:w="839" w:type="pct"/>
            <w:tcBorders>
              <w:top w:val="nil"/>
              <w:left w:val="nil"/>
              <w:bottom w:val="nil"/>
              <w:right w:val="nil"/>
            </w:tcBorders>
            <w:shd w:val="clear" w:color="auto" w:fill="auto"/>
            <w:noWrap/>
            <w:vAlign w:val="bottom"/>
            <w:hideMark/>
          </w:tcPr>
          <w:p w14:paraId="489181D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325.937</w:t>
            </w:r>
          </w:p>
        </w:tc>
        <w:tc>
          <w:tcPr>
            <w:tcW w:w="904" w:type="pct"/>
            <w:tcBorders>
              <w:top w:val="nil"/>
              <w:left w:val="nil"/>
              <w:bottom w:val="nil"/>
              <w:right w:val="nil"/>
            </w:tcBorders>
            <w:shd w:val="clear" w:color="auto" w:fill="auto"/>
            <w:noWrap/>
            <w:vAlign w:val="bottom"/>
            <w:hideMark/>
          </w:tcPr>
          <w:p w14:paraId="112E13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2FB1064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204.282.953</w:t>
            </w:r>
          </w:p>
        </w:tc>
      </w:tr>
      <w:tr w:rsidR="00DD4C47" w:rsidRPr="00DD4C47" w14:paraId="29DC00E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765A4A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71" w:type="pct"/>
            <w:tcBorders>
              <w:top w:val="nil"/>
              <w:left w:val="nil"/>
              <w:bottom w:val="nil"/>
              <w:right w:val="nil"/>
            </w:tcBorders>
            <w:shd w:val="clear" w:color="auto" w:fill="auto"/>
            <w:noWrap/>
            <w:vAlign w:val="bottom"/>
            <w:hideMark/>
          </w:tcPr>
          <w:p w14:paraId="416977D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22.324.443</w:t>
            </w:r>
          </w:p>
        </w:tc>
        <w:tc>
          <w:tcPr>
            <w:tcW w:w="921" w:type="pct"/>
            <w:tcBorders>
              <w:top w:val="nil"/>
              <w:left w:val="nil"/>
              <w:bottom w:val="nil"/>
              <w:right w:val="nil"/>
            </w:tcBorders>
            <w:shd w:val="clear" w:color="auto" w:fill="auto"/>
            <w:noWrap/>
            <w:vAlign w:val="bottom"/>
            <w:hideMark/>
          </w:tcPr>
          <w:p w14:paraId="0627A4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200.339.826</w:t>
            </w:r>
          </w:p>
        </w:tc>
        <w:tc>
          <w:tcPr>
            <w:tcW w:w="839" w:type="pct"/>
            <w:tcBorders>
              <w:top w:val="nil"/>
              <w:left w:val="nil"/>
              <w:bottom w:val="nil"/>
              <w:right w:val="nil"/>
            </w:tcBorders>
            <w:shd w:val="clear" w:color="auto" w:fill="auto"/>
            <w:noWrap/>
            <w:vAlign w:val="bottom"/>
            <w:hideMark/>
          </w:tcPr>
          <w:p w14:paraId="39F139A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358.120</w:t>
            </w:r>
          </w:p>
        </w:tc>
        <w:tc>
          <w:tcPr>
            <w:tcW w:w="904" w:type="pct"/>
            <w:tcBorders>
              <w:top w:val="nil"/>
              <w:left w:val="nil"/>
              <w:bottom w:val="nil"/>
              <w:right w:val="nil"/>
            </w:tcBorders>
            <w:shd w:val="clear" w:color="auto" w:fill="auto"/>
            <w:noWrap/>
            <w:vAlign w:val="bottom"/>
            <w:hideMark/>
          </w:tcPr>
          <w:p w14:paraId="763CA66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FC8EA9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223.022.389</w:t>
            </w:r>
          </w:p>
        </w:tc>
      </w:tr>
      <w:tr w:rsidR="00DD4C47" w:rsidRPr="00DD4C47" w14:paraId="53FA486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781BDFF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71" w:type="pct"/>
            <w:tcBorders>
              <w:top w:val="nil"/>
              <w:left w:val="nil"/>
              <w:bottom w:val="nil"/>
              <w:right w:val="nil"/>
            </w:tcBorders>
            <w:shd w:val="clear" w:color="auto" w:fill="auto"/>
            <w:noWrap/>
            <w:vAlign w:val="bottom"/>
            <w:hideMark/>
          </w:tcPr>
          <w:p w14:paraId="606C8B4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23.174.082</w:t>
            </w:r>
          </w:p>
        </w:tc>
        <w:tc>
          <w:tcPr>
            <w:tcW w:w="921" w:type="pct"/>
            <w:tcBorders>
              <w:top w:val="nil"/>
              <w:left w:val="nil"/>
              <w:bottom w:val="nil"/>
              <w:right w:val="nil"/>
            </w:tcBorders>
            <w:shd w:val="clear" w:color="auto" w:fill="auto"/>
            <w:noWrap/>
            <w:vAlign w:val="bottom"/>
            <w:hideMark/>
          </w:tcPr>
          <w:p w14:paraId="3F272C2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176.004.160</w:t>
            </w:r>
          </w:p>
        </w:tc>
        <w:tc>
          <w:tcPr>
            <w:tcW w:w="839" w:type="pct"/>
            <w:tcBorders>
              <w:top w:val="nil"/>
              <w:left w:val="nil"/>
              <w:bottom w:val="nil"/>
              <w:right w:val="nil"/>
            </w:tcBorders>
            <w:shd w:val="clear" w:color="auto" w:fill="auto"/>
            <w:noWrap/>
            <w:vAlign w:val="bottom"/>
            <w:hideMark/>
          </w:tcPr>
          <w:p w14:paraId="5CD6CC4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1.208.755</w:t>
            </w:r>
          </w:p>
        </w:tc>
        <w:tc>
          <w:tcPr>
            <w:tcW w:w="904" w:type="pct"/>
            <w:tcBorders>
              <w:top w:val="nil"/>
              <w:left w:val="nil"/>
              <w:bottom w:val="nil"/>
              <w:right w:val="nil"/>
            </w:tcBorders>
            <w:shd w:val="clear" w:color="auto" w:fill="auto"/>
            <w:noWrap/>
            <w:vAlign w:val="bottom"/>
            <w:hideMark/>
          </w:tcPr>
          <w:p w14:paraId="3768C63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498A26A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200.386.996</w:t>
            </w:r>
          </w:p>
        </w:tc>
      </w:tr>
      <w:tr w:rsidR="00DD4C47" w:rsidRPr="00DD4C47" w14:paraId="0B517605" w14:textId="77777777" w:rsidTr="00DD4C47">
        <w:trPr>
          <w:trHeight w:val="210"/>
        </w:trPr>
        <w:tc>
          <w:tcPr>
            <w:tcW w:w="684" w:type="pct"/>
            <w:tcBorders>
              <w:top w:val="nil"/>
              <w:left w:val="single" w:sz="4" w:space="0" w:color="auto"/>
              <w:bottom w:val="single" w:sz="4" w:space="0" w:color="auto"/>
              <w:right w:val="nil"/>
            </w:tcBorders>
            <w:shd w:val="clear" w:color="auto" w:fill="auto"/>
            <w:noWrap/>
            <w:vAlign w:val="bottom"/>
            <w:hideMark/>
          </w:tcPr>
          <w:p w14:paraId="43B8B94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71" w:type="pct"/>
            <w:tcBorders>
              <w:top w:val="nil"/>
              <w:left w:val="nil"/>
              <w:bottom w:val="single" w:sz="4" w:space="0" w:color="auto"/>
              <w:right w:val="nil"/>
            </w:tcBorders>
            <w:shd w:val="clear" w:color="auto" w:fill="auto"/>
            <w:noWrap/>
            <w:vAlign w:val="bottom"/>
            <w:hideMark/>
          </w:tcPr>
          <w:p w14:paraId="20A8265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228.864.723</w:t>
            </w:r>
          </w:p>
        </w:tc>
        <w:tc>
          <w:tcPr>
            <w:tcW w:w="921" w:type="pct"/>
            <w:tcBorders>
              <w:top w:val="nil"/>
              <w:left w:val="nil"/>
              <w:bottom w:val="single" w:sz="4" w:space="0" w:color="auto"/>
              <w:right w:val="nil"/>
            </w:tcBorders>
            <w:shd w:val="clear" w:color="auto" w:fill="auto"/>
            <w:noWrap/>
            <w:vAlign w:val="bottom"/>
            <w:hideMark/>
          </w:tcPr>
          <w:p w14:paraId="6DD4B49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2.227.811.963</w:t>
            </w:r>
          </w:p>
        </w:tc>
        <w:tc>
          <w:tcPr>
            <w:tcW w:w="839" w:type="pct"/>
            <w:tcBorders>
              <w:top w:val="nil"/>
              <w:left w:val="nil"/>
              <w:bottom w:val="single" w:sz="4" w:space="0" w:color="auto"/>
              <w:right w:val="nil"/>
            </w:tcBorders>
            <w:shd w:val="clear" w:color="auto" w:fill="auto"/>
            <w:noWrap/>
            <w:vAlign w:val="bottom"/>
            <w:hideMark/>
          </w:tcPr>
          <w:p w14:paraId="142214C0"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14.120.804</w:t>
            </w:r>
          </w:p>
        </w:tc>
        <w:tc>
          <w:tcPr>
            <w:tcW w:w="904" w:type="pct"/>
            <w:tcBorders>
              <w:top w:val="nil"/>
              <w:left w:val="nil"/>
              <w:bottom w:val="single" w:sz="4" w:space="0" w:color="auto"/>
              <w:right w:val="nil"/>
            </w:tcBorders>
            <w:shd w:val="clear" w:color="auto" w:fill="auto"/>
            <w:noWrap/>
            <w:vAlign w:val="bottom"/>
            <w:hideMark/>
          </w:tcPr>
          <w:p w14:paraId="7A82CD4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80" w:type="pct"/>
            <w:tcBorders>
              <w:top w:val="nil"/>
              <w:left w:val="nil"/>
              <w:bottom w:val="single" w:sz="4" w:space="0" w:color="auto"/>
              <w:right w:val="single" w:sz="4" w:space="0" w:color="auto"/>
            </w:tcBorders>
            <w:shd w:val="clear" w:color="auto" w:fill="auto"/>
            <w:noWrap/>
            <w:vAlign w:val="bottom"/>
            <w:hideMark/>
          </w:tcPr>
          <w:p w14:paraId="0709501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2.470.797.489</w:t>
            </w:r>
          </w:p>
        </w:tc>
      </w:tr>
      <w:tr w:rsidR="00DD4C47" w:rsidRPr="00DD4C47" w14:paraId="652926B5" w14:textId="77777777" w:rsidTr="00DD4C47">
        <w:trPr>
          <w:trHeight w:val="210"/>
        </w:trPr>
        <w:tc>
          <w:tcPr>
            <w:tcW w:w="2477" w:type="pct"/>
            <w:gridSpan w:val="3"/>
            <w:tcBorders>
              <w:top w:val="nil"/>
              <w:left w:val="nil"/>
              <w:bottom w:val="nil"/>
              <w:right w:val="nil"/>
            </w:tcBorders>
            <w:shd w:val="clear" w:color="auto" w:fill="auto"/>
            <w:noWrap/>
            <w:vAlign w:val="center"/>
            <w:hideMark/>
          </w:tcPr>
          <w:p w14:paraId="4F294920"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39" w:type="pct"/>
            <w:tcBorders>
              <w:top w:val="nil"/>
              <w:left w:val="nil"/>
              <w:bottom w:val="nil"/>
              <w:right w:val="nil"/>
            </w:tcBorders>
            <w:shd w:val="clear" w:color="auto" w:fill="auto"/>
            <w:noWrap/>
            <w:vAlign w:val="bottom"/>
            <w:hideMark/>
          </w:tcPr>
          <w:p w14:paraId="7DE72A03"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04" w:type="pct"/>
            <w:tcBorders>
              <w:top w:val="nil"/>
              <w:left w:val="nil"/>
              <w:bottom w:val="nil"/>
              <w:right w:val="nil"/>
            </w:tcBorders>
            <w:shd w:val="clear" w:color="auto" w:fill="auto"/>
            <w:noWrap/>
            <w:vAlign w:val="bottom"/>
            <w:hideMark/>
          </w:tcPr>
          <w:p w14:paraId="2843A9AE"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46D143F7"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34FA4C86" w14:textId="5262EC03"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72"/>
        <w:gridCol w:w="1559"/>
        <w:gridCol w:w="1559"/>
        <w:gridCol w:w="1497"/>
        <w:gridCol w:w="1679"/>
        <w:gridCol w:w="1262"/>
      </w:tblGrid>
      <w:tr w:rsidR="00DD4C47" w:rsidRPr="00DD4C47" w14:paraId="6B481BBD"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5699F49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SERVICIO DE LA DEUDA ESTIMADA DEL FAFEF POTENCIADO 2028</w:t>
            </w:r>
          </w:p>
        </w:tc>
      </w:tr>
      <w:tr w:rsidR="00DD4C47" w:rsidRPr="00DD4C47" w14:paraId="381F8AA7"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85D2349"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7308F06A" w14:textId="77777777" w:rsidTr="00DD4C47">
        <w:trPr>
          <w:trHeight w:val="630"/>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E80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62D1548C"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13A57B8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4E81409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4F96AF9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62DA7D61"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3BBBF5A9" w14:textId="77777777" w:rsidTr="00DD4C47">
        <w:trPr>
          <w:trHeight w:val="630"/>
        </w:trPr>
        <w:tc>
          <w:tcPr>
            <w:tcW w:w="720" w:type="pct"/>
            <w:tcBorders>
              <w:top w:val="nil"/>
              <w:left w:val="single" w:sz="4" w:space="0" w:color="auto"/>
              <w:bottom w:val="nil"/>
              <w:right w:val="nil"/>
            </w:tcBorders>
            <w:shd w:val="clear" w:color="auto" w:fill="auto"/>
            <w:noWrap/>
            <w:vAlign w:val="bottom"/>
            <w:hideMark/>
          </w:tcPr>
          <w:p w14:paraId="38FC0E3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83" w:type="pct"/>
            <w:tcBorders>
              <w:top w:val="nil"/>
              <w:left w:val="nil"/>
              <w:bottom w:val="nil"/>
              <w:right w:val="nil"/>
            </w:tcBorders>
            <w:shd w:val="clear" w:color="auto" w:fill="auto"/>
            <w:noWrap/>
            <w:vAlign w:val="bottom"/>
            <w:hideMark/>
          </w:tcPr>
          <w:p w14:paraId="38BA29A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2.192.063</w:t>
            </w:r>
          </w:p>
        </w:tc>
        <w:tc>
          <w:tcPr>
            <w:tcW w:w="883" w:type="pct"/>
            <w:tcBorders>
              <w:top w:val="nil"/>
              <w:left w:val="nil"/>
              <w:bottom w:val="nil"/>
              <w:right w:val="nil"/>
            </w:tcBorders>
            <w:shd w:val="clear" w:color="auto" w:fill="auto"/>
            <w:noWrap/>
            <w:vAlign w:val="bottom"/>
            <w:hideMark/>
          </w:tcPr>
          <w:p w14:paraId="58DBAA3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7.264.285</w:t>
            </w:r>
          </w:p>
        </w:tc>
        <w:tc>
          <w:tcPr>
            <w:tcW w:w="848" w:type="pct"/>
            <w:tcBorders>
              <w:top w:val="nil"/>
              <w:left w:val="nil"/>
              <w:bottom w:val="nil"/>
              <w:right w:val="nil"/>
            </w:tcBorders>
            <w:shd w:val="clear" w:color="auto" w:fill="auto"/>
            <w:noWrap/>
            <w:vAlign w:val="bottom"/>
            <w:hideMark/>
          </w:tcPr>
          <w:p w14:paraId="7E1D66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4900A55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38D4187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9.456.398</w:t>
            </w:r>
          </w:p>
        </w:tc>
      </w:tr>
      <w:tr w:rsidR="00DD4C47" w:rsidRPr="00DD4C47" w14:paraId="79A4A08B"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34CC191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83" w:type="pct"/>
            <w:tcBorders>
              <w:top w:val="nil"/>
              <w:left w:val="nil"/>
              <w:bottom w:val="nil"/>
              <w:right w:val="nil"/>
            </w:tcBorders>
            <w:shd w:val="clear" w:color="auto" w:fill="auto"/>
            <w:noWrap/>
            <w:vAlign w:val="bottom"/>
            <w:hideMark/>
          </w:tcPr>
          <w:p w14:paraId="14EBE9F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1.509.588</w:t>
            </w:r>
          </w:p>
        </w:tc>
        <w:tc>
          <w:tcPr>
            <w:tcW w:w="883" w:type="pct"/>
            <w:tcBorders>
              <w:top w:val="nil"/>
              <w:left w:val="nil"/>
              <w:bottom w:val="nil"/>
              <w:right w:val="nil"/>
            </w:tcBorders>
            <w:shd w:val="clear" w:color="auto" w:fill="auto"/>
            <w:noWrap/>
            <w:vAlign w:val="bottom"/>
            <w:hideMark/>
          </w:tcPr>
          <w:p w14:paraId="397A80D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8.207.102</w:t>
            </w:r>
          </w:p>
        </w:tc>
        <w:tc>
          <w:tcPr>
            <w:tcW w:w="848" w:type="pct"/>
            <w:tcBorders>
              <w:top w:val="nil"/>
              <w:left w:val="nil"/>
              <w:bottom w:val="nil"/>
              <w:right w:val="nil"/>
            </w:tcBorders>
            <w:shd w:val="clear" w:color="auto" w:fill="auto"/>
            <w:noWrap/>
            <w:vAlign w:val="bottom"/>
            <w:hideMark/>
          </w:tcPr>
          <w:p w14:paraId="2BACA99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19F2F3A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18791EF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9.716.740</w:t>
            </w:r>
          </w:p>
        </w:tc>
      </w:tr>
      <w:tr w:rsidR="00DD4C47" w:rsidRPr="00DD4C47" w14:paraId="65DC3ADC"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3BB0000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83" w:type="pct"/>
            <w:tcBorders>
              <w:top w:val="nil"/>
              <w:left w:val="nil"/>
              <w:bottom w:val="nil"/>
              <w:right w:val="nil"/>
            </w:tcBorders>
            <w:shd w:val="clear" w:color="auto" w:fill="auto"/>
            <w:noWrap/>
            <w:vAlign w:val="bottom"/>
            <w:hideMark/>
          </w:tcPr>
          <w:p w14:paraId="69FD55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2.742.862</w:t>
            </w:r>
          </w:p>
        </w:tc>
        <w:tc>
          <w:tcPr>
            <w:tcW w:w="883" w:type="pct"/>
            <w:tcBorders>
              <w:top w:val="nil"/>
              <w:left w:val="nil"/>
              <w:bottom w:val="nil"/>
              <w:right w:val="nil"/>
            </w:tcBorders>
            <w:shd w:val="clear" w:color="auto" w:fill="auto"/>
            <w:noWrap/>
            <w:vAlign w:val="bottom"/>
            <w:hideMark/>
          </w:tcPr>
          <w:p w14:paraId="36BF09A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6.503.320</w:t>
            </w:r>
          </w:p>
        </w:tc>
        <w:tc>
          <w:tcPr>
            <w:tcW w:w="848" w:type="pct"/>
            <w:tcBorders>
              <w:top w:val="nil"/>
              <w:left w:val="nil"/>
              <w:bottom w:val="nil"/>
              <w:right w:val="nil"/>
            </w:tcBorders>
            <w:shd w:val="clear" w:color="auto" w:fill="auto"/>
            <w:noWrap/>
            <w:vAlign w:val="bottom"/>
            <w:hideMark/>
          </w:tcPr>
          <w:p w14:paraId="59E1FD7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4DC6C2F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5D32185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9.246.232</w:t>
            </w:r>
          </w:p>
        </w:tc>
      </w:tr>
      <w:tr w:rsidR="00DD4C47" w:rsidRPr="00DD4C47" w14:paraId="521369E0"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4CCAFCC9"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83" w:type="pct"/>
            <w:tcBorders>
              <w:top w:val="nil"/>
              <w:left w:val="nil"/>
              <w:bottom w:val="nil"/>
              <w:right w:val="nil"/>
            </w:tcBorders>
            <w:shd w:val="clear" w:color="auto" w:fill="auto"/>
            <w:noWrap/>
            <w:vAlign w:val="bottom"/>
            <w:hideMark/>
          </w:tcPr>
          <w:p w14:paraId="225096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2.240.383</w:t>
            </w:r>
          </w:p>
        </w:tc>
        <w:tc>
          <w:tcPr>
            <w:tcW w:w="883" w:type="pct"/>
            <w:tcBorders>
              <w:top w:val="nil"/>
              <w:left w:val="nil"/>
              <w:bottom w:val="nil"/>
              <w:right w:val="nil"/>
            </w:tcBorders>
            <w:shd w:val="clear" w:color="auto" w:fill="auto"/>
            <w:noWrap/>
            <w:vAlign w:val="bottom"/>
            <w:hideMark/>
          </w:tcPr>
          <w:p w14:paraId="08A37F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7.197.477</w:t>
            </w:r>
          </w:p>
        </w:tc>
        <w:tc>
          <w:tcPr>
            <w:tcW w:w="848" w:type="pct"/>
            <w:tcBorders>
              <w:top w:val="nil"/>
              <w:left w:val="nil"/>
              <w:bottom w:val="nil"/>
              <w:right w:val="nil"/>
            </w:tcBorders>
            <w:shd w:val="clear" w:color="auto" w:fill="auto"/>
            <w:noWrap/>
            <w:vAlign w:val="bottom"/>
            <w:hideMark/>
          </w:tcPr>
          <w:p w14:paraId="035DAA2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B54B32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3B694F4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9.437.910</w:t>
            </w:r>
          </w:p>
        </w:tc>
      </w:tr>
      <w:tr w:rsidR="00DD4C47" w:rsidRPr="00DD4C47" w14:paraId="3593A3D6"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4DD1A5B8"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83" w:type="pct"/>
            <w:tcBorders>
              <w:top w:val="nil"/>
              <w:left w:val="nil"/>
              <w:bottom w:val="nil"/>
              <w:right w:val="nil"/>
            </w:tcBorders>
            <w:shd w:val="clear" w:color="auto" w:fill="auto"/>
            <w:noWrap/>
            <w:vAlign w:val="bottom"/>
            <w:hideMark/>
          </w:tcPr>
          <w:p w14:paraId="7ECF5A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2.257.182</w:t>
            </w:r>
          </w:p>
        </w:tc>
        <w:tc>
          <w:tcPr>
            <w:tcW w:w="883" w:type="pct"/>
            <w:tcBorders>
              <w:top w:val="nil"/>
              <w:left w:val="nil"/>
              <w:bottom w:val="nil"/>
              <w:right w:val="nil"/>
            </w:tcBorders>
            <w:shd w:val="clear" w:color="auto" w:fill="auto"/>
            <w:noWrap/>
            <w:vAlign w:val="bottom"/>
            <w:hideMark/>
          </w:tcPr>
          <w:p w14:paraId="73D119A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7.174.251</w:t>
            </w:r>
          </w:p>
        </w:tc>
        <w:tc>
          <w:tcPr>
            <w:tcW w:w="848" w:type="pct"/>
            <w:tcBorders>
              <w:top w:val="nil"/>
              <w:left w:val="nil"/>
              <w:bottom w:val="nil"/>
              <w:right w:val="nil"/>
            </w:tcBorders>
            <w:shd w:val="clear" w:color="auto" w:fill="auto"/>
            <w:noWrap/>
            <w:vAlign w:val="bottom"/>
            <w:hideMark/>
          </w:tcPr>
          <w:p w14:paraId="37D2EED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2229F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7550BDF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9.431.484</w:t>
            </w:r>
          </w:p>
        </w:tc>
      </w:tr>
      <w:tr w:rsidR="00DD4C47" w:rsidRPr="00DD4C47" w14:paraId="7B710439"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7C01281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83" w:type="pct"/>
            <w:tcBorders>
              <w:top w:val="nil"/>
              <w:left w:val="nil"/>
              <w:bottom w:val="nil"/>
              <w:right w:val="nil"/>
            </w:tcBorders>
            <w:shd w:val="clear" w:color="auto" w:fill="auto"/>
            <w:noWrap/>
            <w:vAlign w:val="bottom"/>
            <w:hideMark/>
          </w:tcPr>
          <w:p w14:paraId="536D363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2.101.567</w:t>
            </w:r>
          </w:p>
        </w:tc>
        <w:tc>
          <w:tcPr>
            <w:tcW w:w="883" w:type="pct"/>
            <w:tcBorders>
              <w:top w:val="nil"/>
              <w:left w:val="nil"/>
              <w:bottom w:val="nil"/>
              <w:right w:val="nil"/>
            </w:tcBorders>
            <w:shd w:val="clear" w:color="auto" w:fill="auto"/>
            <w:noWrap/>
            <w:vAlign w:val="bottom"/>
            <w:hideMark/>
          </w:tcPr>
          <w:p w14:paraId="1FC650C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7.389.214</w:t>
            </w:r>
          </w:p>
        </w:tc>
        <w:tc>
          <w:tcPr>
            <w:tcW w:w="848" w:type="pct"/>
            <w:tcBorders>
              <w:top w:val="nil"/>
              <w:left w:val="nil"/>
              <w:bottom w:val="nil"/>
              <w:right w:val="nil"/>
            </w:tcBorders>
            <w:shd w:val="clear" w:color="auto" w:fill="auto"/>
            <w:noWrap/>
            <w:vAlign w:val="bottom"/>
            <w:hideMark/>
          </w:tcPr>
          <w:p w14:paraId="16157F8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51C9BEA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43A3BC0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9.490.830</w:t>
            </w:r>
          </w:p>
        </w:tc>
      </w:tr>
      <w:tr w:rsidR="00DD4C47" w:rsidRPr="00DD4C47" w14:paraId="45729B08"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39BBFAF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83" w:type="pct"/>
            <w:tcBorders>
              <w:top w:val="nil"/>
              <w:left w:val="nil"/>
              <w:bottom w:val="nil"/>
              <w:right w:val="nil"/>
            </w:tcBorders>
            <w:shd w:val="clear" w:color="auto" w:fill="auto"/>
            <w:noWrap/>
            <w:vAlign w:val="bottom"/>
            <w:hideMark/>
          </w:tcPr>
          <w:p w14:paraId="7B96A95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2.289.864</w:t>
            </w:r>
          </w:p>
        </w:tc>
        <w:tc>
          <w:tcPr>
            <w:tcW w:w="883" w:type="pct"/>
            <w:tcBorders>
              <w:top w:val="nil"/>
              <w:left w:val="nil"/>
              <w:bottom w:val="nil"/>
              <w:right w:val="nil"/>
            </w:tcBorders>
            <w:shd w:val="clear" w:color="auto" w:fill="auto"/>
            <w:noWrap/>
            <w:vAlign w:val="bottom"/>
            <w:hideMark/>
          </w:tcPr>
          <w:p w14:paraId="5DEA8A5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7.129.066</w:t>
            </w:r>
          </w:p>
        </w:tc>
        <w:tc>
          <w:tcPr>
            <w:tcW w:w="848" w:type="pct"/>
            <w:tcBorders>
              <w:top w:val="nil"/>
              <w:left w:val="nil"/>
              <w:bottom w:val="nil"/>
              <w:right w:val="nil"/>
            </w:tcBorders>
            <w:shd w:val="clear" w:color="auto" w:fill="auto"/>
            <w:noWrap/>
            <w:vAlign w:val="bottom"/>
            <w:hideMark/>
          </w:tcPr>
          <w:p w14:paraId="09CA775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750F38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379AB73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9.418.980</w:t>
            </w:r>
          </w:p>
        </w:tc>
      </w:tr>
      <w:tr w:rsidR="00DD4C47" w:rsidRPr="00DD4C47" w14:paraId="1E3B35EF"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58B25FA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83" w:type="pct"/>
            <w:tcBorders>
              <w:top w:val="nil"/>
              <w:left w:val="nil"/>
              <w:bottom w:val="nil"/>
              <w:right w:val="nil"/>
            </w:tcBorders>
            <w:shd w:val="clear" w:color="auto" w:fill="auto"/>
            <w:noWrap/>
            <w:vAlign w:val="bottom"/>
            <w:hideMark/>
          </w:tcPr>
          <w:p w14:paraId="4E0BF95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1.792.704</w:t>
            </w:r>
          </w:p>
        </w:tc>
        <w:tc>
          <w:tcPr>
            <w:tcW w:w="883" w:type="pct"/>
            <w:tcBorders>
              <w:top w:val="nil"/>
              <w:left w:val="nil"/>
              <w:bottom w:val="nil"/>
              <w:right w:val="nil"/>
            </w:tcBorders>
            <w:shd w:val="clear" w:color="auto" w:fill="auto"/>
            <w:noWrap/>
            <w:vAlign w:val="bottom"/>
            <w:hideMark/>
          </w:tcPr>
          <w:p w14:paraId="3C691B2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7.815.860</w:t>
            </w:r>
          </w:p>
        </w:tc>
        <w:tc>
          <w:tcPr>
            <w:tcW w:w="848" w:type="pct"/>
            <w:tcBorders>
              <w:top w:val="nil"/>
              <w:left w:val="nil"/>
              <w:bottom w:val="nil"/>
              <w:right w:val="nil"/>
            </w:tcBorders>
            <w:shd w:val="clear" w:color="auto" w:fill="auto"/>
            <w:noWrap/>
            <w:vAlign w:val="bottom"/>
            <w:hideMark/>
          </w:tcPr>
          <w:p w14:paraId="274388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64E6CDD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0572BFF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9.608.614</w:t>
            </w:r>
          </w:p>
        </w:tc>
      </w:tr>
      <w:tr w:rsidR="00DD4C47" w:rsidRPr="00DD4C47" w14:paraId="144E0632"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6090C51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83" w:type="pct"/>
            <w:tcBorders>
              <w:top w:val="nil"/>
              <w:left w:val="nil"/>
              <w:bottom w:val="nil"/>
              <w:right w:val="nil"/>
            </w:tcBorders>
            <w:shd w:val="clear" w:color="auto" w:fill="auto"/>
            <w:noWrap/>
            <w:vAlign w:val="bottom"/>
            <w:hideMark/>
          </w:tcPr>
          <w:p w14:paraId="2CE54D0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2.491.466</w:t>
            </w:r>
          </w:p>
        </w:tc>
        <w:tc>
          <w:tcPr>
            <w:tcW w:w="883" w:type="pct"/>
            <w:tcBorders>
              <w:top w:val="nil"/>
              <w:left w:val="nil"/>
              <w:bottom w:val="nil"/>
              <w:right w:val="nil"/>
            </w:tcBorders>
            <w:shd w:val="clear" w:color="auto" w:fill="auto"/>
            <w:noWrap/>
            <w:vAlign w:val="bottom"/>
            <w:hideMark/>
          </w:tcPr>
          <w:p w14:paraId="73C911A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6.850.518</w:t>
            </w:r>
          </w:p>
        </w:tc>
        <w:tc>
          <w:tcPr>
            <w:tcW w:w="848" w:type="pct"/>
            <w:tcBorders>
              <w:top w:val="nil"/>
              <w:left w:val="nil"/>
              <w:bottom w:val="nil"/>
              <w:right w:val="nil"/>
            </w:tcBorders>
            <w:shd w:val="clear" w:color="auto" w:fill="auto"/>
            <w:noWrap/>
            <w:vAlign w:val="bottom"/>
            <w:hideMark/>
          </w:tcPr>
          <w:p w14:paraId="03B74D8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214.398</w:t>
            </w:r>
          </w:p>
        </w:tc>
        <w:tc>
          <w:tcPr>
            <w:tcW w:w="951" w:type="pct"/>
            <w:tcBorders>
              <w:top w:val="nil"/>
              <w:left w:val="nil"/>
              <w:bottom w:val="nil"/>
              <w:right w:val="nil"/>
            </w:tcBorders>
            <w:shd w:val="clear" w:color="auto" w:fill="auto"/>
            <w:noWrap/>
            <w:vAlign w:val="bottom"/>
            <w:hideMark/>
          </w:tcPr>
          <w:p w14:paraId="2A24D7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626D407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9.556.382</w:t>
            </w:r>
          </w:p>
        </w:tc>
      </w:tr>
      <w:tr w:rsidR="00DD4C47" w:rsidRPr="00DD4C47" w14:paraId="00E0F2E2"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10506929"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83" w:type="pct"/>
            <w:tcBorders>
              <w:top w:val="nil"/>
              <w:left w:val="nil"/>
              <w:bottom w:val="nil"/>
              <w:right w:val="nil"/>
            </w:tcBorders>
            <w:shd w:val="clear" w:color="auto" w:fill="auto"/>
            <w:noWrap/>
            <w:vAlign w:val="bottom"/>
            <w:hideMark/>
          </w:tcPr>
          <w:p w14:paraId="77DEF7D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2.339.155</w:t>
            </w:r>
          </w:p>
        </w:tc>
        <w:tc>
          <w:tcPr>
            <w:tcW w:w="883" w:type="pct"/>
            <w:tcBorders>
              <w:top w:val="nil"/>
              <w:left w:val="nil"/>
              <w:bottom w:val="nil"/>
              <w:right w:val="nil"/>
            </w:tcBorders>
            <w:shd w:val="clear" w:color="auto" w:fill="auto"/>
            <w:noWrap/>
            <w:vAlign w:val="bottom"/>
            <w:hideMark/>
          </w:tcPr>
          <w:p w14:paraId="3FD640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7.060.915</w:t>
            </w:r>
          </w:p>
        </w:tc>
        <w:tc>
          <w:tcPr>
            <w:tcW w:w="848" w:type="pct"/>
            <w:tcBorders>
              <w:top w:val="nil"/>
              <w:left w:val="nil"/>
              <w:bottom w:val="nil"/>
              <w:right w:val="nil"/>
            </w:tcBorders>
            <w:shd w:val="clear" w:color="auto" w:fill="auto"/>
            <w:noWrap/>
            <w:vAlign w:val="bottom"/>
            <w:hideMark/>
          </w:tcPr>
          <w:p w14:paraId="197F03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810.890</w:t>
            </w:r>
          </w:p>
        </w:tc>
        <w:tc>
          <w:tcPr>
            <w:tcW w:w="951" w:type="pct"/>
            <w:tcBorders>
              <w:top w:val="nil"/>
              <w:left w:val="nil"/>
              <w:bottom w:val="nil"/>
              <w:right w:val="nil"/>
            </w:tcBorders>
            <w:shd w:val="clear" w:color="auto" w:fill="auto"/>
            <w:noWrap/>
            <w:vAlign w:val="bottom"/>
            <w:hideMark/>
          </w:tcPr>
          <w:p w14:paraId="38B8377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0E3420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10.210.960</w:t>
            </w:r>
          </w:p>
        </w:tc>
      </w:tr>
      <w:tr w:rsidR="00DD4C47" w:rsidRPr="00DD4C47" w14:paraId="6C6B6778"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50D26B18"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83" w:type="pct"/>
            <w:tcBorders>
              <w:top w:val="nil"/>
              <w:left w:val="nil"/>
              <w:bottom w:val="nil"/>
              <w:right w:val="nil"/>
            </w:tcBorders>
            <w:shd w:val="clear" w:color="auto" w:fill="auto"/>
            <w:noWrap/>
            <w:vAlign w:val="bottom"/>
            <w:hideMark/>
          </w:tcPr>
          <w:p w14:paraId="33634AE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2.017.120</w:t>
            </w:r>
          </w:p>
        </w:tc>
        <w:tc>
          <w:tcPr>
            <w:tcW w:w="883" w:type="pct"/>
            <w:tcBorders>
              <w:top w:val="nil"/>
              <w:left w:val="nil"/>
              <w:bottom w:val="nil"/>
              <w:right w:val="nil"/>
            </w:tcBorders>
            <w:shd w:val="clear" w:color="auto" w:fill="auto"/>
            <w:noWrap/>
            <w:vAlign w:val="bottom"/>
            <w:hideMark/>
          </w:tcPr>
          <w:p w14:paraId="033CE3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7.505.777</w:t>
            </w:r>
          </w:p>
        </w:tc>
        <w:tc>
          <w:tcPr>
            <w:tcW w:w="848" w:type="pct"/>
            <w:tcBorders>
              <w:top w:val="nil"/>
              <w:left w:val="nil"/>
              <w:bottom w:val="nil"/>
              <w:right w:val="nil"/>
            </w:tcBorders>
            <w:shd w:val="clear" w:color="auto" w:fill="auto"/>
            <w:noWrap/>
            <w:vAlign w:val="bottom"/>
            <w:hideMark/>
          </w:tcPr>
          <w:p w14:paraId="51F425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1E3FF2A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164B93A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9.522.946</w:t>
            </w:r>
          </w:p>
        </w:tc>
      </w:tr>
      <w:tr w:rsidR="00DD4C47" w:rsidRPr="00DD4C47" w14:paraId="116E505D"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6F6D5A9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83" w:type="pct"/>
            <w:tcBorders>
              <w:top w:val="nil"/>
              <w:left w:val="nil"/>
              <w:bottom w:val="nil"/>
              <w:right w:val="nil"/>
            </w:tcBorders>
            <w:shd w:val="clear" w:color="auto" w:fill="auto"/>
            <w:noWrap/>
            <w:vAlign w:val="bottom"/>
            <w:hideMark/>
          </w:tcPr>
          <w:p w14:paraId="5138E6D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2.541.101</w:t>
            </w:r>
          </w:p>
        </w:tc>
        <w:tc>
          <w:tcPr>
            <w:tcW w:w="883" w:type="pct"/>
            <w:tcBorders>
              <w:top w:val="nil"/>
              <w:left w:val="nil"/>
              <w:bottom w:val="nil"/>
              <w:right w:val="nil"/>
            </w:tcBorders>
            <w:shd w:val="clear" w:color="auto" w:fill="auto"/>
            <w:noWrap/>
            <w:vAlign w:val="bottom"/>
            <w:hideMark/>
          </w:tcPr>
          <w:p w14:paraId="0EFD72F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6.781.896</w:t>
            </w:r>
          </w:p>
        </w:tc>
        <w:tc>
          <w:tcPr>
            <w:tcW w:w="848" w:type="pct"/>
            <w:tcBorders>
              <w:top w:val="nil"/>
              <w:left w:val="nil"/>
              <w:bottom w:val="nil"/>
              <w:right w:val="nil"/>
            </w:tcBorders>
            <w:shd w:val="clear" w:color="auto" w:fill="auto"/>
            <w:noWrap/>
            <w:vAlign w:val="bottom"/>
            <w:hideMark/>
          </w:tcPr>
          <w:p w14:paraId="2C2F6C6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25E97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71F9A65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9.323.047</w:t>
            </w:r>
          </w:p>
        </w:tc>
      </w:tr>
      <w:tr w:rsidR="00DD4C47" w:rsidRPr="00DD4C47" w14:paraId="4277E4C8" w14:textId="77777777" w:rsidTr="00DD4C47">
        <w:trPr>
          <w:trHeight w:val="210"/>
        </w:trPr>
        <w:tc>
          <w:tcPr>
            <w:tcW w:w="720" w:type="pct"/>
            <w:tcBorders>
              <w:top w:val="nil"/>
              <w:left w:val="single" w:sz="4" w:space="0" w:color="auto"/>
              <w:bottom w:val="single" w:sz="4" w:space="0" w:color="auto"/>
              <w:right w:val="nil"/>
            </w:tcBorders>
            <w:shd w:val="clear" w:color="auto" w:fill="auto"/>
            <w:noWrap/>
            <w:vAlign w:val="bottom"/>
            <w:hideMark/>
          </w:tcPr>
          <w:p w14:paraId="500DB8A8"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83" w:type="pct"/>
            <w:tcBorders>
              <w:top w:val="nil"/>
              <w:left w:val="nil"/>
              <w:bottom w:val="single" w:sz="4" w:space="0" w:color="auto"/>
              <w:right w:val="nil"/>
            </w:tcBorders>
            <w:shd w:val="clear" w:color="auto" w:fill="auto"/>
            <w:noWrap/>
            <w:vAlign w:val="bottom"/>
            <w:hideMark/>
          </w:tcPr>
          <w:p w14:paraId="3971D9B3"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26.515.056</w:t>
            </w:r>
          </w:p>
        </w:tc>
        <w:tc>
          <w:tcPr>
            <w:tcW w:w="883" w:type="pct"/>
            <w:tcBorders>
              <w:top w:val="nil"/>
              <w:left w:val="nil"/>
              <w:bottom w:val="single" w:sz="4" w:space="0" w:color="auto"/>
              <w:right w:val="nil"/>
            </w:tcBorders>
            <w:shd w:val="clear" w:color="auto" w:fill="auto"/>
            <w:noWrap/>
            <w:vAlign w:val="bottom"/>
            <w:hideMark/>
          </w:tcPr>
          <w:p w14:paraId="5FB98B9B"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86.879.679</w:t>
            </w:r>
          </w:p>
        </w:tc>
        <w:tc>
          <w:tcPr>
            <w:tcW w:w="848" w:type="pct"/>
            <w:tcBorders>
              <w:top w:val="nil"/>
              <w:left w:val="nil"/>
              <w:bottom w:val="single" w:sz="4" w:space="0" w:color="auto"/>
              <w:right w:val="nil"/>
            </w:tcBorders>
            <w:shd w:val="clear" w:color="auto" w:fill="auto"/>
            <w:noWrap/>
            <w:vAlign w:val="bottom"/>
            <w:hideMark/>
          </w:tcPr>
          <w:p w14:paraId="6C2DA281"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1.025.788</w:t>
            </w:r>
          </w:p>
        </w:tc>
        <w:tc>
          <w:tcPr>
            <w:tcW w:w="951" w:type="pct"/>
            <w:tcBorders>
              <w:top w:val="nil"/>
              <w:left w:val="nil"/>
              <w:bottom w:val="single" w:sz="4" w:space="0" w:color="auto"/>
              <w:right w:val="nil"/>
            </w:tcBorders>
            <w:shd w:val="clear" w:color="auto" w:fill="auto"/>
            <w:noWrap/>
            <w:vAlign w:val="bottom"/>
            <w:hideMark/>
          </w:tcPr>
          <w:p w14:paraId="2DC02FF7"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16" w:type="pct"/>
            <w:tcBorders>
              <w:top w:val="nil"/>
              <w:left w:val="nil"/>
              <w:bottom w:val="single" w:sz="4" w:space="0" w:color="auto"/>
              <w:right w:val="single" w:sz="4" w:space="0" w:color="auto"/>
            </w:tcBorders>
            <w:shd w:val="clear" w:color="auto" w:fill="auto"/>
            <w:noWrap/>
            <w:vAlign w:val="bottom"/>
            <w:hideMark/>
          </w:tcPr>
          <w:p w14:paraId="40FCEF5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114.420.523</w:t>
            </w:r>
          </w:p>
        </w:tc>
      </w:tr>
      <w:tr w:rsidR="00DD4C47" w:rsidRPr="00DD4C47" w14:paraId="2A8B2409" w14:textId="77777777" w:rsidTr="00DD4C47">
        <w:trPr>
          <w:trHeight w:val="210"/>
        </w:trPr>
        <w:tc>
          <w:tcPr>
            <w:tcW w:w="2485" w:type="pct"/>
            <w:gridSpan w:val="3"/>
            <w:tcBorders>
              <w:top w:val="nil"/>
              <w:left w:val="nil"/>
              <w:bottom w:val="nil"/>
              <w:right w:val="nil"/>
            </w:tcBorders>
            <w:shd w:val="clear" w:color="auto" w:fill="auto"/>
            <w:noWrap/>
            <w:vAlign w:val="center"/>
            <w:hideMark/>
          </w:tcPr>
          <w:p w14:paraId="0C909B42"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roofErr w:type="spellStart"/>
            <w:r w:rsidRPr="00DD4C47">
              <w:rPr>
                <w:rFonts w:eastAsia="Times New Roman" w:cs="Calibri"/>
                <w:color w:val="000000"/>
                <w:sz w:val="16"/>
                <w:szCs w:val="16"/>
                <w:lang w:eastAsia="es-MX"/>
              </w:rPr>
              <w:t>Tiie</w:t>
            </w:r>
            <w:proofErr w:type="spellEnd"/>
            <w:r w:rsidRPr="00DD4C47">
              <w:rPr>
                <w:rFonts w:eastAsia="Times New Roman" w:cs="Calibri"/>
                <w:color w:val="000000"/>
                <w:sz w:val="16"/>
                <w:szCs w:val="16"/>
                <w:lang w:eastAsia="es-MX"/>
              </w:rPr>
              <w:t xml:space="preserve"> a 28 </w:t>
            </w:r>
            <w:proofErr w:type="spellStart"/>
            <w:r w:rsidRPr="00DD4C47">
              <w:rPr>
                <w:rFonts w:eastAsia="Times New Roman" w:cs="Calibri"/>
                <w:color w:val="000000"/>
                <w:sz w:val="16"/>
                <w:szCs w:val="16"/>
                <w:lang w:eastAsia="es-MX"/>
              </w:rPr>
              <w:t>dias</w:t>
            </w:r>
            <w:proofErr w:type="spellEnd"/>
            <w:r w:rsidRPr="00DD4C47">
              <w:rPr>
                <w:rFonts w:eastAsia="Times New Roman" w:cs="Calibri"/>
                <w:color w:val="000000"/>
                <w:sz w:val="16"/>
                <w:szCs w:val="16"/>
                <w:lang w:eastAsia="es-MX"/>
              </w:rPr>
              <w:t xml:space="preserve"> 11.5 estimado</w:t>
            </w:r>
          </w:p>
        </w:tc>
        <w:tc>
          <w:tcPr>
            <w:tcW w:w="848" w:type="pct"/>
            <w:tcBorders>
              <w:top w:val="nil"/>
              <w:left w:val="nil"/>
              <w:bottom w:val="nil"/>
              <w:right w:val="nil"/>
            </w:tcBorders>
            <w:shd w:val="clear" w:color="auto" w:fill="auto"/>
            <w:noWrap/>
            <w:vAlign w:val="bottom"/>
            <w:hideMark/>
          </w:tcPr>
          <w:p w14:paraId="22A0FB36"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951" w:type="pct"/>
            <w:tcBorders>
              <w:top w:val="nil"/>
              <w:left w:val="nil"/>
              <w:bottom w:val="nil"/>
              <w:right w:val="nil"/>
            </w:tcBorders>
            <w:shd w:val="clear" w:color="auto" w:fill="auto"/>
            <w:noWrap/>
            <w:vAlign w:val="bottom"/>
            <w:hideMark/>
          </w:tcPr>
          <w:p w14:paraId="14D1FDFE"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16" w:type="pct"/>
            <w:tcBorders>
              <w:top w:val="nil"/>
              <w:left w:val="nil"/>
              <w:bottom w:val="nil"/>
              <w:right w:val="nil"/>
            </w:tcBorders>
            <w:shd w:val="clear" w:color="auto" w:fill="auto"/>
            <w:noWrap/>
            <w:vAlign w:val="bottom"/>
            <w:hideMark/>
          </w:tcPr>
          <w:p w14:paraId="5709B5AA"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38051E95" w14:textId="18E2F663" w:rsidR="00DD4C47" w:rsidRDefault="00DD4C47">
      <w:pPr>
        <w:rPr>
          <w:rFonts w:ascii="Arial" w:hAnsi="Arial" w:cs="Arial"/>
          <w:b/>
          <w:sz w:val="24"/>
          <w:szCs w:val="24"/>
        </w:rPr>
      </w:pPr>
    </w:p>
    <w:p w14:paraId="5612ECD6" w14:textId="2F14A26A" w:rsidR="00DD4C47" w:rsidRDefault="00DD4C47">
      <w:pPr>
        <w:rPr>
          <w:rFonts w:ascii="Arial" w:hAnsi="Arial" w:cs="Arial"/>
          <w:b/>
          <w:sz w:val="24"/>
          <w:szCs w:val="24"/>
        </w:rPr>
      </w:pPr>
    </w:p>
    <w:p w14:paraId="45A779B9" w14:textId="44F59768" w:rsidR="00DD4C47" w:rsidRDefault="00DD4C47">
      <w:pPr>
        <w:rPr>
          <w:rFonts w:ascii="Arial" w:hAnsi="Arial" w:cs="Arial"/>
          <w:b/>
          <w:sz w:val="24"/>
          <w:szCs w:val="24"/>
        </w:rPr>
      </w:pPr>
    </w:p>
    <w:p w14:paraId="1CBE4B86" w14:textId="4B6405E2" w:rsidR="00DD4C47" w:rsidRDefault="00DD4C47">
      <w:pPr>
        <w:rPr>
          <w:rFonts w:ascii="Arial" w:hAnsi="Arial" w:cs="Arial"/>
          <w:b/>
          <w:sz w:val="24"/>
          <w:szCs w:val="24"/>
        </w:rPr>
      </w:pPr>
    </w:p>
    <w:p w14:paraId="57427D67" w14:textId="2CD1AB24" w:rsidR="00DD4C47" w:rsidRDefault="00DD4C47">
      <w:pPr>
        <w:rPr>
          <w:rFonts w:ascii="Arial" w:hAnsi="Arial" w:cs="Arial"/>
          <w:b/>
          <w:sz w:val="24"/>
          <w:szCs w:val="24"/>
        </w:rPr>
      </w:pPr>
    </w:p>
    <w:p w14:paraId="029F4BF0" w14:textId="77777777" w:rsidR="00DD4C47" w:rsidRDefault="00DD4C47">
      <w:pPr>
        <w:rPr>
          <w:rFonts w:ascii="Arial" w:hAnsi="Arial" w:cs="Arial"/>
          <w:b/>
          <w:sz w:val="24"/>
          <w:szCs w:val="24"/>
        </w:rPr>
      </w:pPr>
    </w:p>
    <w:p w14:paraId="0C5B10DB" w14:textId="3D7455FA" w:rsidR="00974B35" w:rsidRDefault="00DD4C47">
      <w:pPr>
        <w:rPr>
          <w:rFonts w:ascii="Arial" w:hAnsi="Arial" w:cs="Arial"/>
          <w:b/>
          <w:sz w:val="24"/>
          <w:szCs w:val="24"/>
        </w:rPr>
      </w:pPr>
      <w:r>
        <w:rPr>
          <w:rFonts w:ascii="Arial" w:hAnsi="Arial" w:cs="Arial"/>
          <w:b/>
          <w:sz w:val="24"/>
          <w:szCs w:val="24"/>
        </w:rPr>
        <w:lastRenderedPageBreak/>
        <w:t>ANEXO 2.12. Riesgos Relevantes de las Finanzas Públicas y las Estrategias de Acción para Enfrentarlos, incluyendo los montos de deuda contingente.</w:t>
      </w:r>
    </w:p>
    <w:tbl>
      <w:tblPr>
        <w:tblW w:w="9300" w:type="dxa"/>
        <w:tblCellMar>
          <w:left w:w="70" w:type="dxa"/>
          <w:right w:w="70" w:type="dxa"/>
        </w:tblCellMar>
        <w:tblLook w:val="04A0" w:firstRow="1" w:lastRow="0" w:firstColumn="1" w:lastColumn="0" w:noHBand="0" w:noVBand="1"/>
      </w:tblPr>
      <w:tblGrid>
        <w:gridCol w:w="2520"/>
        <w:gridCol w:w="4080"/>
        <w:gridCol w:w="2700"/>
      </w:tblGrid>
      <w:tr w:rsidR="00DD4C47" w:rsidRPr="00DD4C47" w14:paraId="7ED1D977" w14:textId="77777777" w:rsidTr="00DD4C47">
        <w:trPr>
          <w:trHeight w:val="210"/>
        </w:trPr>
        <w:tc>
          <w:tcPr>
            <w:tcW w:w="930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41FB0E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GOBIERNO DEL ESTADO DE QUINTANA ROO</w:t>
            </w:r>
          </w:p>
        </w:tc>
      </w:tr>
      <w:tr w:rsidR="00DD4C47" w:rsidRPr="00DD4C47" w14:paraId="6F0CBFE6" w14:textId="77777777" w:rsidTr="00DD4C47">
        <w:trPr>
          <w:trHeight w:val="210"/>
        </w:trPr>
        <w:tc>
          <w:tcPr>
            <w:tcW w:w="9300" w:type="dxa"/>
            <w:gridSpan w:val="3"/>
            <w:tcBorders>
              <w:top w:val="nil"/>
              <w:left w:val="single" w:sz="4" w:space="0" w:color="auto"/>
              <w:bottom w:val="nil"/>
              <w:right w:val="single" w:sz="4" w:space="0" w:color="000000"/>
            </w:tcBorders>
            <w:shd w:val="clear" w:color="auto" w:fill="auto"/>
            <w:noWrap/>
            <w:vAlign w:val="bottom"/>
            <w:hideMark/>
          </w:tcPr>
          <w:p w14:paraId="5390A4B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SECRETARÍA DE FINANZAS Y PLANEACIÓN</w:t>
            </w:r>
          </w:p>
        </w:tc>
      </w:tr>
      <w:tr w:rsidR="00DD4C47" w:rsidRPr="00DD4C47" w14:paraId="1E42E267" w14:textId="77777777" w:rsidTr="00DD4C47">
        <w:trPr>
          <w:trHeight w:val="210"/>
        </w:trPr>
        <w:tc>
          <w:tcPr>
            <w:tcW w:w="9300" w:type="dxa"/>
            <w:gridSpan w:val="3"/>
            <w:tcBorders>
              <w:top w:val="nil"/>
              <w:left w:val="single" w:sz="4" w:space="0" w:color="auto"/>
              <w:bottom w:val="nil"/>
              <w:right w:val="single" w:sz="4" w:space="0" w:color="000000"/>
            </w:tcBorders>
            <w:shd w:val="clear" w:color="auto" w:fill="auto"/>
            <w:noWrap/>
            <w:vAlign w:val="bottom"/>
            <w:hideMark/>
          </w:tcPr>
          <w:p w14:paraId="572AC135"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62B71006" w14:textId="77777777" w:rsidTr="00DD4C47">
        <w:trPr>
          <w:trHeight w:val="278"/>
        </w:trPr>
        <w:tc>
          <w:tcPr>
            <w:tcW w:w="930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06F43C39"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 xml:space="preserve">Descripción de los Riesgos Relevantes para las Finanzas Públicas </w:t>
            </w:r>
          </w:p>
        </w:tc>
      </w:tr>
      <w:tr w:rsidR="00DD4C47" w:rsidRPr="00DD4C47" w14:paraId="273E26DA" w14:textId="77777777" w:rsidTr="00533212">
        <w:trPr>
          <w:trHeight w:val="21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23EEB4A9"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CONCEPTO</w:t>
            </w:r>
          </w:p>
        </w:tc>
        <w:tc>
          <w:tcPr>
            <w:tcW w:w="4080" w:type="dxa"/>
            <w:tcBorders>
              <w:top w:val="nil"/>
              <w:left w:val="nil"/>
              <w:bottom w:val="single" w:sz="8" w:space="0" w:color="000000"/>
              <w:right w:val="single" w:sz="8" w:space="0" w:color="000000"/>
            </w:tcBorders>
            <w:shd w:val="clear" w:color="auto" w:fill="auto"/>
            <w:vAlign w:val="center"/>
            <w:hideMark/>
          </w:tcPr>
          <w:p w14:paraId="17958240"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RIESGO RELEVANTE</w:t>
            </w:r>
          </w:p>
        </w:tc>
        <w:tc>
          <w:tcPr>
            <w:tcW w:w="2700" w:type="dxa"/>
            <w:tcBorders>
              <w:top w:val="nil"/>
              <w:left w:val="nil"/>
              <w:bottom w:val="single" w:sz="8" w:space="0" w:color="000000"/>
              <w:right w:val="single" w:sz="8" w:space="0" w:color="000000"/>
            </w:tcBorders>
            <w:shd w:val="clear" w:color="auto" w:fill="auto"/>
            <w:vAlign w:val="center"/>
            <w:hideMark/>
          </w:tcPr>
          <w:p w14:paraId="5DB29655"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ACCIONES PARA REALIZAR</w:t>
            </w:r>
          </w:p>
        </w:tc>
      </w:tr>
      <w:tr w:rsidR="00DD4C47" w:rsidRPr="00DD4C47" w14:paraId="1B64D837" w14:textId="77777777" w:rsidTr="00DD4C47">
        <w:trPr>
          <w:trHeight w:val="1050"/>
        </w:trPr>
        <w:tc>
          <w:tcPr>
            <w:tcW w:w="2520" w:type="dxa"/>
            <w:tcBorders>
              <w:top w:val="nil"/>
              <w:left w:val="single" w:sz="8" w:space="0" w:color="000000"/>
              <w:bottom w:val="nil"/>
              <w:right w:val="single" w:sz="8" w:space="0" w:color="000000"/>
            </w:tcBorders>
            <w:shd w:val="clear" w:color="auto" w:fill="auto"/>
            <w:vAlign w:val="center"/>
            <w:hideMark/>
          </w:tcPr>
          <w:p w14:paraId="16654939"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Incertidumbre</w:t>
            </w:r>
          </w:p>
        </w:tc>
        <w:tc>
          <w:tcPr>
            <w:tcW w:w="4080" w:type="dxa"/>
            <w:tcBorders>
              <w:top w:val="nil"/>
              <w:left w:val="nil"/>
              <w:bottom w:val="nil"/>
              <w:right w:val="single" w:sz="8" w:space="0" w:color="000000"/>
            </w:tcBorders>
            <w:shd w:val="clear" w:color="auto" w:fill="auto"/>
            <w:vAlign w:val="center"/>
            <w:hideMark/>
          </w:tcPr>
          <w:p w14:paraId="46B6C2E2"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Ante el cambio del partido político en la gubernatura del estado existe el riesgo de que los recursos destinados a la obra pública no se ejecuten de forma inmediata y continua al iniciar la nueva administración, lo que impactaría negativamente a los recursos del estado.</w:t>
            </w:r>
          </w:p>
        </w:tc>
        <w:tc>
          <w:tcPr>
            <w:tcW w:w="2700" w:type="dxa"/>
            <w:tcBorders>
              <w:top w:val="nil"/>
              <w:left w:val="nil"/>
              <w:bottom w:val="nil"/>
              <w:right w:val="single" w:sz="8" w:space="0" w:color="000000"/>
            </w:tcBorders>
            <w:shd w:val="clear" w:color="auto" w:fill="auto"/>
            <w:vAlign w:val="center"/>
            <w:hideMark/>
          </w:tcPr>
          <w:p w14:paraId="6C5F3443"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Dar seguimiento a proyectos de obra pública. </w:t>
            </w:r>
          </w:p>
        </w:tc>
      </w:tr>
      <w:tr w:rsidR="00DD4C47" w:rsidRPr="00DD4C47" w14:paraId="04A6976D" w14:textId="77777777" w:rsidTr="00DD4C47">
        <w:trPr>
          <w:trHeight w:val="2940"/>
        </w:trPr>
        <w:tc>
          <w:tcPr>
            <w:tcW w:w="2520" w:type="dxa"/>
            <w:tcBorders>
              <w:top w:val="nil"/>
              <w:left w:val="single" w:sz="8" w:space="0" w:color="000000"/>
              <w:bottom w:val="nil"/>
              <w:right w:val="single" w:sz="8" w:space="0" w:color="000000"/>
            </w:tcBorders>
            <w:shd w:val="clear" w:color="auto" w:fill="auto"/>
            <w:vAlign w:val="center"/>
            <w:hideMark/>
          </w:tcPr>
          <w:p w14:paraId="06C782C9"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Los cambios de administración estatal podrían tener efectos adversos sobre la inversión. La iniciativa privada podría ser cauta al momento de realizar nuevas inversiones hasta que la nueva administración informe de sus proyectos. Durante los períodos de transición es posible que la inversión pública tenga retrasos en la entrega de recursos. </w:t>
            </w:r>
          </w:p>
        </w:tc>
        <w:tc>
          <w:tcPr>
            <w:tcW w:w="4080" w:type="dxa"/>
            <w:tcBorders>
              <w:top w:val="nil"/>
              <w:left w:val="nil"/>
              <w:bottom w:val="nil"/>
              <w:right w:val="single" w:sz="8" w:space="0" w:color="000000"/>
            </w:tcBorders>
            <w:shd w:val="clear" w:color="auto" w:fill="auto"/>
            <w:vAlign w:val="center"/>
            <w:hideMark/>
          </w:tcPr>
          <w:p w14:paraId="2EF1137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De igual manera existe cierta curva de aprendizaje por parte de la administración entrante, en la cual se podría llegar a observar un bajo nivel de actividad económica y por ende, menor recaudación para el estado.</w:t>
            </w:r>
          </w:p>
        </w:tc>
        <w:tc>
          <w:tcPr>
            <w:tcW w:w="2700" w:type="dxa"/>
            <w:tcBorders>
              <w:top w:val="nil"/>
              <w:left w:val="nil"/>
              <w:bottom w:val="nil"/>
              <w:right w:val="single" w:sz="8" w:space="0" w:color="000000"/>
            </w:tcBorders>
            <w:shd w:val="clear" w:color="auto" w:fill="auto"/>
            <w:vAlign w:val="center"/>
            <w:hideMark/>
          </w:tcPr>
          <w:p w14:paraId="718489C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Trabajar de la mano con la administración saliente para evitar incertidumbre. </w:t>
            </w:r>
          </w:p>
        </w:tc>
      </w:tr>
      <w:tr w:rsidR="00DD4C47" w:rsidRPr="00DD4C47" w14:paraId="0AA1DF6C" w14:textId="77777777" w:rsidTr="00DD4C47">
        <w:trPr>
          <w:trHeight w:val="105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060BD51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Posibles cambios en la normativa regulatoria para empresas podrían desalentar el surgimiento de nuevas empresas. </w:t>
            </w:r>
          </w:p>
        </w:tc>
        <w:tc>
          <w:tcPr>
            <w:tcW w:w="4080" w:type="dxa"/>
            <w:tcBorders>
              <w:top w:val="nil"/>
              <w:left w:val="nil"/>
              <w:bottom w:val="single" w:sz="8" w:space="0" w:color="000000"/>
              <w:right w:val="single" w:sz="8" w:space="0" w:color="000000"/>
            </w:tcBorders>
            <w:shd w:val="clear" w:color="auto" w:fill="auto"/>
            <w:vAlign w:val="center"/>
            <w:hideMark/>
          </w:tcPr>
          <w:p w14:paraId="0EFA987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single" w:sz="8" w:space="0" w:color="000000"/>
              <w:right w:val="single" w:sz="8" w:space="0" w:color="000000"/>
            </w:tcBorders>
            <w:shd w:val="clear" w:color="auto" w:fill="auto"/>
            <w:vAlign w:val="center"/>
            <w:hideMark/>
          </w:tcPr>
          <w:p w14:paraId="3EB6ECA9"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Establecer mecanismos de vinculación con el sector empresarial. </w:t>
            </w:r>
          </w:p>
        </w:tc>
      </w:tr>
      <w:tr w:rsidR="00DD4C47" w:rsidRPr="00DD4C47" w14:paraId="74926728" w14:textId="77777777" w:rsidTr="00DD4C47">
        <w:trPr>
          <w:trHeight w:val="420"/>
        </w:trPr>
        <w:tc>
          <w:tcPr>
            <w:tcW w:w="2520" w:type="dxa"/>
            <w:tcBorders>
              <w:top w:val="nil"/>
              <w:left w:val="single" w:sz="8" w:space="0" w:color="000000"/>
              <w:bottom w:val="nil"/>
              <w:right w:val="single" w:sz="8" w:space="0" w:color="000000"/>
            </w:tcBorders>
            <w:shd w:val="clear" w:color="auto" w:fill="auto"/>
            <w:vAlign w:val="center"/>
            <w:hideMark/>
          </w:tcPr>
          <w:p w14:paraId="7F04E568"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Desaceleración económica</w:t>
            </w:r>
          </w:p>
        </w:tc>
        <w:tc>
          <w:tcPr>
            <w:tcW w:w="4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E1C94E"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Las empresas en Quintana Roo han afrontado persistentes condiciones adversas desde el sargazo en 2019, el COVID-19 en 2020 y las restricciones en 2021. En ese sentido, el riesgo de una desaceleración económica es alto debido a lo observado a nivel nacional. De igual manera gran parte de los recursos del estado provienen de las transferencias federales.</w:t>
            </w:r>
          </w:p>
        </w:tc>
        <w:tc>
          <w:tcPr>
            <w:tcW w:w="2700" w:type="dxa"/>
            <w:tcBorders>
              <w:top w:val="nil"/>
              <w:left w:val="nil"/>
              <w:bottom w:val="nil"/>
              <w:right w:val="single" w:sz="8" w:space="0" w:color="000000"/>
            </w:tcBorders>
            <w:shd w:val="clear" w:color="auto" w:fill="auto"/>
            <w:vAlign w:val="center"/>
            <w:hideMark/>
          </w:tcPr>
          <w:p w14:paraId="65F49F5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Fomentar un clima de negocios en Quintana Roo. </w:t>
            </w:r>
          </w:p>
        </w:tc>
      </w:tr>
      <w:tr w:rsidR="00DD4C47" w:rsidRPr="00DD4C47" w14:paraId="10F5AC9C" w14:textId="77777777" w:rsidTr="00DD4C47">
        <w:trPr>
          <w:trHeight w:val="2520"/>
        </w:trPr>
        <w:tc>
          <w:tcPr>
            <w:tcW w:w="2520" w:type="dxa"/>
            <w:tcBorders>
              <w:top w:val="nil"/>
              <w:left w:val="single" w:sz="8" w:space="0" w:color="000000"/>
              <w:bottom w:val="nil"/>
              <w:right w:val="single" w:sz="8" w:space="0" w:color="000000"/>
            </w:tcBorders>
            <w:shd w:val="clear" w:color="auto" w:fill="auto"/>
            <w:vAlign w:val="center"/>
            <w:hideMark/>
          </w:tcPr>
          <w:p w14:paraId="2F8C6876"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En 2020, la reducción del PIB fue del 24.36 % como consecuencia del COVID-19. Si bien para el estado en 2021 la tasa de crecimiento de acuerdo con el ITAEE fue de 13.9 % a nivel nacional se estiman tasas de crecimiento para 2022 y 2023 de 2.54% y 2.33 % respectivamente, lo que podría indicar el inicio de una desaceleración. </w:t>
            </w:r>
          </w:p>
        </w:tc>
        <w:tc>
          <w:tcPr>
            <w:tcW w:w="4080" w:type="dxa"/>
            <w:vMerge/>
            <w:tcBorders>
              <w:top w:val="nil"/>
              <w:left w:val="single" w:sz="8" w:space="0" w:color="000000"/>
              <w:bottom w:val="single" w:sz="8" w:space="0" w:color="000000"/>
              <w:right w:val="single" w:sz="8" w:space="0" w:color="000000"/>
            </w:tcBorders>
            <w:vAlign w:val="center"/>
            <w:hideMark/>
          </w:tcPr>
          <w:p w14:paraId="3890455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nil"/>
              <w:left w:val="nil"/>
              <w:bottom w:val="nil"/>
              <w:right w:val="single" w:sz="8" w:space="0" w:color="000000"/>
            </w:tcBorders>
            <w:shd w:val="clear" w:color="auto" w:fill="auto"/>
            <w:vAlign w:val="center"/>
            <w:hideMark/>
          </w:tcPr>
          <w:p w14:paraId="11C01516"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Fortalecer la difusión del Estado como un destino turístico.</w:t>
            </w:r>
          </w:p>
        </w:tc>
      </w:tr>
      <w:tr w:rsidR="00DD4C47" w:rsidRPr="00DD4C47" w14:paraId="0934E273" w14:textId="77777777" w:rsidTr="00533212">
        <w:trPr>
          <w:trHeight w:val="638"/>
        </w:trPr>
        <w:tc>
          <w:tcPr>
            <w:tcW w:w="2520" w:type="dxa"/>
            <w:tcBorders>
              <w:top w:val="nil"/>
              <w:left w:val="single" w:sz="8" w:space="0" w:color="000000"/>
              <w:bottom w:val="single" w:sz="4" w:space="0" w:color="auto"/>
              <w:right w:val="single" w:sz="8" w:space="0" w:color="000000"/>
            </w:tcBorders>
            <w:shd w:val="clear" w:color="auto" w:fill="auto"/>
            <w:hideMark/>
          </w:tcPr>
          <w:p w14:paraId="3BEB9851" w14:textId="1A9886FC"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4080" w:type="dxa"/>
            <w:vMerge/>
            <w:tcBorders>
              <w:top w:val="nil"/>
              <w:left w:val="single" w:sz="8" w:space="0" w:color="000000"/>
              <w:bottom w:val="single" w:sz="4" w:space="0" w:color="auto"/>
              <w:right w:val="single" w:sz="8" w:space="0" w:color="000000"/>
            </w:tcBorders>
            <w:vAlign w:val="center"/>
            <w:hideMark/>
          </w:tcPr>
          <w:p w14:paraId="583F256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nil"/>
              <w:left w:val="nil"/>
              <w:bottom w:val="single" w:sz="4" w:space="0" w:color="auto"/>
              <w:right w:val="single" w:sz="8" w:space="0" w:color="000000"/>
            </w:tcBorders>
            <w:shd w:val="clear" w:color="auto" w:fill="auto"/>
            <w:vAlign w:val="center"/>
            <w:hideMark/>
          </w:tcPr>
          <w:p w14:paraId="0989DECC" w14:textId="77777777" w:rsidR="00DD4C47" w:rsidRPr="00DD4C47" w:rsidRDefault="00DD4C47" w:rsidP="00533212">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Procurar un programa de diversificación económica para limitar la dependencia del sector terciario.</w:t>
            </w:r>
          </w:p>
        </w:tc>
      </w:tr>
      <w:tr w:rsidR="00533212" w:rsidRPr="00DD4C47" w14:paraId="5B073B1B" w14:textId="77777777" w:rsidTr="00533212">
        <w:trPr>
          <w:trHeight w:val="638"/>
        </w:trPr>
        <w:tc>
          <w:tcPr>
            <w:tcW w:w="2520" w:type="dxa"/>
            <w:tcBorders>
              <w:top w:val="single" w:sz="4" w:space="0" w:color="auto"/>
            </w:tcBorders>
            <w:shd w:val="clear" w:color="auto" w:fill="auto"/>
          </w:tcPr>
          <w:p w14:paraId="15F1ECFF" w14:textId="77777777" w:rsidR="00533212" w:rsidRPr="00DD4C47" w:rsidRDefault="00533212" w:rsidP="00DD4C47">
            <w:pPr>
              <w:suppressAutoHyphens w:val="0"/>
              <w:autoSpaceDN/>
              <w:spacing w:after="0" w:line="240" w:lineRule="auto"/>
              <w:rPr>
                <w:rFonts w:eastAsia="Times New Roman" w:cs="Calibri"/>
                <w:color w:val="000000"/>
                <w:sz w:val="16"/>
                <w:szCs w:val="16"/>
                <w:lang w:eastAsia="es-MX"/>
              </w:rPr>
            </w:pPr>
          </w:p>
        </w:tc>
        <w:tc>
          <w:tcPr>
            <w:tcW w:w="4080" w:type="dxa"/>
            <w:tcBorders>
              <w:top w:val="single" w:sz="4" w:space="0" w:color="auto"/>
            </w:tcBorders>
            <w:vAlign w:val="center"/>
          </w:tcPr>
          <w:p w14:paraId="7D1D9D91" w14:textId="77777777" w:rsidR="00533212" w:rsidRPr="00DD4C47" w:rsidRDefault="00533212"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single" w:sz="4" w:space="0" w:color="auto"/>
            </w:tcBorders>
            <w:shd w:val="clear" w:color="auto" w:fill="auto"/>
            <w:vAlign w:val="center"/>
          </w:tcPr>
          <w:p w14:paraId="7432C6F3" w14:textId="77777777" w:rsidR="00533212" w:rsidRPr="00DD4C47" w:rsidRDefault="00533212" w:rsidP="00533212">
            <w:pPr>
              <w:suppressAutoHyphens w:val="0"/>
              <w:autoSpaceDN/>
              <w:spacing w:after="0" w:line="240" w:lineRule="auto"/>
              <w:rPr>
                <w:rFonts w:eastAsia="Times New Roman" w:cs="Calibri"/>
                <w:color w:val="000000"/>
                <w:sz w:val="16"/>
                <w:szCs w:val="16"/>
                <w:lang w:eastAsia="es-MX"/>
              </w:rPr>
            </w:pPr>
          </w:p>
        </w:tc>
      </w:tr>
      <w:tr w:rsidR="00533212" w:rsidRPr="00DD4C47" w14:paraId="1FC5FD1E" w14:textId="77777777" w:rsidTr="00533212">
        <w:trPr>
          <w:trHeight w:val="638"/>
        </w:trPr>
        <w:tc>
          <w:tcPr>
            <w:tcW w:w="2520" w:type="dxa"/>
            <w:tcBorders>
              <w:top w:val="nil"/>
            </w:tcBorders>
            <w:shd w:val="clear" w:color="auto" w:fill="auto"/>
          </w:tcPr>
          <w:p w14:paraId="4D8BFD2E"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6017B3AD"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3B466960"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3DAFCD4F" w14:textId="0854E0F2" w:rsidR="00533212" w:rsidRPr="00DD4C47" w:rsidRDefault="00533212" w:rsidP="00DD4C47">
            <w:pPr>
              <w:suppressAutoHyphens w:val="0"/>
              <w:autoSpaceDN/>
              <w:spacing w:after="0" w:line="240" w:lineRule="auto"/>
              <w:rPr>
                <w:rFonts w:eastAsia="Times New Roman" w:cs="Calibri"/>
                <w:color w:val="000000"/>
                <w:sz w:val="16"/>
                <w:szCs w:val="16"/>
                <w:lang w:eastAsia="es-MX"/>
              </w:rPr>
            </w:pPr>
          </w:p>
        </w:tc>
        <w:tc>
          <w:tcPr>
            <w:tcW w:w="4080" w:type="dxa"/>
            <w:tcBorders>
              <w:top w:val="nil"/>
            </w:tcBorders>
            <w:vAlign w:val="center"/>
          </w:tcPr>
          <w:p w14:paraId="1C6424D2" w14:textId="77777777" w:rsidR="00533212" w:rsidRPr="00DD4C47" w:rsidRDefault="00533212"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nil"/>
            </w:tcBorders>
            <w:shd w:val="clear" w:color="auto" w:fill="auto"/>
            <w:vAlign w:val="center"/>
          </w:tcPr>
          <w:p w14:paraId="48E54CF4" w14:textId="77777777" w:rsidR="00533212" w:rsidRPr="00DD4C47" w:rsidRDefault="00533212" w:rsidP="00533212">
            <w:pPr>
              <w:suppressAutoHyphens w:val="0"/>
              <w:autoSpaceDN/>
              <w:spacing w:after="0" w:line="240" w:lineRule="auto"/>
              <w:rPr>
                <w:rFonts w:eastAsia="Times New Roman" w:cs="Calibri"/>
                <w:color w:val="000000"/>
                <w:sz w:val="16"/>
                <w:szCs w:val="16"/>
                <w:lang w:eastAsia="es-MX"/>
              </w:rPr>
            </w:pPr>
          </w:p>
        </w:tc>
      </w:tr>
      <w:tr w:rsidR="00533212" w:rsidRPr="00DD4C47" w14:paraId="5EA46234" w14:textId="77777777" w:rsidTr="00533212">
        <w:trPr>
          <w:trHeight w:val="638"/>
        </w:trPr>
        <w:tc>
          <w:tcPr>
            <w:tcW w:w="2520" w:type="dxa"/>
            <w:tcBorders>
              <w:top w:val="nil"/>
              <w:bottom w:val="single" w:sz="4" w:space="0" w:color="auto"/>
            </w:tcBorders>
            <w:shd w:val="clear" w:color="auto" w:fill="auto"/>
          </w:tcPr>
          <w:p w14:paraId="58334426"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0734CBE7"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171AF615"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63DF89CB"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10F48EB7" w14:textId="77777777" w:rsidR="00533212" w:rsidRDefault="00533212" w:rsidP="00DD4C47">
            <w:pPr>
              <w:suppressAutoHyphens w:val="0"/>
              <w:autoSpaceDN/>
              <w:spacing w:after="0" w:line="240" w:lineRule="auto"/>
              <w:rPr>
                <w:rFonts w:eastAsia="Times New Roman" w:cs="Calibri"/>
                <w:color w:val="000000"/>
                <w:sz w:val="16"/>
                <w:szCs w:val="16"/>
                <w:lang w:eastAsia="es-MX"/>
              </w:rPr>
            </w:pPr>
          </w:p>
          <w:p w14:paraId="1E02DBB8" w14:textId="11B6129B" w:rsidR="00533212" w:rsidRPr="00DD4C47" w:rsidRDefault="00533212" w:rsidP="00DD4C47">
            <w:pPr>
              <w:suppressAutoHyphens w:val="0"/>
              <w:autoSpaceDN/>
              <w:spacing w:after="0" w:line="240" w:lineRule="auto"/>
              <w:rPr>
                <w:rFonts w:eastAsia="Times New Roman" w:cs="Calibri"/>
                <w:color w:val="000000"/>
                <w:sz w:val="16"/>
                <w:szCs w:val="16"/>
                <w:lang w:eastAsia="es-MX"/>
              </w:rPr>
            </w:pPr>
          </w:p>
        </w:tc>
        <w:tc>
          <w:tcPr>
            <w:tcW w:w="4080" w:type="dxa"/>
            <w:tcBorders>
              <w:top w:val="nil"/>
              <w:bottom w:val="single" w:sz="4" w:space="0" w:color="auto"/>
            </w:tcBorders>
            <w:vAlign w:val="center"/>
          </w:tcPr>
          <w:p w14:paraId="6EB3F0D1" w14:textId="77777777" w:rsidR="00533212" w:rsidRPr="00DD4C47" w:rsidRDefault="00533212"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nil"/>
              <w:bottom w:val="single" w:sz="4" w:space="0" w:color="auto"/>
            </w:tcBorders>
            <w:shd w:val="clear" w:color="auto" w:fill="auto"/>
            <w:vAlign w:val="center"/>
          </w:tcPr>
          <w:p w14:paraId="082A6D01" w14:textId="77777777" w:rsidR="00533212" w:rsidRPr="00DD4C47" w:rsidRDefault="00533212" w:rsidP="00533212">
            <w:pPr>
              <w:suppressAutoHyphens w:val="0"/>
              <w:autoSpaceDN/>
              <w:spacing w:after="0" w:line="240" w:lineRule="auto"/>
              <w:rPr>
                <w:rFonts w:eastAsia="Times New Roman" w:cs="Calibri"/>
                <w:color w:val="000000"/>
                <w:sz w:val="16"/>
                <w:szCs w:val="16"/>
                <w:lang w:eastAsia="es-MX"/>
              </w:rPr>
            </w:pPr>
          </w:p>
        </w:tc>
      </w:tr>
      <w:tr w:rsidR="00DD4C47" w:rsidRPr="00DD4C47" w14:paraId="146B5B25" w14:textId="77777777" w:rsidTr="00533212">
        <w:trPr>
          <w:trHeight w:val="210"/>
        </w:trPr>
        <w:tc>
          <w:tcPr>
            <w:tcW w:w="2520" w:type="dxa"/>
            <w:tcBorders>
              <w:top w:val="single" w:sz="4" w:space="0" w:color="auto"/>
              <w:left w:val="single" w:sz="4" w:space="0" w:color="auto"/>
              <w:bottom w:val="nil"/>
              <w:right w:val="single" w:sz="8" w:space="0" w:color="000000"/>
            </w:tcBorders>
            <w:shd w:val="clear" w:color="auto" w:fill="auto"/>
            <w:vAlign w:val="center"/>
            <w:hideMark/>
          </w:tcPr>
          <w:p w14:paraId="4CDFFAF1"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Inflación</w:t>
            </w:r>
          </w:p>
        </w:tc>
        <w:tc>
          <w:tcPr>
            <w:tcW w:w="40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7AACCF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Las altas tasas de inflación generan un encarecimiento en los productos de la canasta básica, por lo tanto, el banco central interviene para combatir la inflación, principalmente con el incremento de las tasas de interés. Esta situación genera que los préstamos bancarios sean más costosos, por lo que, para el estado representa un mayor costo financiero de la deuda.</w:t>
            </w:r>
          </w:p>
        </w:tc>
        <w:tc>
          <w:tcPr>
            <w:tcW w:w="270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E86CCC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Tomar las previsiones necesarias para considerar que las tasas de interés incrementarán y se requerirán recursos adicionales para el pago de los intereses de la deuda. </w:t>
            </w:r>
          </w:p>
        </w:tc>
      </w:tr>
      <w:tr w:rsidR="00DD4C47" w:rsidRPr="00DD4C47" w14:paraId="57464AA0" w14:textId="77777777" w:rsidTr="00533212">
        <w:trPr>
          <w:trHeight w:val="2100"/>
        </w:trPr>
        <w:tc>
          <w:tcPr>
            <w:tcW w:w="2520" w:type="dxa"/>
            <w:tcBorders>
              <w:top w:val="nil"/>
              <w:left w:val="single" w:sz="4" w:space="0" w:color="auto"/>
              <w:bottom w:val="nil"/>
              <w:right w:val="single" w:sz="8" w:space="0" w:color="000000"/>
            </w:tcBorders>
            <w:shd w:val="clear" w:color="auto" w:fill="auto"/>
            <w:vAlign w:val="center"/>
            <w:hideMark/>
          </w:tcPr>
          <w:p w14:paraId="7594545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Para el mes de julio de 2022 el Banco de México indica que la tasa de inflación es de un 8.15 %, lo cual está fuera del rango objetivo de inflación y el endurecimiento de la política monetaria implica aumentos en la tasa de interés que elevarían el costo financiero de la deuda.</w:t>
            </w:r>
          </w:p>
        </w:tc>
        <w:tc>
          <w:tcPr>
            <w:tcW w:w="4080" w:type="dxa"/>
            <w:vMerge/>
            <w:tcBorders>
              <w:top w:val="nil"/>
              <w:left w:val="single" w:sz="8" w:space="0" w:color="000000"/>
              <w:bottom w:val="single" w:sz="8" w:space="0" w:color="000000"/>
              <w:right w:val="single" w:sz="8" w:space="0" w:color="000000"/>
            </w:tcBorders>
            <w:vAlign w:val="center"/>
            <w:hideMark/>
          </w:tcPr>
          <w:p w14:paraId="567536E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vMerge/>
            <w:tcBorders>
              <w:top w:val="nil"/>
              <w:left w:val="single" w:sz="8" w:space="0" w:color="000000"/>
              <w:bottom w:val="single" w:sz="8" w:space="0" w:color="000000"/>
              <w:right w:val="single" w:sz="8" w:space="0" w:color="000000"/>
            </w:tcBorders>
            <w:vAlign w:val="center"/>
            <w:hideMark/>
          </w:tcPr>
          <w:p w14:paraId="69C8CBF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12EA2E13" w14:textId="77777777" w:rsidTr="00533212">
        <w:trPr>
          <w:trHeight w:val="1470"/>
        </w:trPr>
        <w:tc>
          <w:tcPr>
            <w:tcW w:w="2520" w:type="dxa"/>
            <w:tcBorders>
              <w:top w:val="nil"/>
              <w:left w:val="single" w:sz="4" w:space="0" w:color="auto"/>
              <w:bottom w:val="nil"/>
              <w:right w:val="single" w:sz="8" w:space="0" w:color="000000"/>
            </w:tcBorders>
            <w:shd w:val="clear" w:color="auto" w:fill="auto"/>
            <w:vAlign w:val="center"/>
            <w:hideMark/>
          </w:tcPr>
          <w:p w14:paraId="3EA9D24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La tasa de interés objetivo ha tenido un incremento de 3 puntos porcentuales en lo que va del año, pues para enero del 2022 la tasa era de 5.5% y en agosto del mismo año es 8.5%</w:t>
            </w:r>
          </w:p>
        </w:tc>
        <w:tc>
          <w:tcPr>
            <w:tcW w:w="4080" w:type="dxa"/>
            <w:vMerge/>
            <w:tcBorders>
              <w:top w:val="nil"/>
              <w:left w:val="single" w:sz="8" w:space="0" w:color="000000"/>
              <w:bottom w:val="single" w:sz="8" w:space="0" w:color="000000"/>
              <w:right w:val="single" w:sz="8" w:space="0" w:color="000000"/>
            </w:tcBorders>
            <w:vAlign w:val="center"/>
            <w:hideMark/>
          </w:tcPr>
          <w:p w14:paraId="13F52585"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vMerge/>
            <w:tcBorders>
              <w:top w:val="nil"/>
              <w:left w:val="single" w:sz="8" w:space="0" w:color="000000"/>
              <w:bottom w:val="single" w:sz="8" w:space="0" w:color="000000"/>
              <w:right w:val="single" w:sz="8" w:space="0" w:color="000000"/>
            </w:tcBorders>
            <w:vAlign w:val="center"/>
            <w:hideMark/>
          </w:tcPr>
          <w:p w14:paraId="3EAD217A"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3CA8A89A" w14:textId="77777777" w:rsidTr="00DD4C47">
        <w:trPr>
          <w:trHeight w:val="21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3CF63FD5"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 </w:t>
            </w:r>
          </w:p>
        </w:tc>
        <w:tc>
          <w:tcPr>
            <w:tcW w:w="4080" w:type="dxa"/>
            <w:vMerge/>
            <w:tcBorders>
              <w:top w:val="nil"/>
              <w:left w:val="single" w:sz="8" w:space="0" w:color="000000"/>
              <w:bottom w:val="single" w:sz="8" w:space="0" w:color="000000"/>
              <w:right w:val="single" w:sz="8" w:space="0" w:color="000000"/>
            </w:tcBorders>
            <w:vAlign w:val="center"/>
            <w:hideMark/>
          </w:tcPr>
          <w:p w14:paraId="4DFB994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vMerge/>
            <w:tcBorders>
              <w:top w:val="nil"/>
              <w:left w:val="single" w:sz="8" w:space="0" w:color="000000"/>
              <w:bottom w:val="single" w:sz="8" w:space="0" w:color="000000"/>
              <w:right w:val="single" w:sz="8" w:space="0" w:color="000000"/>
            </w:tcBorders>
            <w:vAlign w:val="center"/>
            <w:hideMark/>
          </w:tcPr>
          <w:p w14:paraId="483537C0"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1A0A96FB" w14:textId="77777777" w:rsidTr="00DD4C47">
        <w:trPr>
          <w:trHeight w:val="840"/>
        </w:trPr>
        <w:tc>
          <w:tcPr>
            <w:tcW w:w="2520" w:type="dxa"/>
            <w:tcBorders>
              <w:top w:val="nil"/>
              <w:left w:val="single" w:sz="8" w:space="0" w:color="000000"/>
              <w:bottom w:val="nil"/>
              <w:right w:val="single" w:sz="8" w:space="0" w:color="000000"/>
            </w:tcBorders>
            <w:shd w:val="clear" w:color="auto" w:fill="auto"/>
            <w:vAlign w:val="center"/>
            <w:hideMark/>
          </w:tcPr>
          <w:p w14:paraId="2D58EC58"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Delincuencia</w:t>
            </w:r>
          </w:p>
        </w:tc>
        <w:tc>
          <w:tcPr>
            <w:tcW w:w="4080" w:type="dxa"/>
            <w:tcBorders>
              <w:top w:val="nil"/>
              <w:left w:val="nil"/>
              <w:bottom w:val="nil"/>
              <w:right w:val="single" w:sz="8" w:space="0" w:color="000000"/>
            </w:tcBorders>
            <w:shd w:val="clear" w:color="auto" w:fill="auto"/>
            <w:vAlign w:val="center"/>
            <w:hideMark/>
          </w:tcPr>
          <w:p w14:paraId="476FC1F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La inseguridad afecta negativamente el clima de negocios en la entidad. La violencia y delincuencia genera costos para los empresarios que pueden disminuir sus ganancias o cerrar sus negocios. </w:t>
            </w:r>
          </w:p>
        </w:tc>
        <w:tc>
          <w:tcPr>
            <w:tcW w:w="2700" w:type="dxa"/>
            <w:tcBorders>
              <w:top w:val="nil"/>
              <w:left w:val="nil"/>
              <w:bottom w:val="nil"/>
              <w:right w:val="single" w:sz="8" w:space="0" w:color="000000"/>
            </w:tcBorders>
            <w:shd w:val="clear" w:color="auto" w:fill="auto"/>
            <w:vAlign w:val="center"/>
            <w:hideMark/>
          </w:tcPr>
          <w:p w14:paraId="2571CE78"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Fortalecer la estrategia en materia de seguridad pública. </w:t>
            </w:r>
          </w:p>
        </w:tc>
      </w:tr>
      <w:tr w:rsidR="00DD4C47" w:rsidRPr="00DD4C47" w14:paraId="29DE4196" w14:textId="77777777" w:rsidTr="00DD4C47">
        <w:trPr>
          <w:trHeight w:val="1260"/>
        </w:trPr>
        <w:tc>
          <w:tcPr>
            <w:tcW w:w="2520" w:type="dxa"/>
            <w:tcBorders>
              <w:top w:val="nil"/>
              <w:left w:val="single" w:sz="8" w:space="0" w:color="000000"/>
              <w:bottom w:val="nil"/>
              <w:right w:val="single" w:sz="8" w:space="0" w:color="000000"/>
            </w:tcBorders>
            <w:shd w:val="clear" w:color="auto" w:fill="auto"/>
            <w:vAlign w:val="center"/>
            <w:hideMark/>
          </w:tcPr>
          <w:p w14:paraId="234ED64E"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La evolución de la incidencia delictiva muestra que de enero a junio de 2022 el número de delitos en Quintana Roo ha crecido 18.22 %. </w:t>
            </w:r>
          </w:p>
        </w:tc>
        <w:tc>
          <w:tcPr>
            <w:tcW w:w="4080" w:type="dxa"/>
            <w:tcBorders>
              <w:top w:val="nil"/>
              <w:left w:val="nil"/>
              <w:bottom w:val="nil"/>
              <w:right w:val="single" w:sz="8" w:space="0" w:color="000000"/>
            </w:tcBorders>
            <w:shd w:val="clear" w:color="auto" w:fill="auto"/>
            <w:vAlign w:val="center"/>
            <w:hideMark/>
          </w:tcPr>
          <w:p w14:paraId="22802DE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Con una reducción del número de negocios, se esperaría una reducción de la recaudación de los impuestos estatales. </w:t>
            </w:r>
          </w:p>
        </w:tc>
        <w:tc>
          <w:tcPr>
            <w:tcW w:w="2700" w:type="dxa"/>
            <w:tcBorders>
              <w:top w:val="nil"/>
              <w:left w:val="nil"/>
              <w:bottom w:val="nil"/>
              <w:right w:val="single" w:sz="8" w:space="0" w:color="000000"/>
            </w:tcBorders>
            <w:shd w:val="clear" w:color="auto" w:fill="auto"/>
            <w:vAlign w:val="center"/>
            <w:hideMark/>
          </w:tcPr>
          <w:p w14:paraId="2A6CC56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Mantener la coordinación con las corporaciones municipales de seguridad pública.  </w:t>
            </w:r>
          </w:p>
        </w:tc>
      </w:tr>
      <w:tr w:rsidR="00DD4C47" w:rsidRPr="00DD4C47" w14:paraId="5EEC2E6D" w14:textId="77777777" w:rsidTr="00533212">
        <w:trPr>
          <w:trHeight w:val="848"/>
        </w:trPr>
        <w:tc>
          <w:tcPr>
            <w:tcW w:w="2520" w:type="dxa"/>
            <w:tcBorders>
              <w:top w:val="nil"/>
              <w:left w:val="single" w:sz="8" w:space="0" w:color="000000"/>
              <w:bottom w:val="single" w:sz="4" w:space="0" w:color="auto"/>
              <w:right w:val="single" w:sz="8" w:space="0" w:color="000000"/>
            </w:tcBorders>
            <w:shd w:val="clear" w:color="auto" w:fill="auto"/>
            <w:hideMark/>
          </w:tcPr>
          <w:p w14:paraId="4E86D54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single" w:sz="4" w:space="0" w:color="auto"/>
              <w:right w:val="single" w:sz="8" w:space="0" w:color="000000"/>
            </w:tcBorders>
            <w:shd w:val="clear" w:color="auto" w:fill="auto"/>
            <w:vAlign w:val="center"/>
            <w:hideMark/>
          </w:tcPr>
          <w:p w14:paraId="25B20BE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De igual manera la incorporación del estado en los niveles más altos de las “Alertas de viaje” de EUA podría tener un impacto negativo en la derrama económica por parte del turismo.</w:t>
            </w:r>
          </w:p>
        </w:tc>
        <w:tc>
          <w:tcPr>
            <w:tcW w:w="2700" w:type="dxa"/>
            <w:tcBorders>
              <w:top w:val="nil"/>
              <w:left w:val="nil"/>
              <w:bottom w:val="single" w:sz="4" w:space="0" w:color="auto"/>
              <w:right w:val="single" w:sz="8" w:space="0" w:color="000000"/>
            </w:tcBorders>
            <w:shd w:val="clear" w:color="auto" w:fill="auto"/>
            <w:vAlign w:val="center"/>
            <w:hideMark/>
          </w:tcPr>
          <w:p w14:paraId="3A80168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r>
      <w:tr w:rsidR="00DD4C47" w:rsidRPr="00DD4C47" w14:paraId="0E149324" w14:textId="77777777" w:rsidTr="00533212">
        <w:trPr>
          <w:trHeight w:val="231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DE417"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Deuda contingente</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0DB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1.Con respecto al crédito contratado por CAPA por $560 </w:t>
            </w:r>
            <w:proofErr w:type="spellStart"/>
            <w:r w:rsidRPr="00DD4C47">
              <w:rPr>
                <w:rFonts w:eastAsia="Arial" w:cs="Calibri"/>
                <w:color w:val="000000"/>
                <w:sz w:val="16"/>
                <w:szCs w:val="16"/>
                <w:lang w:eastAsia="es-MX"/>
              </w:rPr>
              <w:t>mdp</w:t>
            </w:r>
            <w:proofErr w:type="spellEnd"/>
            <w:r w:rsidRPr="00DD4C47">
              <w:rPr>
                <w:rFonts w:eastAsia="Arial" w:cs="Calibri"/>
                <w:color w:val="000000"/>
                <w:sz w:val="16"/>
                <w:szCs w:val="16"/>
                <w:lang w:eastAsia="es-MX"/>
              </w:rPr>
              <w:t xml:space="preserve"> donde el Estado de Quintana Roo es aval; el riesgo relevante establecido en el contrato de crédito consiste en que si se presentara el supuesto de que la fuente primaria de pago no sea suficiente para cubrir el servicio de la deuda pública de la Comisión de Agua Potable y Alcantarillado (CAPA), se deberá activar la fuente secundaria de pago que es el 2% del FGP que mensualmente le corresponde al Estado. Es importante mencionar que dicha garantía no podrá ser usada a menos de que exista insuficiencia de recursos en el fideicomiso de pago y una vez usado el fondo de reserva.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DEFC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Dar seguimiento a los recursos que forman parte de la fuente primaria de pago, tanto del crédito de CAPA con el de Othón P. Blanco.</w:t>
            </w:r>
          </w:p>
        </w:tc>
      </w:tr>
      <w:tr w:rsidR="00DD4C47" w:rsidRPr="00DD4C47" w14:paraId="65D35600" w14:textId="77777777" w:rsidTr="00533212">
        <w:trPr>
          <w:trHeight w:val="231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95F5"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Ley de Deuda Pública del Estado de Quintana Roo y sus Municipios, art 2, numeral:</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B598"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2. Del crédito contratado por el municipio de Othón P. Blanco por un importe de $130 </w:t>
            </w:r>
            <w:proofErr w:type="spellStart"/>
            <w:r w:rsidRPr="00DD4C47">
              <w:rPr>
                <w:rFonts w:eastAsia="Arial" w:cs="Calibri"/>
                <w:color w:val="000000"/>
                <w:sz w:val="16"/>
                <w:szCs w:val="16"/>
                <w:lang w:eastAsia="es-MX"/>
              </w:rPr>
              <w:t>mdp</w:t>
            </w:r>
            <w:proofErr w:type="spellEnd"/>
            <w:r w:rsidRPr="00DD4C47">
              <w:rPr>
                <w:rFonts w:eastAsia="Arial" w:cs="Calibri"/>
                <w:color w:val="000000"/>
                <w:sz w:val="16"/>
                <w:szCs w:val="16"/>
                <w:lang w:eastAsia="es-MX"/>
              </w:rPr>
              <w:t xml:space="preserve"> con el IDEFIN para inversión pública productiva, donde el Estado de Quintana Roo es deudor solidario; el riesgo relevante establecido en el contrato de crédito, consiste en que si se presentara el supuesto de que la fuente de pago; no sea suficiente para cubrir el servicio de la deuda pública del municipio, se deberá activar, como garantía y fuente ordinaria de pago los ingresos derivado del 2% de las participaciones, presentes o futuras que le corresponden al estado, derivado del Fondo General de Participaciones.</w:t>
            </w: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99936AC"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2A4A4E02" w14:textId="77777777" w:rsidTr="00533212">
        <w:trPr>
          <w:trHeight w:val="3578"/>
        </w:trPr>
        <w:tc>
          <w:tcPr>
            <w:tcW w:w="25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7971EF4"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IV. Deuda Pública Contingente: </w:t>
            </w:r>
            <w:r w:rsidRPr="00DD4C47">
              <w:rPr>
                <w:rFonts w:eastAsia="Arial" w:cs="Calibri"/>
                <w:color w:val="000000"/>
                <w:sz w:val="16"/>
                <w:szCs w:val="16"/>
                <w:lang w:eastAsia="es-MX"/>
              </w:rPr>
              <w:t xml:space="preserve">Cualquier Financiamiento sin fuente o garantía de pago definida, que sea asumida de manera solidaria o subsidiaria por el Estado con su municipios, organismos descentralizados y empresas de participación estatal mayoritaria y fideicomisos, locales o municipales y, por los propios municipios con sus respectivos organismos descentralizados y empresas de participación municipal mayoritaria </w:t>
            </w:r>
          </w:p>
        </w:tc>
        <w:tc>
          <w:tcPr>
            <w:tcW w:w="4080" w:type="dxa"/>
            <w:tcBorders>
              <w:top w:val="single" w:sz="4" w:space="0" w:color="auto"/>
              <w:left w:val="nil"/>
              <w:bottom w:val="single" w:sz="8" w:space="0" w:color="000000"/>
              <w:right w:val="single" w:sz="8" w:space="0" w:color="000000"/>
            </w:tcBorders>
            <w:shd w:val="clear" w:color="auto" w:fill="auto"/>
            <w:vAlign w:val="center"/>
            <w:hideMark/>
          </w:tcPr>
          <w:p w14:paraId="7B8B787D"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vMerge/>
            <w:tcBorders>
              <w:top w:val="single" w:sz="4" w:space="0" w:color="auto"/>
              <w:left w:val="single" w:sz="8" w:space="0" w:color="000000"/>
              <w:bottom w:val="single" w:sz="8" w:space="0" w:color="000000"/>
              <w:right w:val="single" w:sz="8" w:space="0" w:color="000000"/>
            </w:tcBorders>
            <w:vAlign w:val="center"/>
            <w:hideMark/>
          </w:tcPr>
          <w:p w14:paraId="309A4B5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4E0BA0E2" w14:textId="77777777" w:rsidTr="00DD4C47">
        <w:trPr>
          <w:trHeight w:val="1050"/>
        </w:trPr>
        <w:tc>
          <w:tcPr>
            <w:tcW w:w="2520" w:type="dxa"/>
            <w:tcBorders>
              <w:top w:val="nil"/>
              <w:left w:val="single" w:sz="8" w:space="0" w:color="000000"/>
              <w:bottom w:val="nil"/>
              <w:right w:val="single" w:sz="8" w:space="0" w:color="000000"/>
            </w:tcBorders>
            <w:shd w:val="clear" w:color="auto" w:fill="auto"/>
            <w:vAlign w:val="center"/>
            <w:hideMark/>
          </w:tcPr>
          <w:p w14:paraId="7F9F7C0A"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Afectaciones al turismo </w:t>
            </w:r>
          </w:p>
        </w:tc>
        <w:tc>
          <w:tcPr>
            <w:tcW w:w="4080" w:type="dxa"/>
            <w:tcBorders>
              <w:top w:val="nil"/>
              <w:left w:val="nil"/>
              <w:bottom w:val="nil"/>
              <w:right w:val="single" w:sz="8" w:space="0" w:color="000000"/>
            </w:tcBorders>
            <w:shd w:val="clear" w:color="auto" w:fill="auto"/>
            <w:vAlign w:val="center"/>
            <w:hideMark/>
          </w:tcPr>
          <w:p w14:paraId="2466794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El incremento en los casos de COVID-19 y la llamada “Viruela de mono” pueden generar restricciones que limiten la actividad turística del estado. Por otro lado, el arribo del sargazo a las playas de Quintana Roo representa un fuerte golpe al turismo.</w:t>
            </w:r>
          </w:p>
        </w:tc>
        <w:tc>
          <w:tcPr>
            <w:tcW w:w="2700" w:type="dxa"/>
            <w:tcBorders>
              <w:top w:val="nil"/>
              <w:left w:val="nil"/>
              <w:bottom w:val="nil"/>
              <w:right w:val="single" w:sz="8" w:space="0" w:color="000000"/>
            </w:tcBorders>
            <w:shd w:val="clear" w:color="auto" w:fill="auto"/>
            <w:vAlign w:val="center"/>
            <w:hideMark/>
          </w:tcPr>
          <w:p w14:paraId="0A46829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Dar seguimiento al programa de vacunación.</w:t>
            </w:r>
          </w:p>
        </w:tc>
      </w:tr>
      <w:tr w:rsidR="00DD4C47" w:rsidRPr="00DD4C47" w14:paraId="45EEACBF" w14:textId="77777777" w:rsidTr="00DD4C47">
        <w:trPr>
          <w:trHeight w:val="2520"/>
        </w:trPr>
        <w:tc>
          <w:tcPr>
            <w:tcW w:w="2520" w:type="dxa"/>
            <w:tcBorders>
              <w:top w:val="nil"/>
              <w:left w:val="single" w:sz="8" w:space="0" w:color="000000"/>
              <w:bottom w:val="nil"/>
              <w:right w:val="single" w:sz="8" w:space="0" w:color="000000"/>
            </w:tcBorders>
            <w:shd w:val="clear" w:color="auto" w:fill="auto"/>
            <w:vAlign w:val="center"/>
            <w:hideMark/>
          </w:tcPr>
          <w:p w14:paraId="2F27DE63"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Si bien los casos de COVID-19 no son tan alarmantes como en el 2020 hay que considerar que aún existen olas en las que el número de casos puede incrementar y aunado a ello la creciente preocupación, así como el incremento de casos de la llamada “viruela de mono” genera cierta incertidumbre para el turismo.</w:t>
            </w:r>
          </w:p>
        </w:tc>
        <w:tc>
          <w:tcPr>
            <w:tcW w:w="4080" w:type="dxa"/>
            <w:tcBorders>
              <w:top w:val="nil"/>
              <w:left w:val="nil"/>
              <w:bottom w:val="nil"/>
              <w:right w:val="single" w:sz="8" w:space="0" w:color="000000"/>
            </w:tcBorders>
            <w:shd w:val="clear" w:color="auto" w:fill="auto"/>
            <w:vAlign w:val="center"/>
            <w:hideMark/>
          </w:tcPr>
          <w:p w14:paraId="278B3F1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Es prudente considerar que la aparición de una nueva pandemia pudiera afectar en igual o mayor proporción que el COVID-19 al sector turístico del estado. </w:t>
            </w:r>
          </w:p>
        </w:tc>
        <w:tc>
          <w:tcPr>
            <w:tcW w:w="2700" w:type="dxa"/>
            <w:tcBorders>
              <w:top w:val="nil"/>
              <w:left w:val="nil"/>
              <w:bottom w:val="nil"/>
              <w:right w:val="single" w:sz="8" w:space="0" w:color="000000"/>
            </w:tcBorders>
            <w:shd w:val="clear" w:color="auto" w:fill="auto"/>
            <w:vAlign w:val="center"/>
            <w:hideMark/>
          </w:tcPr>
          <w:p w14:paraId="240098B2"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Difundir las acciones de prevención para reducir los contagios. </w:t>
            </w:r>
          </w:p>
        </w:tc>
      </w:tr>
      <w:tr w:rsidR="00DD4C47" w:rsidRPr="00DD4C47" w14:paraId="4C9C5A90" w14:textId="77777777" w:rsidTr="00DD4C47">
        <w:trPr>
          <w:trHeight w:val="1260"/>
        </w:trPr>
        <w:tc>
          <w:tcPr>
            <w:tcW w:w="2520" w:type="dxa"/>
            <w:tcBorders>
              <w:top w:val="nil"/>
              <w:left w:val="single" w:sz="8" w:space="0" w:color="000000"/>
              <w:bottom w:val="nil"/>
              <w:right w:val="single" w:sz="8" w:space="0" w:color="000000"/>
            </w:tcBorders>
            <w:shd w:val="clear" w:color="auto" w:fill="auto"/>
            <w:vAlign w:val="center"/>
            <w:hideMark/>
          </w:tcPr>
          <w:p w14:paraId="7065EB2F"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De igual forma hay que considerar que el sargazo aún se mantiene como una de las principales preocupaciones para este sector.</w:t>
            </w:r>
          </w:p>
        </w:tc>
        <w:tc>
          <w:tcPr>
            <w:tcW w:w="4080" w:type="dxa"/>
            <w:tcBorders>
              <w:top w:val="nil"/>
              <w:left w:val="nil"/>
              <w:bottom w:val="nil"/>
              <w:right w:val="single" w:sz="8" w:space="0" w:color="000000"/>
            </w:tcBorders>
            <w:shd w:val="clear" w:color="auto" w:fill="auto"/>
            <w:vAlign w:val="center"/>
            <w:hideMark/>
          </w:tcPr>
          <w:p w14:paraId="10FC5513"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nil"/>
              <w:right w:val="single" w:sz="8" w:space="0" w:color="000000"/>
            </w:tcBorders>
            <w:shd w:val="clear" w:color="auto" w:fill="auto"/>
            <w:vAlign w:val="center"/>
            <w:hideMark/>
          </w:tcPr>
          <w:p w14:paraId="3B587C1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Fortalecer las asignaciones presupuestarias al sector salud. </w:t>
            </w:r>
          </w:p>
        </w:tc>
      </w:tr>
      <w:tr w:rsidR="00DD4C47" w:rsidRPr="00DD4C47" w14:paraId="25C5AD78" w14:textId="77777777" w:rsidTr="00DD4C47">
        <w:trPr>
          <w:trHeight w:val="630"/>
        </w:trPr>
        <w:tc>
          <w:tcPr>
            <w:tcW w:w="2520" w:type="dxa"/>
            <w:tcBorders>
              <w:top w:val="nil"/>
              <w:left w:val="single" w:sz="8" w:space="0" w:color="000000"/>
              <w:bottom w:val="nil"/>
              <w:right w:val="single" w:sz="8" w:space="0" w:color="000000"/>
            </w:tcBorders>
            <w:shd w:val="clear" w:color="auto" w:fill="auto"/>
            <w:vAlign w:val="center"/>
            <w:hideMark/>
          </w:tcPr>
          <w:p w14:paraId="254B1D9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nil"/>
              <w:right w:val="single" w:sz="8" w:space="0" w:color="000000"/>
            </w:tcBorders>
            <w:shd w:val="clear" w:color="auto" w:fill="auto"/>
            <w:vAlign w:val="center"/>
            <w:hideMark/>
          </w:tcPr>
          <w:p w14:paraId="4DBB8E3D"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nil"/>
              <w:right w:val="single" w:sz="8" w:space="0" w:color="000000"/>
            </w:tcBorders>
            <w:shd w:val="clear" w:color="auto" w:fill="auto"/>
            <w:vAlign w:val="center"/>
            <w:hideMark/>
          </w:tcPr>
          <w:p w14:paraId="2F4C863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Dar seguimiento y especial atención a los casos de viruela de mono en el estado</w:t>
            </w:r>
          </w:p>
        </w:tc>
      </w:tr>
      <w:tr w:rsidR="00DD4C47" w:rsidRPr="00DD4C47" w14:paraId="7270E237" w14:textId="77777777" w:rsidTr="00DD4C47">
        <w:trPr>
          <w:trHeight w:val="420"/>
        </w:trPr>
        <w:tc>
          <w:tcPr>
            <w:tcW w:w="2520" w:type="dxa"/>
            <w:tcBorders>
              <w:top w:val="nil"/>
              <w:left w:val="single" w:sz="8" w:space="0" w:color="000000"/>
              <w:bottom w:val="nil"/>
              <w:right w:val="single" w:sz="8" w:space="0" w:color="000000"/>
            </w:tcBorders>
            <w:shd w:val="clear" w:color="auto" w:fill="auto"/>
            <w:vAlign w:val="center"/>
            <w:hideMark/>
          </w:tcPr>
          <w:p w14:paraId="2B9CA4FE"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nil"/>
              <w:right w:val="single" w:sz="8" w:space="0" w:color="000000"/>
            </w:tcBorders>
            <w:shd w:val="clear" w:color="auto" w:fill="auto"/>
            <w:vAlign w:val="center"/>
            <w:hideMark/>
          </w:tcPr>
          <w:p w14:paraId="33727A4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nil"/>
              <w:right w:val="single" w:sz="8" w:space="0" w:color="000000"/>
            </w:tcBorders>
            <w:shd w:val="clear" w:color="auto" w:fill="auto"/>
            <w:vAlign w:val="center"/>
            <w:hideMark/>
          </w:tcPr>
          <w:p w14:paraId="49CA56CD"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Mayor atención al tema del sargazo y demás acciones pertinentes </w:t>
            </w:r>
          </w:p>
        </w:tc>
      </w:tr>
      <w:tr w:rsidR="00DD4C47" w:rsidRPr="00DD4C47" w14:paraId="42B0EAF6" w14:textId="77777777" w:rsidTr="00DD4C47">
        <w:trPr>
          <w:trHeight w:val="84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6FA35FD3"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single" w:sz="8" w:space="0" w:color="000000"/>
              <w:right w:val="single" w:sz="8" w:space="0" w:color="000000"/>
            </w:tcBorders>
            <w:shd w:val="clear" w:color="auto" w:fill="auto"/>
            <w:vAlign w:val="center"/>
            <w:hideMark/>
          </w:tcPr>
          <w:p w14:paraId="69A007A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single" w:sz="8" w:space="0" w:color="000000"/>
              <w:right w:val="single" w:sz="8" w:space="0" w:color="000000"/>
            </w:tcBorders>
            <w:shd w:val="clear" w:color="auto" w:fill="auto"/>
            <w:vAlign w:val="center"/>
            <w:hideMark/>
          </w:tcPr>
          <w:p w14:paraId="3B518D92"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Estar atentos a las recomendaciones de la Organización Mundial de la Salud para un ambiente libre de nuevas enfermedades. </w:t>
            </w:r>
          </w:p>
        </w:tc>
      </w:tr>
    </w:tbl>
    <w:p w14:paraId="360C3FCE" w14:textId="77777777" w:rsidR="00974B35" w:rsidRDefault="00974B35">
      <w:pPr>
        <w:rPr>
          <w:rFonts w:ascii="Arial" w:hAnsi="Arial" w:cs="Arial"/>
          <w:b/>
          <w:sz w:val="24"/>
          <w:szCs w:val="24"/>
        </w:rPr>
      </w:pPr>
    </w:p>
    <w:p w14:paraId="0EF89A2E" w14:textId="5D5E809C" w:rsidR="00974B35" w:rsidRDefault="00974B35">
      <w:pPr>
        <w:rPr>
          <w:rFonts w:ascii="Arial" w:hAnsi="Arial" w:cs="Arial"/>
          <w:b/>
          <w:sz w:val="24"/>
          <w:szCs w:val="24"/>
        </w:rPr>
      </w:pPr>
    </w:p>
    <w:p w14:paraId="0D78C36E" w14:textId="6CEE15DF" w:rsidR="00DD4C47" w:rsidRDefault="00DD4C47">
      <w:pPr>
        <w:rPr>
          <w:rFonts w:ascii="Arial" w:hAnsi="Arial" w:cs="Arial"/>
          <w:b/>
          <w:sz w:val="24"/>
          <w:szCs w:val="24"/>
        </w:rPr>
      </w:pPr>
    </w:p>
    <w:p w14:paraId="04C9EDB9" w14:textId="51B1804A" w:rsidR="00DD4C47" w:rsidRDefault="00DD4C47">
      <w:pPr>
        <w:rPr>
          <w:rFonts w:ascii="Arial" w:hAnsi="Arial" w:cs="Arial"/>
          <w:b/>
          <w:sz w:val="24"/>
          <w:szCs w:val="24"/>
        </w:rPr>
      </w:pPr>
    </w:p>
    <w:p w14:paraId="2193658F" w14:textId="77777777"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2470"/>
        <w:gridCol w:w="6358"/>
      </w:tblGrid>
      <w:tr w:rsidR="00DD4C47" w:rsidRPr="00DD4C47" w14:paraId="55803172" w14:textId="77777777" w:rsidTr="00DD4C47">
        <w:trPr>
          <w:trHeight w:val="210"/>
        </w:trPr>
        <w:tc>
          <w:tcPr>
            <w:tcW w:w="5000"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1BBDA56E"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Gobierno del Estado de Quintana Roo</w:t>
            </w:r>
          </w:p>
        </w:tc>
      </w:tr>
      <w:tr w:rsidR="00DD4C47" w:rsidRPr="00DD4C47" w14:paraId="3D19D62E"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31F5C881"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Secretaria de Finanzas y Planeación</w:t>
            </w:r>
          </w:p>
        </w:tc>
      </w:tr>
      <w:tr w:rsidR="00DD4C47" w:rsidRPr="00DD4C47" w14:paraId="13001EF8"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233A69F8"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49E92011"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06B0DBB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Deuda Pública Contingente</w:t>
            </w:r>
          </w:p>
        </w:tc>
      </w:tr>
      <w:tr w:rsidR="00DD4C47" w:rsidRPr="00DD4C47" w14:paraId="3FBDFEBE"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0F80154E"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Saldo Insoluto al 31 de Agosto de 2022</w:t>
            </w:r>
          </w:p>
        </w:tc>
      </w:tr>
      <w:tr w:rsidR="00DD4C47" w:rsidRPr="00DD4C47" w14:paraId="6E7C630A"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76E29BB5" w14:textId="77777777" w:rsidR="00DD4C47" w:rsidRPr="00DD4C47" w:rsidRDefault="00DD4C47" w:rsidP="00DD4C47">
            <w:pPr>
              <w:suppressAutoHyphens w:val="0"/>
              <w:autoSpaceDN/>
              <w:spacing w:after="0" w:line="240" w:lineRule="auto"/>
              <w:jc w:val="center"/>
              <w:rPr>
                <w:rFonts w:eastAsia="Times New Roman" w:cs="Calibri"/>
                <w:color w:val="000000"/>
                <w:sz w:val="16"/>
                <w:szCs w:val="16"/>
                <w:lang w:eastAsia="es-MX"/>
              </w:rPr>
            </w:pPr>
            <w:r w:rsidRPr="00DD4C47">
              <w:rPr>
                <w:rFonts w:eastAsia="Times New Roman" w:cs="Calibri"/>
                <w:color w:val="000000"/>
                <w:sz w:val="16"/>
                <w:szCs w:val="16"/>
                <w:lang w:eastAsia="es-MX"/>
              </w:rPr>
              <w:t>(Cifras en pesos)</w:t>
            </w:r>
          </w:p>
        </w:tc>
      </w:tr>
      <w:tr w:rsidR="00DD4C47" w:rsidRPr="00DD4C47" w14:paraId="18D6DE05" w14:textId="77777777" w:rsidTr="00DD4C47">
        <w:trPr>
          <w:trHeight w:val="210"/>
        </w:trPr>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733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Deudor</w:t>
            </w:r>
          </w:p>
        </w:tc>
        <w:tc>
          <w:tcPr>
            <w:tcW w:w="3601" w:type="pct"/>
            <w:tcBorders>
              <w:top w:val="single" w:sz="4" w:space="0" w:color="auto"/>
              <w:left w:val="nil"/>
              <w:bottom w:val="single" w:sz="4" w:space="0" w:color="auto"/>
              <w:right w:val="single" w:sz="4" w:space="0" w:color="auto"/>
            </w:tcBorders>
            <w:shd w:val="clear" w:color="auto" w:fill="auto"/>
            <w:noWrap/>
            <w:vAlign w:val="center"/>
            <w:hideMark/>
          </w:tcPr>
          <w:p w14:paraId="0781C7B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Monto</w:t>
            </w:r>
          </w:p>
        </w:tc>
      </w:tr>
      <w:tr w:rsidR="00DD4C47" w:rsidRPr="00DD4C47" w14:paraId="06276CFC"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06101DF1" w14:textId="77777777" w:rsidR="00DD4C47" w:rsidRPr="00DD4C47" w:rsidRDefault="00DD4C47" w:rsidP="00DD4C47">
            <w:pPr>
              <w:suppressAutoHyphens w:val="0"/>
              <w:autoSpaceDN/>
              <w:spacing w:after="0" w:line="240" w:lineRule="auto"/>
              <w:jc w:val="center"/>
              <w:rPr>
                <w:rFonts w:eastAsia="Times New Roman" w:cs="Calibri"/>
                <w:color w:val="000000"/>
                <w:sz w:val="16"/>
                <w:szCs w:val="16"/>
                <w:lang w:eastAsia="es-MX"/>
              </w:rPr>
            </w:pPr>
            <w:r w:rsidRPr="00DD4C47">
              <w:rPr>
                <w:rFonts w:eastAsia="Arial" w:cs="Calibri"/>
                <w:color w:val="000000"/>
                <w:sz w:val="16"/>
                <w:szCs w:val="16"/>
                <w:lang w:eastAsia="es-MX"/>
              </w:rPr>
              <w:t>Othón P. Blanco</w:t>
            </w:r>
          </w:p>
        </w:tc>
        <w:tc>
          <w:tcPr>
            <w:tcW w:w="3601" w:type="pct"/>
            <w:tcBorders>
              <w:top w:val="nil"/>
              <w:left w:val="nil"/>
              <w:bottom w:val="nil"/>
              <w:right w:val="single" w:sz="4" w:space="0" w:color="auto"/>
            </w:tcBorders>
            <w:shd w:val="clear" w:color="auto" w:fill="auto"/>
            <w:noWrap/>
            <w:vAlign w:val="center"/>
            <w:hideMark/>
          </w:tcPr>
          <w:p w14:paraId="33595BE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Arial" w:cs="Calibri"/>
                <w:color w:val="000000"/>
                <w:sz w:val="16"/>
                <w:szCs w:val="16"/>
                <w:lang w:eastAsia="es-MX"/>
              </w:rPr>
              <w:t xml:space="preserve">                                                                                                                                  92,820,914.81</w:t>
            </w:r>
          </w:p>
        </w:tc>
      </w:tr>
      <w:tr w:rsidR="00DD4C47" w:rsidRPr="00DD4C47" w14:paraId="1194A7A4"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318CBEA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Total de Municipios</w:t>
            </w:r>
          </w:p>
        </w:tc>
        <w:tc>
          <w:tcPr>
            <w:tcW w:w="3601" w:type="pct"/>
            <w:tcBorders>
              <w:top w:val="nil"/>
              <w:left w:val="nil"/>
              <w:bottom w:val="nil"/>
              <w:right w:val="single" w:sz="4" w:space="0" w:color="auto"/>
            </w:tcBorders>
            <w:shd w:val="clear" w:color="auto" w:fill="auto"/>
            <w:noWrap/>
            <w:vAlign w:val="center"/>
            <w:hideMark/>
          </w:tcPr>
          <w:p w14:paraId="7F7A4ACD"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                                                                                                                                  </w:t>
            </w:r>
            <w:r w:rsidRPr="00DD4C47">
              <w:rPr>
                <w:rFonts w:eastAsia="Arial" w:cs="Calibri"/>
                <w:color w:val="000000"/>
                <w:sz w:val="16"/>
                <w:szCs w:val="16"/>
                <w:lang w:eastAsia="es-MX"/>
              </w:rPr>
              <w:t>92,820,914.81</w:t>
            </w:r>
          </w:p>
        </w:tc>
      </w:tr>
      <w:tr w:rsidR="00DD4C47" w:rsidRPr="00DD4C47" w14:paraId="1A149C0F"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0EEFFA26" w14:textId="77777777" w:rsidR="00DD4C47" w:rsidRPr="00DD4C47" w:rsidRDefault="00DD4C47" w:rsidP="00DD4C47">
            <w:pPr>
              <w:suppressAutoHyphens w:val="0"/>
              <w:autoSpaceDN/>
              <w:spacing w:after="0" w:line="240" w:lineRule="auto"/>
              <w:jc w:val="center"/>
              <w:rPr>
                <w:rFonts w:eastAsia="Times New Roman" w:cs="Calibri"/>
                <w:color w:val="000000"/>
                <w:sz w:val="16"/>
                <w:szCs w:val="16"/>
                <w:lang w:eastAsia="es-MX"/>
              </w:rPr>
            </w:pPr>
            <w:r w:rsidRPr="00DD4C47">
              <w:rPr>
                <w:rFonts w:eastAsia="Arial" w:cs="Calibri"/>
                <w:color w:val="000000"/>
                <w:sz w:val="16"/>
                <w:szCs w:val="16"/>
                <w:lang w:eastAsia="es-MX"/>
              </w:rPr>
              <w:t>Comisión de Agua Potable (CAPA)</w:t>
            </w:r>
          </w:p>
        </w:tc>
        <w:tc>
          <w:tcPr>
            <w:tcW w:w="3601" w:type="pct"/>
            <w:tcBorders>
              <w:top w:val="nil"/>
              <w:left w:val="nil"/>
              <w:bottom w:val="nil"/>
              <w:right w:val="single" w:sz="4" w:space="0" w:color="auto"/>
            </w:tcBorders>
            <w:shd w:val="clear" w:color="auto" w:fill="auto"/>
            <w:noWrap/>
            <w:vAlign w:val="center"/>
            <w:hideMark/>
          </w:tcPr>
          <w:p w14:paraId="275C46C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Arial" w:cs="Calibri"/>
                <w:color w:val="000000"/>
                <w:sz w:val="16"/>
                <w:szCs w:val="16"/>
                <w:lang w:eastAsia="es-MX"/>
              </w:rPr>
              <w:t xml:space="preserve">                                                                                                                                 387,266,742.07</w:t>
            </w:r>
          </w:p>
        </w:tc>
      </w:tr>
      <w:tr w:rsidR="00DD4C47" w:rsidRPr="00DD4C47" w14:paraId="05E98DDD"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23B3BBC6"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Total de Entidades Estatales</w:t>
            </w:r>
          </w:p>
        </w:tc>
        <w:tc>
          <w:tcPr>
            <w:tcW w:w="3601" w:type="pct"/>
            <w:tcBorders>
              <w:top w:val="nil"/>
              <w:left w:val="nil"/>
              <w:bottom w:val="nil"/>
              <w:right w:val="single" w:sz="4" w:space="0" w:color="auto"/>
            </w:tcBorders>
            <w:shd w:val="clear" w:color="auto" w:fill="auto"/>
            <w:noWrap/>
            <w:vAlign w:val="center"/>
            <w:hideMark/>
          </w:tcPr>
          <w:p w14:paraId="413769FB"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                                                                                                                                 </w:t>
            </w:r>
            <w:r w:rsidRPr="00DD4C47">
              <w:rPr>
                <w:rFonts w:eastAsia="Arial" w:cs="Calibri"/>
                <w:color w:val="000000"/>
                <w:sz w:val="16"/>
                <w:szCs w:val="16"/>
                <w:lang w:eastAsia="es-MX"/>
              </w:rPr>
              <w:t>387,266,742.07</w:t>
            </w:r>
          </w:p>
        </w:tc>
      </w:tr>
      <w:tr w:rsidR="00DD4C47" w:rsidRPr="00DD4C47" w14:paraId="673CC164" w14:textId="77777777" w:rsidTr="00DD4C47">
        <w:trPr>
          <w:trHeight w:val="210"/>
        </w:trPr>
        <w:tc>
          <w:tcPr>
            <w:tcW w:w="1399" w:type="pct"/>
            <w:vMerge w:val="restart"/>
            <w:tcBorders>
              <w:top w:val="nil"/>
              <w:left w:val="single" w:sz="4" w:space="0" w:color="auto"/>
              <w:bottom w:val="single" w:sz="4" w:space="0" w:color="000000"/>
              <w:right w:val="nil"/>
            </w:tcBorders>
            <w:shd w:val="clear" w:color="auto" w:fill="auto"/>
            <w:noWrap/>
            <w:vAlign w:val="center"/>
            <w:hideMark/>
          </w:tcPr>
          <w:p w14:paraId="6BF41C4B"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Total Deuda Contingente</w:t>
            </w:r>
          </w:p>
        </w:tc>
        <w:tc>
          <w:tcPr>
            <w:tcW w:w="3601" w:type="pct"/>
            <w:tcBorders>
              <w:top w:val="nil"/>
              <w:left w:val="nil"/>
              <w:bottom w:val="nil"/>
              <w:right w:val="single" w:sz="4" w:space="0" w:color="auto"/>
            </w:tcBorders>
            <w:shd w:val="clear" w:color="auto" w:fill="auto"/>
            <w:noWrap/>
            <w:vAlign w:val="center"/>
            <w:hideMark/>
          </w:tcPr>
          <w:p w14:paraId="0EEE4E41" w14:textId="77777777" w:rsidR="00DD4C47" w:rsidRPr="00DD4C47" w:rsidRDefault="00DD4C47" w:rsidP="00DD4C47">
            <w:pPr>
              <w:suppressAutoHyphens w:val="0"/>
              <w:autoSpaceDN/>
              <w:spacing w:after="0" w:line="240" w:lineRule="auto"/>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                                                                                                                 </w:t>
            </w:r>
          </w:p>
        </w:tc>
      </w:tr>
      <w:tr w:rsidR="00DD4C47" w:rsidRPr="00DD4C47" w14:paraId="073447A5" w14:textId="77777777" w:rsidTr="00DD4C47">
        <w:trPr>
          <w:trHeight w:val="210"/>
        </w:trPr>
        <w:tc>
          <w:tcPr>
            <w:tcW w:w="1399" w:type="pct"/>
            <w:vMerge/>
            <w:tcBorders>
              <w:top w:val="nil"/>
              <w:left w:val="single" w:sz="4" w:space="0" w:color="auto"/>
              <w:bottom w:val="single" w:sz="4" w:space="0" w:color="000000"/>
              <w:right w:val="nil"/>
            </w:tcBorders>
            <w:vAlign w:val="center"/>
            <w:hideMark/>
          </w:tcPr>
          <w:p w14:paraId="20D418DC" w14:textId="77777777" w:rsidR="00DD4C47" w:rsidRPr="00DD4C47" w:rsidRDefault="00DD4C47" w:rsidP="00DD4C47">
            <w:pPr>
              <w:suppressAutoHyphens w:val="0"/>
              <w:autoSpaceDN/>
              <w:spacing w:after="0" w:line="240" w:lineRule="auto"/>
              <w:rPr>
                <w:rFonts w:eastAsia="Times New Roman" w:cs="Calibri"/>
                <w:b/>
                <w:bCs/>
                <w:color w:val="000000"/>
                <w:sz w:val="16"/>
                <w:szCs w:val="16"/>
                <w:lang w:eastAsia="es-MX"/>
              </w:rPr>
            </w:pPr>
          </w:p>
        </w:tc>
        <w:tc>
          <w:tcPr>
            <w:tcW w:w="3601" w:type="pct"/>
            <w:tcBorders>
              <w:top w:val="nil"/>
              <w:left w:val="nil"/>
              <w:bottom w:val="single" w:sz="4" w:space="0" w:color="auto"/>
              <w:right w:val="single" w:sz="4" w:space="0" w:color="auto"/>
            </w:tcBorders>
            <w:shd w:val="clear" w:color="auto" w:fill="auto"/>
            <w:noWrap/>
            <w:vAlign w:val="center"/>
            <w:hideMark/>
          </w:tcPr>
          <w:p w14:paraId="03CA693F"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480,087,656.88</w:t>
            </w:r>
          </w:p>
        </w:tc>
      </w:tr>
    </w:tbl>
    <w:p w14:paraId="723F901A" w14:textId="77777777" w:rsidR="00974B35" w:rsidRDefault="00974B35">
      <w:pPr>
        <w:rPr>
          <w:rFonts w:ascii="Arial" w:hAnsi="Arial" w:cs="Arial"/>
          <w:b/>
          <w:sz w:val="24"/>
          <w:szCs w:val="24"/>
        </w:rPr>
      </w:pPr>
    </w:p>
    <w:p w14:paraId="0B883AE5" w14:textId="77777777" w:rsidR="00974B35" w:rsidRDefault="00974B35">
      <w:pPr>
        <w:rPr>
          <w:rFonts w:ascii="Arial" w:hAnsi="Arial" w:cs="Arial"/>
          <w:b/>
          <w:sz w:val="24"/>
          <w:szCs w:val="24"/>
        </w:rPr>
      </w:pPr>
    </w:p>
    <w:p w14:paraId="04482A01" w14:textId="77777777" w:rsidR="00974B35" w:rsidRDefault="00974B35">
      <w:pPr>
        <w:rPr>
          <w:rFonts w:ascii="Arial" w:hAnsi="Arial" w:cs="Arial"/>
          <w:b/>
          <w:sz w:val="24"/>
          <w:szCs w:val="24"/>
        </w:rPr>
      </w:pPr>
    </w:p>
    <w:p w14:paraId="5F800E6D" w14:textId="77777777" w:rsidR="00974B35" w:rsidRDefault="00974B35">
      <w:pPr>
        <w:jc w:val="center"/>
        <w:rPr>
          <w:rFonts w:ascii="Arial" w:hAnsi="Arial" w:cs="Arial"/>
          <w:b/>
          <w:sz w:val="72"/>
          <w:szCs w:val="72"/>
        </w:rPr>
      </w:pPr>
    </w:p>
    <w:p w14:paraId="4EB64FED" w14:textId="77777777" w:rsidR="00974B35" w:rsidRDefault="00974B35"/>
    <w:sectPr w:rsidR="00974B35">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E940" w14:textId="77777777" w:rsidR="00147565" w:rsidRDefault="00147565">
      <w:pPr>
        <w:spacing w:after="0" w:line="240" w:lineRule="auto"/>
      </w:pPr>
      <w:r>
        <w:separator/>
      </w:r>
    </w:p>
  </w:endnote>
  <w:endnote w:type="continuationSeparator" w:id="0">
    <w:p w14:paraId="4CB33EFB" w14:textId="77777777" w:rsidR="00147565" w:rsidRDefault="0014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font>
  <w:font w:name="Futura Std Light">
    <w:panose1 w:val="020B0402020204020303"/>
    <w:charset w:val="00"/>
    <w:family w:val="swiss"/>
    <w:notTrueType/>
    <w:pitch w:val="variable"/>
    <w:sig w:usb0="800000AF" w:usb1="4000204A" w:usb2="00000000" w:usb3="00000000" w:csb0="00000001" w:csb1="00000000"/>
  </w:font>
  <w:font w:name="Futur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355D" w14:textId="77777777" w:rsidR="00147565" w:rsidRDefault="00147565">
      <w:pPr>
        <w:spacing w:after="0" w:line="240" w:lineRule="auto"/>
      </w:pPr>
      <w:r>
        <w:rPr>
          <w:color w:val="000000"/>
        </w:rPr>
        <w:separator/>
      </w:r>
    </w:p>
  </w:footnote>
  <w:footnote w:type="continuationSeparator" w:id="0">
    <w:p w14:paraId="56489020" w14:textId="77777777" w:rsidR="00147565" w:rsidRDefault="00147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D01"/>
    <w:multiLevelType w:val="multilevel"/>
    <w:tmpl w:val="30582626"/>
    <w:styleLink w:val="LFO1"/>
    <w:lvl w:ilvl="0">
      <w:numFmt w:val="bullet"/>
      <w:pStyle w:val="no"/>
      <w:lvlText w:val=""/>
      <w:lvlJc w:val="left"/>
      <w:pPr>
        <w:ind w:left="720" w:hanging="432"/>
      </w:pPr>
      <w:rPr>
        <w:rFonts w:ascii="Symbol" w:hAnsi="Symbol"/>
      </w:rPr>
    </w:lvl>
    <w:lvl w:ilvl="1">
      <w:numFmt w:val="bullet"/>
      <w:lvlText w:val=""/>
      <w:lvlJc w:val="left"/>
      <w:pPr>
        <w:ind w:left="1728" w:hanging="360"/>
      </w:pPr>
      <w:rPr>
        <w:rFonts w:ascii="Wingdings 2" w:hAnsi="Wingdings 2"/>
      </w:rPr>
    </w:lvl>
    <w:lvl w:ilvl="2">
      <w:numFmt w:val="bullet"/>
      <w:lvlText w:val=""/>
      <w:lvlJc w:val="left"/>
      <w:pPr>
        <w:ind w:left="2952" w:hanging="864"/>
      </w:pPr>
      <w:rPr>
        <w:rFonts w:ascii="Symbol" w:hAnsi="Symbol"/>
        <w:color w:val="auto"/>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num w:numId="1" w16cid:durableId="5682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35"/>
    <w:rsid w:val="00147565"/>
    <w:rsid w:val="0037039C"/>
    <w:rsid w:val="003E3863"/>
    <w:rsid w:val="00533212"/>
    <w:rsid w:val="005A72A5"/>
    <w:rsid w:val="00654CE3"/>
    <w:rsid w:val="00711D22"/>
    <w:rsid w:val="00807B3F"/>
    <w:rsid w:val="00842E31"/>
    <w:rsid w:val="00884FA8"/>
    <w:rsid w:val="00974B35"/>
    <w:rsid w:val="00DD4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8D0F"/>
  <w15:docId w15:val="{6B86B909-700F-4D6A-9FD5-5E59B00B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tulo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Ttulo2">
    <w:name w:val="heading 2"/>
    <w:basedOn w:val="Normal"/>
    <w:next w:val="Normal"/>
    <w:uiPriority w:val="9"/>
    <w:semiHidden/>
    <w:unhideWhenUsed/>
    <w:qFormat/>
    <w:pPr>
      <w:keepNext/>
      <w:widowControl w:val="0"/>
      <w:tabs>
        <w:tab w:val="left" w:pos="0"/>
      </w:tabs>
      <w:spacing w:after="0" w:line="240" w:lineRule="auto"/>
      <w:jc w:val="both"/>
      <w:outlineLvl w:val="1"/>
    </w:pPr>
    <w:rPr>
      <w:rFonts w:ascii="Times New Roman" w:eastAsia="Times New Roman" w:hAnsi="Times New Roman"/>
      <w:sz w:val="20"/>
      <w:szCs w:val="20"/>
      <w:u w:val="single"/>
      <w:lang w:val="es-ES_tradnl" w:eastAsia="es-ES"/>
    </w:rPr>
  </w:style>
  <w:style w:type="paragraph" w:styleId="Ttulo3">
    <w:name w:val="heading 3"/>
    <w:basedOn w:val="Normal"/>
    <w:next w:val="Normal"/>
    <w:uiPriority w:val="9"/>
    <w:semiHidden/>
    <w:unhideWhenUsed/>
    <w:qFormat/>
    <w:pPr>
      <w:keepNext/>
      <w:keepLines/>
      <w:spacing w:before="200" w:after="0"/>
      <w:outlineLvl w:val="2"/>
    </w:pPr>
    <w:rPr>
      <w:rFonts w:ascii="Calibri Light" w:eastAsia="Times New Roman" w:hAnsi="Calibri Light"/>
      <w:b/>
      <w:bCs/>
      <w:color w:val="4472C4"/>
    </w:rPr>
  </w:style>
  <w:style w:type="paragraph" w:styleId="Ttulo4">
    <w:name w:val="heading 4"/>
    <w:basedOn w:val="Normal"/>
    <w:next w:val="Normal"/>
    <w:uiPriority w:val="9"/>
    <w:semiHidden/>
    <w:unhideWhenUsed/>
    <w:qFormat/>
    <w:pPr>
      <w:keepNext/>
      <w:keepLines/>
      <w:spacing w:before="200" w:after="0"/>
      <w:outlineLvl w:val="3"/>
    </w:pPr>
    <w:rPr>
      <w:rFonts w:ascii="Calibri Light" w:eastAsia="Times New Roman" w:hAnsi="Calibri Light"/>
      <w:b/>
      <w:bCs/>
      <w:i/>
      <w:iCs/>
      <w:color w:val="4472C4"/>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Kabel Bk BT" w:eastAsia="Times New Roman" w:hAnsi="Kabel Bk BT"/>
      <w:sz w:val="24"/>
      <w:szCs w:val="20"/>
      <w:lang w:val="es-ES" w:eastAsia="es-ES"/>
    </w:rPr>
  </w:style>
  <w:style w:type="paragraph" w:styleId="Ttulo6">
    <w:name w:val="heading 6"/>
    <w:basedOn w:val="Normal"/>
    <w:next w:val="Normal"/>
    <w:uiPriority w:val="9"/>
    <w:semiHidden/>
    <w:unhideWhenUsed/>
    <w:qFormat/>
    <w:pPr>
      <w:keepNext/>
      <w:keepLines/>
      <w:spacing w:before="200" w:after="40" w:line="251" w:lineRule="auto"/>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mbria" w:eastAsia="Times New Roman" w:hAnsi="Cambria" w:cs="Times New Roman"/>
      <w:b/>
      <w:bCs/>
      <w:kern w:val="3"/>
      <w:sz w:val="32"/>
      <w:szCs w:val="32"/>
    </w:rPr>
  </w:style>
  <w:style w:type="character" w:customStyle="1" w:styleId="Ttulo2Car">
    <w:name w:val="Título 2 Car"/>
    <w:basedOn w:val="Fuentedeprrafopredeter"/>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rPr>
      <w:rFonts w:ascii="Calibri Light" w:eastAsia="Times New Roman" w:hAnsi="Calibri Light" w:cs="Times New Roman"/>
      <w:b/>
      <w:bCs/>
      <w:color w:val="4472C4"/>
    </w:rPr>
  </w:style>
  <w:style w:type="character" w:customStyle="1" w:styleId="Ttulo4Car">
    <w:name w:val="Título 4 Car"/>
    <w:basedOn w:val="Fuentedeprrafopredeter"/>
    <w:rPr>
      <w:rFonts w:ascii="Calibri Light" w:eastAsia="Times New Roman" w:hAnsi="Calibri Light" w:cs="Times New Roman"/>
      <w:b/>
      <w:bCs/>
      <w:i/>
      <w:iCs/>
      <w:color w:val="4472C4"/>
    </w:rPr>
  </w:style>
  <w:style w:type="character" w:customStyle="1" w:styleId="Ttulo5Car">
    <w:name w:val="Título 5 Car"/>
    <w:basedOn w:val="Fuentedeprrafopredeter"/>
    <w:rPr>
      <w:rFonts w:ascii="Kabel Bk BT" w:eastAsia="Times New Roman" w:hAnsi="Kabel Bk BT" w:cs="Times New Roman"/>
      <w:sz w:val="24"/>
      <w:szCs w:val="20"/>
      <w:lang w:val="es-ES" w:eastAsia="es-ES"/>
    </w:rPr>
  </w:style>
  <w:style w:type="character" w:customStyle="1" w:styleId="Ttulo6Car">
    <w:name w:val="Título 6 Car"/>
    <w:basedOn w:val="Fuentedeprrafopredeter"/>
    <w:rPr>
      <w:rFonts w:ascii="Calibri" w:eastAsia="Calibri" w:hAnsi="Calibri" w:cs="Times New Roman"/>
      <w:b/>
      <w:sz w:val="20"/>
      <w:szCs w:val="20"/>
      <w:lang w:eastAsia="es-MX"/>
    </w:rPr>
  </w:style>
  <w:style w:type="paragraph" w:styleId="Prrafodelista">
    <w:name w:val="List Paragraph"/>
    <w:basedOn w:val="Normal"/>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rPr>
      <w:position w:val="0"/>
      <w:vertAlign w:val="superscript"/>
    </w:rPr>
  </w:style>
  <w:style w:type="paragraph" w:styleId="Subttulo">
    <w:name w:val="Subtitle"/>
    <w:basedOn w:val="Normal"/>
    <w:next w:val="Normal"/>
    <w:uiPriority w:val="11"/>
    <w:qFormat/>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rPr>
      <w:rFonts w:ascii="Cambria" w:eastAsia="Times New Roman" w:hAnsi="Cambria" w:cs="Times New Roman"/>
      <w:sz w:val="24"/>
      <w:szCs w:val="24"/>
    </w:rPr>
  </w:style>
  <w:style w:type="paragraph" w:styleId="TtuloTDC">
    <w:name w:val="TOC Heading"/>
    <w:basedOn w:val="Ttulo1"/>
    <w:next w:val="Normal"/>
    <w:pPr>
      <w:keepLines/>
      <w:spacing w:before="480" w:after="0"/>
    </w:pPr>
    <w:rPr>
      <w:color w:val="365F91"/>
      <w:kern w:val="0"/>
      <w:sz w:val="28"/>
      <w:szCs w:val="28"/>
      <w:lang w:eastAsia="es-MX"/>
    </w:rPr>
  </w:style>
  <w:style w:type="paragraph" w:styleId="TDC1">
    <w:name w:val="toc 1"/>
    <w:basedOn w:val="Normal"/>
    <w:next w:val="Normal"/>
    <w:autoRedefine/>
  </w:style>
  <w:style w:type="paragraph" w:styleId="TDC2">
    <w:name w:val="toc 2"/>
    <w:basedOn w:val="Normal"/>
    <w:next w:val="Normal"/>
    <w:autoRedefine/>
    <w:pPr>
      <w:tabs>
        <w:tab w:val="right" w:leader="dot" w:pos="8828"/>
      </w:tabs>
    </w:pPr>
    <w:rPr>
      <w:rFonts w:ascii="Arial" w:hAnsi="Arial" w:cs="Arial"/>
      <w:sz w:val="24"/>
    </w:rPr>
  </w:style>
  <w:style w:type="character" w:styleId="Hipervnculo">
    <w:name w:val="Hyperlink"/>
    <w:rPr>
      <w:color w:val="0000FF"/>
      <w:u w:val="single"/>
    </w:rPr>
  </w:style>
  <w:style w:type="paragraph" w:styleId="Textoindependiente">
    <w:name w:val="Body Text"/>
    <w:basedOn w:val="Normal"/>
    <w:pPr>
      <w:spacing w:after="120" w:line="240" w:lineRule="auto"/>
    </w:pPr>
    <w:rPr>
      <w:rFonts w:ascii="Verdana" w:eastAsia="Times New Roman" w:hAnsi="Verdana"/>
      <w:color w:val="000000"/>
      <w:sz w:val="24"/>
      <w:szCs w:val="24"/>
      <w:lang w:val="es-ES" w:eastAsia="es-ES"/>
    </w:rPr>
  </w:style>
  <w:style w:type="character" w:customStyle="1" w:styleId="TextoindependienteCar">
    <w:name w:val="Texto independiente Car"/>
    <w:basedOn w:val="Fuentedeprrafopredeter"/>
    <w:rPr>
      <w:rFonts w:ascii="Verdana" w:eastAsia="Times New Roman" w:hAnsi="Verdana" w:cs="Times New Roman"/>
      <w:color w:val="000000"/>
      <w:sz w:val="24"/>
      <w:szCs w:val="24"/>
      <w:lang w:val="es-ES" w:eastAsia="es-ES"/>
    </w:rPr>
  </w:style>
  <w:style w:type="paragraph" w:customStyle="1" w:styleId="Texto">
    <w:name w:val="Texto"/>
    <w:basedOn w:val="Normal"/>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pPr>
      <w:spacing w:after="0" w:line="240" w:lineRule="auto"/>
      <w:ind w:left="708"/>
    </w:pPr>
    <w:rPr>
      <w:rFonts w:ascii="Times New Roman" w:eastAsia="Times New Roman" w:hAnsi="Times New Roman"/>
      <w:sz w:val="24"/>
      <w:szCs w:val="24"/>
      <w:lang w:eastAsia="es-ES"/>
    </w:rPr>
  </w:style>
  <w:style w:type="paragraph" w:styleId="Ttulo">
    <w:name w:val="Title"/>
    <w:basedOn w:val="Normal"/>
    <w:uiPriority w:val="10"/>
    <w:qFormat/>
    <w:pPr>
      <w:spacing w:after="0" w:line="240" w:lineRule="auto"/>
      <w:ind w:right="-3219"/>
      <w:jc w:val="center"/>
    </w:pPr>
    <w:rPr>
      <w:rFonts w:ascii="Tahoma" w:eastAsia="Times New Roman" w:hAnsi="Tahoma"/>
      <w:b/>
      <w:sz w:val="28"/>
      <w:szCs w:val="28"/>
      <w:lang w:val="es-ES" w:eastAsia="es-ES"/>
    </w:rPr>
  </w:style>
  <w:style w:type="character" w:customStyle="1" w:styleId="TtuloCar">
    <w:name w:val="Título Car"/>
    <w:basedOn w:val="Fuentedeprrafopredeter"/>
    <w:rPr>
      <w:rFonts w:ascii="Tahoma" w:eastAsia="Times New Roman" w:hAnsi="Tahoma" w:cs="Times New Roman"/>
      <w:b/>
      <w:sz w:val="28"/>
      <w:szCs w:val="28"/>
      <w:lang w:val="es-ES" w:eastAsia="es-ES"/>
    </w:rPr>
  </w:style>
  <w:style w:type="paragraph" w:styleId="Sangra3detindependiente">
    <w:name w:val="Body Text Indent 3"/>
    <w:basedOn w:val="Normal"/>
    <w:pPr>
      <w:tabs>
        <w:tab w:val="left" w:pos="1260"/>
      </w:tabs>
      <w:spacing w:after="0" w:line="240" w:lineRule="exact"/>
      <w:ind w:left="1260" w:hanging="1260"/>
      <w:jc w:val="both"/>
    </w:pPr>
    <w:rPr>
      <w:rFonts w:ascii="Arial" w:eastAsia="Times New Roman" w:hAnsi="Arial"/>
      <w:sz w:val="24"/>
      <w:szCs w:val="24"/>
      <w:lang w:eastAsia="es-ES"/>
    </w:rPr>
  </w:style>
  <w:style w:type="character" w:customStyle="1" w:styleId="Sangra3detindependienteCar">
    <w:name w:val="Sangría 3 de t. independiente Car"/>
    <w:basedOn w:val="Fuentedeprrafopredeter"/>
    <w:rPr>
      <w:rFonts w:ascii="Arial" w:eastAsia="Times New Roman" w:hAnsi="Arial" w:cs="Times New Roman"/>
      <w:sz w:val="24"/>
      <w:szCs w:val="24"/>
      <w:lang w:eastAsia="es-ES"/>
    </w:rPr>
  </w:style>
  <w:style w:type="paragraph" w:styleId="Sangra2detindependiente">
    <w:name w:val="Body Text Indent 2"/>
    <w:basedOn w:val="Normal"/>
    <w:pPr>
      <w:spacing w:after="0" w:line="240" w:lineRule="auto"/>
      <w:ind w:left="1440" w:hanging="1260"/>
      <w:jc w:val="both"/>
    </w:pPr>
    <w:rPr>
      <w:rFonts w:ascii="Arial" w:eastAsia="Times New Roman" w:hAnsi="Arial"/>
      <w:sz w:val="24"/>
      <w:szCs w:val="24"/>
      <w:lang w:eastAsia="es-ES"/>
    </w:rPr>
  </w:style>
  <w:style w:type="character" w:customStyle="1" w:styleId="Sangra2detindependienteCar">
    <w:name w:val="Sangría 2 de t. independiente Car"/>
    <w:basedOn w:val="Fuentedeprrafopredeter"/>
    <w:rPr>
      <w:rFonts w:ascii="Arial" w:eastAsia="Times New Roman" w:hAnsi="Arial" w:cs="Times New Roman"/>
      <w:sz w:val="24"/>
      <w:szCs w:val="24"/>
      <w:lang w:eastAsia="es-ES"/>
    </w:rPr>
  </w:style>
  <w:style w:type="paragraph" w:customStyle="1" w:styleId="BodyText21">
    <w:name w:val="Body Text 21"/>
    <w:basedOn w:val="Normal"/>
    <w:pPr>
      <w:widowControl w:val="0"/>
      <w:spacing w:after="0" w:line="240" w:lineRule="auto"/>
      <w:ind w:firstLine="708"/>
      <w:jc w:val="both"/>
    </w:pPr>
    <w:rPr>
      <w:rFonts w:ascii="Arial" w:eastAsia="Times New Roman" w:hAnsi="Arial"/>
      <w:sz w:val="28"/>
      <w:szCs w:val="20"/>
      <w:lang w:val="es-ES" w:eastAsia="es-ES"/>
    </w:rPr>
  </w:style>
  <w:style w:type="paragraph" w:customStyle="1" w:styleId="Sangra3detindependiente1">
    <w:name w:val="Sangría 3 de t. independiente1"/>
    <w:basedOn w:val="Normal"/>
    <w:pPr>
      <w:widowControl w:val="0"/>
      <w:tabs>
        <w:tab w:val="left" w:pos="284"/>
        <w:tab w:val="left" w:pos="320"/>
      </w:tabs>
      <w:spacing w:after="0" w:line="240" w:lineRule="auto"/>
      <w:ind w:left="284"/>
      <w:jc w:val="both"/>
    </w:pPr>
    <w:rPr>
      <w:rFonts w:ascii="Times New Roman" w:eastAsia="Times New Roman" w:hAnsi="Times New Roman"/>
      <w:sz w:val="24"/>
      <w:szCs w:val="20"/>
      <w:lang w:eastAsia="es-ES"/>
    </w:rPr>
  </w:style>
  <w:style w:type="paragraph" w:customStyle="1" w:styleId="Sangra2detindependiente1">
    <w:name w:val="Sangría 2 de t. independiente1"/>
    <w:basedOn w:val="Normal"/>
    <w:pPr>
      <w:widowControl w:val="0"/>
      <w:tabs>
        <w:tab w:val="left" w:pos="0"/>
        <w:tab w:val="left" w:pos="320"/>
      </w:tabs>
      <w:spacing w:after="0" w:line="240" w:lineRule="auto"/>
      <w:ind w:left="315" w:hanging="315"/>
      <w:jc w:val="both"/>
    </w:pPr>
    <w:rPr>
      <w:rFonts w:ascii="Times New Roman" w:eastAsia="Times New Roman" w:hAnsi="Times New Roman"/>
      <w:sz w:val="24"/>
      <w:szCs w:val="20"/>
      <w:lang w:eastAsia="es-ES"/>
    </w:rPr>
  </w:style>
  <w:style w:type="paragraph" w:customStyle="1" w:styleId="Textoindependiente21">
    <w:name w:val="Texto independiente 21"/>
    <w:basedOn w:val="Normal"/>
    <w:pPr>
      <w:widowControl w:val="0"/>
      <w:spacing w:after="0" w:line="240" w:lineRule="auto"/>
      <w:jc w:val="both"/>
    </w:pPr>
    <w:rPr>
      <w:rFonts w:ascii="Kabel Bk BT" w:eastAsia="Times New Roman" w:hAnsi="Kabel Bk BT"/>
      <w:sz w:val="24"/>
      <w:szCs w:val="20"/>
      <w:lang w:val="es-ES" w:eastAsia="es-ES"/>
    </w:rPr>
  </w:style>
  <w:style w:type="paragraph" w:customStyle="1" w:styleId="BodyText23">
    <w:name w:val="Body Text 23"/>
    <w:basedOn w:val="Normal"/>
    <w:pPr>
      <w:widowControl w:val="0"/>
      <w:spacing w:after="0" w:line="240" w:lineRule="auto"/>
      <w:jc w:val="both"/>
    </w:pPr>
    <w:rPr>
      <w:rFonts w:ascii="Optimum" w:eastAsia="Times New Roman" w:hAnsi="Optimum"/>
      <w:i/>
      <w:szCs w:val="20"/>
      <w:lang w:val="es-ES_tradnl" w:eastAsia="es-ES"/>
    </w:rPr>
  </w:style>
  <w:style w:type="paragraph" w:customStyle="1" w:styleId="BodyText22">
    <w:name w:val="Body Text 22"/>
    <w:basedOn w:val="Normal"/>
    <w:pPr>
      <w:widowControl w:val="0"/>
      <w:spacing w:after="0" w:line="240" w:lineRule="auto"/>
      <w:ind w:left="1134" w:hanging="567"/>
      <w:jc w:val="both"/>
    </w:pPr>
    <w:rPr>
      <w:rFonts w:ascii="Kabel Bk BT" w:eastAsia="Times New Roman" w:hAnsi="Kabel Bk BT"/>
      <w:sz w:val="24"/>
      <w:szCs w:val="20"/>
      <w:lang w:val="es-ES" w:eastAsia="es-ES"/>
    </w:rPr>
  </w:style>
  <w:style w:type="paragraph" w:customStyle="1" w:styleId="BodyTextIndent21">
    <w:name w:val="Body Text Indent 21"/>
    <w:basedOn w:val="Normal"/>
    <w:pPr>
      <w:widowControl w:val="0"/>
      <w:spacing w:after="0" w:line="240" w:lineRule="auto"/>
      <w:ind w:left="1701" w:hanging="567"/>
      <w:jc w:val="both"/>
    </w:pPr>
    <w:rPr>
      <w:rFonts w:ascii="Kabel Bk BT" w:eastAsia="Times New Roman" w:hAnsi="Kabel Bk BT"/>
      <w:sz w:val="24"/>
      <w:szCs w:val="20"/>
      <w:lang w:val="es-ES" w:eastAsia="es-ES"/>
    </w:rPr>
  </w:style>
  <w:style w:type="paragraph" w:styleId="Sinespaciado">
    <w:name w:val="No Spacing"/>
    <w:pPr>
      <w:suppressAutoHyphens/>
      <w:spacing w:after="0" w:line="240" w:lineRule="auto"/>
    </w:pPr>
    <w:rPr>
      <w:rFonts w:eastAsia="Times New Roman"/>
      <w:lang w:eastAsia="es-MX"/>
    </w:rPr>
  </w:style>
  <w:style w:type="paragraph" w:styleId="Textodebloque">
    <w:name w:val="Block Text"/>
    <w:basedOn w:val="Normal"/>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pPr>
      <w:spacing w:before="100" w:after="100" w:line="240" w:lineRule="auto"/>
    </w:pPr>
    <w:rPr>
      <w:rFonts w:ascii="Times New Roman" w:eastAsia="Times New Roman" w:hAnsi="Times New Roman"/>
      <w:color w:val="000080"/>
      <w:sz w:val="24"/>
      <w:szCs w:val="20"/>
      <w:lang w:val="es-ES" w:eastAsia="es-ES"/>
    </w:rPr>
  </w:style>
  <w:style w:type="paragraph" w:styleId="Textoindependiente2">
    <w:name w:val="Body Text 2"/>
    <w:basedOn w:val="Normal"/>
    <w:pPr>
      <w:spacing w:after="120" w:line="480" w:lineRule="auto"/>
    </w:pPr>
    <w:rPr>
      <w:rFonts w:ascii="Verdana" w:eastAsia="Times New Roman" w:hAnsi="Verdana"/>
      <w:color w:val="000000"/>
      <w:sz w:val="24"/>
      <w:szCs w:val="24"/>
      <w:lang w:val="es-ES" w:eastAsia="es-ES"/>
    </w:rPr>
  </w:style>
  <w:style w:type="character" w:customStyle="1" w:styleId="Textoindependiente2Car">
    <w:name w:val="Texto independiente 2 Car"/>
    <w:basedOn w:val="Fuentedeprrafopredeter"/>
    <w:rPr>
      <w:rFonts w:ascii="Verdana" w:eastAsia="Times New Roman" w:hAnsi="Verdana" w:cs="Times New Roman"/>
      <w:color w:val="000000"/>
      <w:sz w:val="24"/>
      <w:szCs w:val="24"/>
      <w:lang w:val="es-ES" w:eastAsia="es-ES"/>
    </w:rPr>
  </w:style>
  <w:style w:type="paragraph" w:customStyle="1" w:styleId="Default">
    <w:name w:val="Default"/>
    <w:pPr>
      <w:widowControl w:val="0"/>
      <w:suppressAutoHyphens/>
      <w:autoSpaceDE w:val="0"/>
      <w:spacing w:after="0" w:line="240" w:lineRule="auto"/>
    </w:pPr>
    <w:rPr>
      <w:rFonts w:ascii="Arial" w:eastAsia="Times New Roman" w:hAnsi="Arial"/>
      <w:color w:val="000000"/>
      <w:sz w:val="24"/>
      <w:szCs w:val="24"/>
      <w:lang w:val="es-ES_tradnl" w:eastAsia="es-ES_tradnl"/>
    </w:rPr>
  </w:style>
  <w:style w:type="paragraph" w:customStyle="1" w:styleId="ROMANOS">
    <w:name w:val="ROMANOS"/>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INCISO">
    <w:name w:val="INCISO"/>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titazulclaro">
    <w:name w:val="titazulclaro"/>
    <w:basedOn w:val="Normal"/>
    <w:pPr>
      <w:spacing w:before="100" w:after="100"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pPr>
      <w:autoSpaceDE w:val="0"/>
      <w:spacing w:after="0" w:line="240" w:lineRule="auto"/>
    </w:pPr>
    <w:rPr>
      <w:rFonts w:ascii="Verdana" w:eastAsia="Times New Roman" w:hAnsi="Verdana"/>
      <w:sz w:val="24"/>
      <w:szCs w:val="24"/>
      <w:lang w:val="es-ES" w:eastAsia="es-ES"/>
    </w:rPr>
  </w:style>
  <w:style w:type="character" w:styleId="Nmerodepgina">
    <w:name w:val="page number"/>
    <w:basedOn w:val="Fuentedeprrafopredeter"/>
  </w:style>
  <w:style w:type="paragraph" w:customStyle="1" w:styleId="sino">
    <w:name w:val="sino"/>
    <w:basedOn w:val="Texto"/>
    <w:pPr>
      <w:tabs>
        <w:tab w:val="left" w:pos="720"/>
      </w:tabs>
      <w:ind w:left="1152" w:hanging="864"/>
    </w:pPr>
    <w:rPr>
      <w:b/>
      <w:szCs w:val="22"/>
      <w:lang w:val="es-MX"/>
    </w:rPr>
  </w:style>
  <w:style w:type="paragraph" w:customStyle="1" w:styleId="no">
    <w:name w:val="no"/>
    <w:basedOn w:val="Texto"/>
    <w:pPr>
      <w:numPr>
        <w:numId w:val="1"/>
      </w:numPr>
      <w:tabs>
        <w:tab w:val="left" w:pos="720"/>
        <w:tab w:val="left" w:pos="1267"/>
      </w:tabs>
    </w:pPr>
    <w:rPr>
      <w:szCs w:val="22"/>
      <w:lang w:val="es-MX"/>
    </w:rPr>
  </w:style>
  <w:style w:type="paragraph" w:customStyle="1" w:styleId="cetneg">
    <w:name w:val="cetneg"/>
    <w:basedOn w:val="texto0"/>
    <w:pPr>
      <w:autoSpaceDE/>
      <w:spacing w:after="101" w:line="216" w:lineRule="atLeast"/>
      <w:jc w:val="center"/>
    </w:pPr>
    <w:rPr>
      <w:rFonts w:ascii="Arial" w:hAnsi="Arial"/>
      <w:b/>
      <w:sz w:val="18"/>
      <w:szCs w:val="20"/>
      <w:lang w:val="es-MX"/>
    </w:rPr>
  </w:style>
  <w:style w:type="paragraph" w:styleId="Textosinformato">
    <w:name w:val="Plain Text"/>
    <w:basedOn w:val="Normal"/>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rPr>
      <w:rFonts w:ascii="Courier New" w:eastAsia="Times New Roman" w:hAnsi="Courier New" w:cs="Times New Roman"/>
      <w:sz w:val="20"/>
      <w:szCs w:val="20"/>
      <w:lang w:val="es-ES" w:eastAsia="es-ES"/>
    </w:rPr>
  </w:style>
  <w:style w:type="paragraph" w:customStyle="1" w:styleId="TextoCar">
    <w:name w:val="Texto Car"/>
    <w:basedOn w:val="Normal"/>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pPr>
      <w:overflowPunct w:val="0"/>
      <w:autoSpaceDE w:val="0"/>
      <w:spacing w:after="0" w:line="240" w:lineRule="auto"/>
      <w:jc w:val="both"/>
      <w:textAlignment w:val="baseline"/>
    </w:pPr>
    <w:rPr>
      <w:rFonts w:ascii="Times New Roman" w:eastAsia="Times New Roman" w:hAnsi="Times New Roman"/>
      <w:sz w:val="24"/>
      <w:szCs w:val="20"/>
      <w:lang w:val="es-ES_tradnl"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rPr>
      <w:rFonts w:ascii="Calibri" w:eastAsia="Calibri" w:hAnsi="Calibri" w:cs="Times New Roman"/>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ascii="Calibri" w:eastAsia="Calibri" w:hAnsi="Calibri" w:cs="Times New Roman"/>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Times New Roman"/>
      <w:b/>
      <w:bCs/>
      <w:sz w:val="20"/>
      <w:szCs w:val="20"/>
    </w:rPr>
  </w:style>
  <w:style w:type="character" w:customStyle="1" w:styleId="SinespaciadoCar">
    <w:name w:val="Sin espaciado Car"/>
    <w:rPr>
      <w:rFonts w:ascii="Calibri" w:eastAsia="Times New Roman" w:hAnsi="Calibri" w:cs="Times New Roman"/>
      <w:lang w:eastAsia="es-MX"/>
    </w:rPr>
  </w:style>
  <w:style w:type="character" w:styleId="Hipervnculovisitado">
    <w:name w:val="FollowedHyperlink"/>
    <w:basedOn w:val="Fuentedeprrafopredeter"/>
    <w:rPr>
      <w:color w:val="800080"/>
      <w:u w:val="single"/>
    </w:rPr>
  </w:style>
  <w:style w:type="paragraph" w:customStyle="1" w:styleId="xl63">
    <w:name w:val="xl63"/>
    <w:basedOn w:val="Normal"/>
    <w:pPr>
      <w:spacing w:before="100" w:after="100" w:line="240" w:lineRule="auto"/>
    </w:pPr>
    <w:rPr>
      <w:rFonts w:ascii="Arial" w:eastAsia="Times New Roman" w:hAnsi="Arial" w:cs="Arial"/>
      <w:sz w:val="18"/>
      <w:szCs w:val="18"/>
      <w:lang w:eastAsia="es-MX"/>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pPr>
      <w:shd w:val="clear" w:color="auto" w:fill="B7DEE8"/>
      <w:spacing w:before="100" w:after="100" w:line="240" w:lineRule="auto"/>
      <w:textAlignment w:val="center"/>
    </w:pPr>
    <w:rPr>
      <w:rFonts w:ascii="Arial" w:eastAsia="Times New Roman" w:hAnsi="Arial" w:cs="Arial"/>
      <w:b/>
      <w:bCs/>
      <w:sz w:val="18"/>
      <w:szCs w:val="18"/>
      <w:lang w:eastAsia="es-MX"/>
    </w:rPr>
  </w:style>
  <w:style w:type="paragraph" w:customStyle="1" w:styleId="xl68">
    <w:name w:val="xl68"/>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69">
    <w:name w:val="xl69"/>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70">
    <w:name w:val="xl70"/>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1">
    <w:name w:val="xl71"/>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2">
    <w:name w:val="xl72"/>
    <w:basedOn w:val="Normal"/>
    <w:pPr>
      <w:spacing w:before="100" w:after="100" w:line="240" w:lineRule="auto"/>
    </w:pPr>
    <w:rPr>
      <w:rFonts w:ascii="Arial" w:eastAsia="Times New Roman" w:hAnsi="Arial" w:cs="Arial"/>
      <w:sz w:val="18"/>
      <w:szCs w:val="18"/>
      <w:lang w:eastAsia="es-MX"/>
    </w:rPr>
  </w:style>
  <w:style w:type="paragraph" w:customStyle="1" w:styleId="xl73">
    <w:name w:val="xl73"/>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4">
    <w:name w:val="xl74"/>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5">
    <w:name w:val="xl75"/>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6">
    <w:name w:val="xl76"/>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7">
    <w:name w:val="xl77"/>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8">
    <w:name w:val="xl78"/>
    <w:basedOn w:val="Normal"/>
    <w:pPr>
      <w:spacing w:before="100" w:after="100" w:line="240" w:lineRule="auto"/>
    </w:pPr>
    <w:rPr>
      <w:rFonts w:ascii="Arial" w:eastAsia="Times New Roman" w:hAnsi="Arial" w:cs="Arial"/>
      <w:sz w:val="18"/>
      <w:szCs w:val="18"/>
      <w:lang w:eastAsia="es-MX"/>
    </w:rPr>
  </w:style>
  <w:style w:type="paragraph" w:customStyle="1" w:styleId="xl79">
    <w:name w:val="xl79"/>
    <w:basedOn w:val="Normal"/>
    <w:pPr>
      <w:spacing w:before="100" w:after="100" w:line="240" w:lineRule="auto"/>
      <w:textAlignment w:val="top"/>
    </w:pPr>
    <w:rPr>
      <w:rFonts w:ascii="Arial" w:eastAsia="Times New Roman" w:hAnsi="Arial" w:cs="Arial"/>
      <w:sz w:val="18"/>
      <w:szCs w:val="18"/>
      <w:lang w:eastAsia="es-MX"/>
    </w:rPr>
  </w:style>
  <w:style w:type="paragraph" w:customStyle="1" w:styleId="font5">
    <w:name w:val="font5"/>
    <w:basedOn w:val="Normal"/>
    <w:pPr>
      <w:spacing w:before="100" w:after="100" w:line="240" w:lineRule="auto"/>
    </w:pPr>
    <w:rPr>
      <w:rFonts w:eastAsia="Times New Roman" w:cs="Calibri"/>
      <w:b/>
      <w:bCs/>
      <w:color w:val="000000"/>
      <w:sz w:val="16"/>
      <w:szCs w:val="16"/>
      <w:lang w:eastAsia="es-MX"/>
    </w:rPr>
  </w:style>
  <w:style w:type="paragraph" w:customStyle="1" w:styleId="font6">
    <w:name w:val="font6"/>
    <w:basedOn w:val="Normal"/>
    <w:pPr>
      <w:spacing w:before="100" w:after="100" w:line="240" w:lineRule="auto"/>
    </w:pPr>
    <w:rPr>
      <w:rFonts w:eastAsia="Times New Roman" w:cs="Calibri"/>
      <w:color w:val="000000"/>
      <w:sz w:val="16"/>
      <w:szCs w:val="16"/>
      <w:lang w:eastAsia="es-MX"/>
    </w:rPr>
  </w:style>
  <w:style w:type="paragraph" w:customStyle="1" w:styleId="xl80">
    <w:name w:val="xl80"/>
    <w:basedOn w:val="Normal"/>
    <w:pPr>
      <w:pBdr>
        <w:left w:val="single" w:sz="4" w:space="7" w:color="000000"/>
      </w:pBdr>
      <w:shd w:val="clear" w:color="auto" w:fill="FFFFFF"/>
      <w:spacing w:before="100" w:after="100" w:line="240" w:lineRule="auto"/>
      <w:ind w:firstLine="100"/>
      <w:textAlignment w:val="top"/>
    </w:pPr>
    <w:rPr>
      <w:rFonts w:ascii="Times New Roman" w:eastAsia="Times New Roman" w:hAnsi="Times New Roman"/>
      <w:b/>
      <w:bCs/>
      <w:color w:val="000000"/>
      <w:sz w:val="16"/>
      <w:szCs w:val="16"/>
      <w:lang w:eastAsia="es-MX"/>
    </w:rPr>
  </w:style>
  <w:style w:type="paragraph" w:customStyle="1" w:styleId="xl81">
    <w:name w:val="xl81"/>
    <w:basedOn w:val="Normal"/>
    <w:pPr>
      <w:pBdr>
        <w:left w:val="single" w:sz="4" w:space="14" w:color="000000"/>
      </w:pBdr>
      <w:shd w:val="clear" w:color="auto" w:fill="FFFFFF"/>
      <w:spacing w:before="100" w:after="100" w:line="240" w:lineRule="auto"/>
      <w:ind w:firstLine="200"/>
      <w:textAlignment w:val="top"/>
    </w:pPr>
    <w:rPr>
      <w:rFonts w:ascii="Times New Roman" w:eastAsia="Times New Roman" w:hAnsi="Times New Roman"/>
      <w:b/>
      <w:bCs/>
      <w:color w:val="000000"/>
      <w:sz w:val="16"/>
      <w:szCs w:val="16"/>
      <w:lang w:eastAsia="es-MX"/>
    </w:rPr>
  </w:style>
  <w:style w:type="paragraph" w:customStyle="1" w:styleId="xl82">
    <w:name w:val="xl82"/>
    <w:basedOn w:val="Normal"/>
    <w:pPr>
      <w:pBdr>
        <w:left w:val="single" w:sz="4" w:space="20" w:color="000000"/>
      </w:pBdr>
      <w:shd w:val="clear" w:color="auto" w:fill="FFFFFF"/>
      <w:spacing w:before="100" w:after="100" w:line="240" w:lineRule="auto"/>
      <w:ind w:firstLine="300"/>
      <w:textAlignment w:val="top"/>
    </w:pPr>
    <w:rPr>
      <w:rFonts w:ascii="Times New Roman" w:eastAsia="Times New Roman" w:hAnsi="Times New Roman"/>
      <w:b/>
      <w:bCs/>
      <w:color w:val="000000"/>
      <w:sz w:val="16"/>
      <w:szCs w:val="16"/>
      <w:lang w:eastAsia="es-MX"/>
    </w:rPr>
  </w:style>
  <w:style w:type="paragraph" w:customStyle="1" w:styleId="xl83">
    <w:name w:val="xl83"/>
    <w:basedOn w:val="Normal"/>
    <w:pPr>
      <w:pBdr>
        <w:left w:val="single" w:sz="4" w:space="27" w:color="000000"/>
      </w:pBdr>
      <w:shd w:val="clear" w:color="auto" w:fill="FFFFFF"/>
      <w:spacing w:before="100" w:after="100" w:line="240" w:lineRule="auto"/>
      <w:ind w:firstLine="400"/>
      <w:textAlignment w:val="top"/>
    </w:pPr>
    <w:rPr>
      <w:rFonts w:ascii="Times New Roman" w:eastAsia="Times New Roman" w:hAnsi="Times New Roman"/>
      <w:color w:val="000000"/>
      <w:sz w:val="16"/>
      <w:szCs w:val="16"/>
      <w:lang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color w:val="000000"/>
      <w:sz w:val="16"/>
      <w:szCs w:val="16"/>
      <w:lang w:eastAsia="es-MX"/>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s-MX"/>
    </w:rPr>
  </w:style>
  <w:style w:type="paragraph" w:customStyle="1" w:styleId="xl85">
    <w:name w:val="xl85"/>
    <w:basedOn w:val="Normal"/>
    <w:pPr>
      <w:shd w:val="clear" w:color="auto" w:fill="FFFFFF"/>
      <w:spacing w:before="100" w:after="100" w:line="240" w:lineRule="auto"/>
      <w:jc w:val="right"/>
    </w:pPr>
    <w:rPr>
      <w:rFonts w:ascii="Arial" w:eastAsia="Times New Roman" w:hAnsi="Arial" w:cs="Arial"/>
      <w:sz w:val="14"/>
      <w:szCs w:val="14"/>
      <w:lang w:eastAsia="es-MX"/>
    </w:rPr>
  </w:style>
  <w:style w:type="paragraph" w:customStyle="1" w:styleId="xl86">
    <w:name w:val="xl86"/>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87">
    <w:name w:val="xl87"/>
    <w:basedOn w:val="Normal"/>
    <w:pPr>
      <w:shd w:val="clear" w:color="auto" w:fill="FFFFFF"/>
      <w:spacing w:before="100" w:after="100" w:line="240" w:lineRule="auto"/>
    </w:pPr>
    <w:rPr>
      <w:rFonts w:ascii="Arial" w:eastAsia="Times New Roman" w:hAnsi="Arial" w:cs="Arial"/>
      <w:b/>
      <w:bCs/>
      <w:sz w:val="14"/>
      <w:szCs w:val="14"/>
      <w:lang w:eastAsia="es-MX"/>
    </w:rPr>
  </w:style>
  <w:style w:type="paragraph" w:customStyle="1" w:styleId="xl88">
    <w:name w:val="xl88"/>
    <w:basedOn w:val="Normal"/>
    <w:pPr>
      <w:shd w:val="clear" w:color="auto" w:fill="FFFFFF"/>
      <w:spacing w:before="100" w:after="100" w:line="240" w:lineRule="auto"/>
      <w:jc w:val="right"/>
    </w:pPr>
    <w:rPr>
      <w:rFonts w:ascii="Arial" w:eastAsia="Times New Roman" w:hAnsi="Arial" w:cs="Arial"/>
      <w:color w:val="FF0000"/>
      <w:sz w:val="14"/>
      <w:szCs w:val="14"/>
      <w:lang w:eastAsia="es-MX"/>
    </w:rPr>
  </w:style>
  <w:style w:type="paragraph" w:customStyle="1" w:styleId="xl89">
    <w:name w:val="xl89"/>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90">
    <w:name w:val="xl90"/>
    <w:basedOn w:val="Normal"/>
    <w:pP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1">
    <w:name w:val="xl91"/>
    <w:basedOn w:val="Normal"/>
    <w:pPr>
      <w:spacing w:before="100" w:after="100" w:line="240" w:lineRule="auto"/>
    </w:pPr>
    <w:rPr>
      <w:rFonts w:ascii="Times New Roman" w:eastAsia="Times New Roman" w:hAnsi="Times New Roman"/>
      <w:sz w:val="24"/>
      <w:szCs w:val="24"/>
      <w:lang w:eastAsia="es-MX"/>
    </w:rPr>
  </w:style>
  <w:style w:type="paragraph" w:customStyle="1" w:styleId="xl92">
    <w:name w:val="xl92"/>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b/>
      <w:bCs/>
      <w:sz w:val="20"/>
      <w:szCs w:val="20"/>
      <w:lang w:eastAsia="es-MX"/>
    </w:rPr>
  </w:style>
  <w:style w:type="paragraph" w:customStyle="1" w:styleId="xl93">
    <w:name w:val="xl93"/>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4">
    <w:name w:val="xl9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5">
    <w:name w:val="xl95"/>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6">
    <w:name w:val="xl96"/>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7">
    <w:name w:val="xl97"/>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8">
    <w:name w:val="xl98"/>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pPr>
      <w:widowControl w:val="0"/>
      <w:spacing w:after="0" w:line="240" w:lineRule="auto"/>
    </w:pPr>
    <w:rPr>
      <w:lang w:val="en-US"/>
    </w:rPr>
  </w:style>
  <w:style w:type="character" w:customStyle="1" w:styleId="apple-converted-space">
    <w:name w:val="apple-converted-space"/>
    <w:basedOn w:val="Fuentedeprrafopredeter"/>
  </w:style>
  <w:style w:type="paragraph" w:styleId="Revisin">
    <w:name w:val="Revision"/>
    <w:pPr>
      <w:suppressAutoHyphens/>
      <w:spacing w:after="0" w:line="240" w:lineRule="auto"/>
    </w:pPr>
    <w:rPr>
      <w:rFonts w:ascii="Futura Std Light" w:hAnsi="Futura Std Light" w:cs="Arial"/>
      <w:bCs/>
      <w:sz w:val="24"/>
      <w:szCs w:val="24"/>
    </w:rPr>
  </w:style>
  <w:style w:type="paragraph" w:styleId="Lista">
    <w:name w:val="List"/>
    <w:basedOn w:val="Normal"/>
    <w:pPr>
      <w:spacing w:after="0" w:line="240" w:lineRule="auto"/>
      <w:ind w:left="283" w:hanging="283"/>
      <w:contextualSpacing/>
    </w:pPr>
    <w:rPr>
      <w:rFonts w:ascii="Times New Roman" w:eastAsia="Times New Roman" w:hAnsi="Times New Roman"/>
      <w:sz w:val="20"/>
      <w:szCs w:val="20"/>
      <w:lang w:eastAsia="es-ES"/>
    </w:rPr>
  </w:style>
  <w:style w:type="paragraph" w:customStyle="1" w:styleId="xgmail-msobodytext">
    <w:name w:val="x_gmail-msobodytext"/>
    <w:basedOn w:val="Normal"/>
    <w:pPr>
      <w:spacing w:before="100" w:after="100" w:line="240" w:lineRule="auto"/>
    </w:pPr>
    <w:rPr>
      <w:rFonts w:ascii="Times New Roman" w:eastAsia="Times New Roman" w:hAnsi="Times New Roman"/>
      <w:sz w:val="24"/>
      <w:szCs w:val="24"/>
      <w:lang w:eastAsia="es-MX"/>
    </w:rPr>
  </w:style>
  <w:style w:type="paragraph" w:customStyle="1" w:styleId="xl100">
    <w:name w:val="xl100"/>
    <w:basedOn w:val="Normal"/>
    <w:pPr>
      <w:spacing w:before="100" w:after="100"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pPr>
      <w:spacing w:before="100" w:after="100"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pPr>
      <w:spacing w:before="100" w:after="100" w:line="240" w:lineRule="auto"/>
      <w:textAlignment w:val="center"/>
    </w:pPr>
    <w:rPr>
      <w:rFonts w:ascii="Arial" w:eastAsia="Times New Roman" w:hAnsi="Arial" w:cs="Arial"/>
      <w:sz w:val="8"/>
      <w:szCs w:val="8"/>
      <w:lang w:eastAsia="es-MX"/>
    </w:rPr>
  </w:style>
  <w:style w:type="paragraph" w:customStyle="1" w:styleId="xl103">
    <w:name w:val="xl103"/>
    <w:basedOn w:val="Normal"/>
    <w:pPr>
      <w:spacing w:before="100" w:after="100"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pPr>
      <w:spacing w:line="240" w:lineRule="auto"/>
    </w:pPr>
    <w:rPr>
      <w:rFonts w:eastAsia="Times New Roman"/>
      <w:i/>
      <w:iCs/>
      <w:color w:val="44546A"/>
      <w:sz w:val="18"/>
      <w:szCs w:val="18"/>
      <w:lang w:eastAsia="es-MX"/>
    </w:rPr>
  </w:style>
  <w:style w:type="paragraph" w:customStyle="1" w:styleId="text-align-justify">
    <w:name w:val="text-align-justify"/>
    <w:basedOn w:val="Normal"/>
    <w:pPr>
      <w:spacing w:after="0" w:line="288" w:lineRule="atLeast"/>
      <w:jc w:val="both"/>
    </w:pPr>
    <w:rPr>
      <w:rFonts w:ascii="Futura" w:eastAsia="Times New Roman" w:hAnsi="Futura"/>
      <w:sz w:val="24"/>
      <w:szCs w:val="24"/>
      <w:lang w:eastAsia="es-MX"/>
    </w:rPr>
  </w:style>
  <w:style w:type="paragraph" w:styleId="TDC3">
    <w:name w:val="toc 3"/>
    <w:basedOn w:val="Normal"/>
    <w:next w:val="Normal"/>
    <w:autoRedefine/>
    <w:pPr>
      <w:spacing w:after="100" w:line="254" w:lineRule="auto"/>
      <w:ind w:left="440"/>
    </w:pPr>
  </w:style>
  <w:style w:type="character" w:customStyle="1" w:styleId="textosbold">
    <w:name w:val="textosbold"/>
    <w:basedOn w:val="Fuentedeprrafopredeter"/>
  </w:style>
  <w:style w:type="character" w:styleId="Textoennegrita">
    <w:name w:val="Strong"/>
    <w:basedOn w:val="Fuentedeprrafopredeter"/>
    <w:rPr>
      <w:b/>
      <w:bCs/>
    </w:rPr>
  </w:style>
  <w:style w:type="paragraph" w:customStyle="1" w:styleId="EmptyCellLayoutStyle">
    <w:name w:val="EmptyCellLayoutStyle"/>
    <w:pPr>
      <w:suppressAutoHyphens/>
      <w:spacing w:line="254" w:lineRule="auto"/>
    </w:pPr>
    <w:rPr>
      <w:rFonts w:ascii="Times New Roman" w:eastAsia="Times New Roman" w:hAnsi="Times New Roman"/>
      <w:sz w:val="2"/>
      <w:szCs w:val="20"/>
      <w:lang w:eastAsia="es-MX"/>
    </w:rPr>
  </w:style>
  <w:style w:type="paragraph" w:styleId="TDC7">
    <w:name w:val="toc 7"/>
    <w:basedOn w:val="Normal"/>
    <w:next w:val="Normal"/>
    <w:autoRedefine/>
    <w:pPr>
      <w:spacing w:after="100" w:line="251" w:lineRule="auto"/>
      <w:ind w:left="1320"/>
    </w:pPr>
    <w:rPr>
      <w:lang w:eastAsia="es-MX"/>
    </w:rPr>
  </w:style>
  <w:style w:type="character" w:customStyle="1" w:styleId="Ttulo2Car1">
    <w:name w:val="Título 2 Car1"/>
    <w:basedOn w:val="Fuentedeprrafopredeter"/>
    <w:rPr>
      <w:rFonts w:ascii="Calibri Light" w:eastAsia="Times New Roman" w:hAnsi="Calibri Light" w:cs="Times New Roman"/>
      <w:color w:val="2F5496"/>
      <w:sz w:val="26"/>
      <w:szCs w:val="26"/>
    </w:rPr>
  </w:style>
  <w:style w:type="character" w:customStyle="1" w:styleId="TtuloCar1">
    <w:name w:val="Título Car1"/>
    <w:basedOn w:val="Fuentedeprrafopredeter"/>
    <w:rPr>
      <w:rFonts w:ascii="Calibri Light" w:eastAsia="Times New Roman" w:hAnsi="Calibri Light" w:cs="Times New Roman"/>
      <w:spacing w:val="-10"/>
      <w:kern w:val="3"/>
      <w:sz w:val="56"/>
      <w:szCs w:val="56"/>
      <w:lang w:eastAsia="es-MX"/>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8693">
      <w:bodyDiv w:val="1"/>
      <w:marLeft w:val="0"/>
      <w:marRight w:val="0"/>
      <w:marTop w:val="0"/>
      <w:marBottom w:val="0"/>
      <w:divBdr>
        <w:top w:val="none" w:sz="0" w:space="0" w:color="auto"/>
        <w:left w:val="none" w:sz="0" w:space="0" w:color="auto"/>
        <w:bottom w:val="none" w:sz="0" w:space="0" w:color="auto"/>
        <w:right w:val="none" w:sz="0" w:space="0" w:color="auto"/>
      </w:divBdr>
    </w:div>
    <w:div w:id="148861855">
      <w:bodyDiv w:val="1"/>
      <w:marLeft w:val="0"/>
      <w:marRight w:val="0"/>
      <w:marTop w:val="0"/>
      <w:marBottom w:val="0"/>
      <w:divBdr>
        <w:top w:val="none" w:sz="0" w:space="0" w:color="auto"/>
        <w:left w:val="none" w:sz="0" w:space="0" w:color="auto"/>
        <w:bottom w:val="none" w:sz="0" w:space="0" w:color="auto"/>
        <w:right w:val="none" w:sz="0" w:space="0" w:color="auto"/>
      </w:divBdr>
    </w:div>
    <w:div w:id="211383547">
      <w:bodyDiv w:val="1"/>
      <w:marLeft w:val="0"/>
      <w:marRight w:val="0"/>
      <w:marTop w:val="0"/>
      <w:marBottom w:val="0"/>
      <w:divBdr>
        <w:top w:val="none" w:sz="0" w:space="0" w:color="auto"/>
        <w:left w:val="none" w:sz="0" w:space="0" w:color="auto"/>
        <w:bottom w:val="none" w:sz="0" w:space="0" w:color="auto"/>
        <w:right w:val="none" w:sz="0" w:space="0" w:color="auto"/>
      </w:divBdr>
    </w:div>
    <w:div w:id="285628333">
      <w:bodyDiv w:val="1"/>
      <w:marLeft w:val="0"/>
      <w:marRight w:val="0"/>
      <w:marTop w:val="0"/>
      <w:marBottom w:val="0"/>
      <w:divBdr>
        <w:top w:val="none" w:sz="0" w:space="0" w:color="auto"/>
        <w:left w:val="none" w:sz="0" w:space="0" w:color="auto"/>
        <w:bottom w:val="none" w:sz="0" w:space="0" w:color="auto"/>
        <w:right w:val="none" w:sz="0" w:space="0" w:color="auto"/>
      </w:divBdr>
    </w:div>
    <w:div w:id="426928866">
      <w:bodyDiv w:val="1"/>
      <w:marLeft w:val="0"/>
      <w:marRight w:val="0"/>
      <w:marTop w:val="0"/>
      <w:marBottom w:val="0"/>
      <w:divBdr>
        <w:top w:val="none" w:sz="0" w:space="0" w:color="auto"/>
        <w:left w:val="none" w:sz="0" w:space="0" w:color="auto"/>
        <w:bottom w:val="none" w:sz="0" w:space="0" w:color="auto"/>
        <w:right w:val="none" w:sz="0" w:space="0" w:color="auto"/>
      </w:divBdr>
    </w:div>
    <w:div w:id="439953838">
      <w:bodyDiv w:val="1"/>
      <w:marLeft w:val="0"/>
      <w:marRight w:val="0"/>
      <w:marTop w:val="0"/>
      <w:marBottom w:val="0"/>
      <w:divBdr>
        <w:top w:val="none" w:sz="0" w:space="0" w:color="auto"/>
        <w:left w:val="none" w:sz="0" w:space="0" w:color="auto"/>
        <w:bottom w:val="none" w:sz="0" w:space="0" w:color="auto"/>
        <w:right w:val="none" w:sz="0" w:space="0" w:color="auto"/>
      </w:divBdr>
    </w:div>
    <w:div w:id="533229829">
      <w:bodyDiv w:val="1"/>
      <w:marLeft w:val="0"/>
      <w:marRight w:val="0"/>
      <w:marTop w:val="0"/>
      <w:marBottom w:val="0"/>
      <w:divBdr>
        <w:top w:val="none" w:sz="0" w:space="0" w:color="auto"/>
        <w:left w:val="none" w:sz="0" w:space="0" w:color="auto"/>
        <w:bottom w:val="none" w:sz="0" w:space="0" w:color="auto"/>
        <w:right w:val="none" w:sz="0" w:space="0" w:color="auto"/>
      </w:divBdr>
    </w:div>
    <w:div w:id="632103377">
      <w:bodyDiv w:val="1"/>
      <w:marLeft w:val="0"/>
      <w:marRight w:val="0"/>
      <w:marTop w:val="0"/>
      <w:marBottom w:val="0"/>
      <w:divBdr>
        <w:top w:val="none" w:sz="0" w:space="0" w:color="auto"/>
        <w:left w:val="none" w:sz="0" w:space="0" w:color="auto"/>
        <w:bottom w:val="none" w:sz="0" w:space="0" w:color="auto"/>
        <w:right w:val="none" w:sz="0" w:space="0" w:color="auto"/>
      </w:divBdr>
    </w:div>
    <w:div w:id="682365844">
      <w:bodyDiv w:val="1"/>
      <w:marLeft w:val="0"/>
      <w:marRight w:val="0"/>
      <w:marTop w:val="0"/>
      <w:marBottom w:val="0"/>
      <w:divBdr>
        <w:top w:val="none" w:sz="0" w:space="0" w:color="auto"/>
        <w:left w:val="none" w:sz="0" w:space="0" w:color="auto"/>
        <w:bottom w:val="none" w:sz="0" w:space="0" w:color="auto"/>
        <w:right w:val="none" w:sz="0" w:space="0" w:color="auto"/>
      </w:divBdr>
    </w:div>
    <w:div w:id="716780226">
      <w:bodyDiv w:val="1"/>
      <w:marLeft w:val="0"/>
      <w:marRight w:val="0"/>
      <w:marTop w:val="0"/>
      <w:marBottom w:val="0"/>
      <w:divBdr>
        <w:top w:val="none" w:sz="0" w:space="0" w:color="auto"/>
        <w:left w:val="none" w:sz="0" w:space="0" w:color="auto"/>
        <w:bottom w:val="none" w:sz="0" w:space="0" w:color="auto"/>
        <w:right w:val="none" w:sz="0" w:space="0" w:color="auto"/>
      </w:divBdr>
    </w:div>
    <w:div w:id="739792548">
      <w:bodyDiv w:val="1"/>
      <w:marLeft w:val="0"/>
      <w:marRight w:val="0"/>
      <w:marTop w:val="0"/>
      <w:marBottom w:val="0"/>
      <w:divBdr>
        <w:top w:val="none" w:sz="0" w:space="0" w:color="auto"/>
        <w:left w:val="none" w:sz="0" w:space="0" w:color="auto"/>
        <w:bottom w:val="none" w:sz="0" w:space="0" w:color="auto"/>
        <w:right w:val="none" w:sz="0" w:space="0" w:color="auto"/>
      </w:divBdr>
    </w:div>
    <w:div w:id="749812160">
      <w:bodyDiv w:val="1"/>
      <w:marLeft w:val="0"/>
      <w:marRight w:val="0"/>
      <w:marTop w:val="0"/>
      <w:marBottom w:val="0"/>
      <w:divBdr>
        <w:top w:val="none" w:sz="0" w:space="0" w:color="auto"/>
        <w:left w:val="none" w:sz="0" w:space="0" w:color="auto"/>
        <w:bottom w:val="none" w:sz="0" w:space="0" w:color="auto"/>
        <w:right w:val="none" w:sz="0" w:space="0" w:color="auto"/>
      </w:divBdr>
    </w:div>
    <w:div w:id="758058582">
      <w:bodyDiv w:val="1"/>
      <w:marLeft w:val="0"/>
      <w:marRight w:val="0"/>
      <w:marTop w:val="0"/>
      <w:marBottom w:val="0"/>
      <w:divBdr>
        <w:top w:val="none" w:sz="0" w:space="0" w:color="auto"/>
        <w:left w:val="none" w:sz="0" w:space="0" w:color="auto"/>
        <w:bottom w:val="none" w:sz="0" w:space="0" w:color="auto"/>
        <w:right w:val="none" w:sz="0" w:space="0" w:color="auto"/>
      </w:divBdr>
    </w:div>
    <w:div w:id="819810316">
      <w:bodyDiv w:val="1"/>
      <w:marLeft w:val="0"/>
      <w:marRight w:val="0"/>
      <w:marTop w:val="0"/>
      <w:marBottom w:val="0"/>
      <w:divBdr>
        <w:top w:val="none" w:sz="0" w:space="0" w:color="auto"/>
        <w:left w:val="none" w:sz="0" w:space="0" w:color="auto"/>
        <w:bottom w:val="none" w:sz="0" w:space="0" w:color="auto"/>
        <w:right w:val="none" w:sz="0" w:space="0" w:color="auto"/>
      </w:divBdr>
    </w:div>
    <w:div w:id="831407172">
      <w:bodyDiv w:val="1"/>
      <w:marLeft w:val="0"/>
      <w:marRight w:val="0"/>
      <w:marTop w:val="0"/>
      <w:marBottom w:val="0"/>
      <w:divBdr>
        <w:top w:val="none" w:sz="0" w:space="0" w:color="auto"/>
        <w:left w:val="none" w:sz="0" w:space="0" w:color="auto"/>
        <w:bottom w:val="none" w:sz="0" w:space="0" w:color="auto"/>
        <w:right w:val="none" w:sz="0" w:space="0" w:color="auto"/>
      </w:divBdr>
    </w:div>
    <w:div w:id="850485287">
      <w:bodyDiv w:val="1"/>
      <w:marLeft w:val="0"/>
      <w:marRight w:val="0"/>
      <w:marTop w:val="0"/>
      <w:marBottom w:val="0"/>
      <w:divBdr>
        <w:top w:val="none" w:sz="0" w:space="0" w:color="auto"/>
        <w:left w:val="none" w:sz="0" w:space="0" w:color="auto"/>
        <w:bottom w:val="none" w:sz="0" w:space="0" w:color="auto"/>
        <w:right w:val="none" w:sz="0" w:space="0" w:color="auto"/>
      </w:divBdr>
    </w:div>
    <w:div w:id="1158963143">
      <w:bodyDiv w:val="1"/>
      <w:marLeft w:val="0"/>
      <w:marRight w:val="0"/>
      <w:marTop w:val="0"/>
      <w:marBottom w:val="0"/>
      <w:divBdr>
        <w:top w:val="none" w:sz="0" w:space="0" w:color="auto"/>
        <w:left w:val="none" w:sz="0" w:space="0" w:color="auto"/>
        <w:bottom w:val="none" w:sz="0" w:space="0" w:color="auto"/>
        <w:right w:val="none" w:sz="0" w:space="0" w:color="auto"/>
      </w:divBdr>
    </w:div>
    <w:div w:id="1227451837">
      <w:bodyDiv w:val="1"/>
      <w:marLeft w:val="0"/>
      <w:marRight w:val="0"/>
      <w:marTop w:val="0"/>
      <w:marBottom w:val="0"/>
      <w:divBdr>
        <w:top w:val="none" w:sz="0" w:space="0" w:color="auto"/>
        <w:left w:val="none" w:sz="0" w:space="0" w:color="auto"/>
        <w:bottom w:val="none" w:sz="0" w:space="0" w:color="auto"/>
        <w:right w:val="none" w:sz="0" w:space="0" w:color="auto"/>
      </w:divBdr>
    </w:div>
    <w:div w:id="1232423066">
      <w:bodyDiv w:val="1"/>
      <w:marLeft w:val="0"/>
      <w:marRight w:val="0"/>
      <w:marTop w:val="0"/>
      <w:marBottom w:val="0"/>
      <w:divBdr>
        <w:top w:val="none" w:sz="0" w:space="0" w:color="auto"/>
        <w:left w:val="none" w:sz="0" w:space="0" w:color="auto"/>
        <w:bottom w:val="none" w:sz="0" w:space="0" w:color="auto"/>
        <w:right w:val="none" w:sz="0" w:space="0" w:color="auto"/>
      </w:divBdr>
    </w:div>
    <w:div w:id="1360202996">
      <w:bodyDiv w:val="1"/>
      <w:marLeft w:val="0"/>
      <w:marRight w:val="0"/>
      <w:marTop w:val="0"/>
      <w:marBottom w:val="0"/>
      <w:divBdr>
        <w:top w:val="none" w:sz="0" w:space="0" w:color="auto"/>
        <w:left w:val="none" w:sz="0" w:space="0" w:color="auto"/>
        <w:bottom w:val="none" w:sz="0" w:space="0" w:color="auto"/>
        <w:right w:val="none" w:sz="0" w:space="0" w:color="auto"/>
      </w:divBdr>
    </w:div>
    <w:div w:id="1406414883">
      <w:bodyDiv w:val="1"/>
      <w:marLeft w:val="0"/>
      <w:marRight w:val="0"/>
      <w:marTop w:val="0"/>
      <w:marBottom w:val="0"/>
      <w:divBdr>
        <w:top w:val="none" w:sz="0" w:space="0" w:color="auto"/>
        <w:left w:val="none" w:sz="0" w:space="0" w:color="auto"/>
        <w:bottom w:val="none" w:sz="0" w:space="0" w:color="auto"/>
        <w:right w:val="none" w:sz="0" w:space="0" w:color="auto"/>
      </w:divBdr>
    </w:div>
    <w:div w:id="1561748645">
      <w:bodyDiv w:val="1"/>
      <w:marLeft w:val="0"/>
      <w:marRight w:val="0"/>
      <w:marTop w:val="0"/>
      <w:marBottom w:val="0"/>
      <w:divBdr>
        <w:top w:val="none" w:sz="0" w:space="0" w:color="auto"/>
        <w:left w:val="none" w:sz="0" w:space="0" w:color="auto"/>
        <w:bottom w:val="none" w:sz="0" w:space="0" w:color="auto"/>
        <w:right w:val="none" w:sz="0" w:space="0" w:color="auto"/>
      </w:divBdr>
    </w:div>
    <w:div w:id="2049059911">
      <w:bodyDiv w:val="1"/>
      <w:marLeft w:val="0"/>
      <w:marRight w:val="0"/>
      <w:marTop w:val="0"/>
      <w:marBottom w:val="0"/>
      <w:divBdr>
        <w:top w:val="none" w:sz="0" w:space="0" w:color="auto"/>
        <w:left w:val="none" w:sz="0" w:space="0" w:color="auto"/>
        <w:bottom w:val="none" w:sz="0" w:space="0" w:color="auto"/>
        <w:right w:val="none" w:sz="0" w:space="0" w:color="auto"/>
      </w:divBdr>
    </w:div>
    <w:div w:id="211532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6355</Words>
  <Characters>34955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Impactos Presupuestales</cp:lastModifiedBy>
  <cp:revision>8</cp:revision>
  <cp:lastPrinted>2023-01-12T01:21:00Z</cp:lastPrinted>
  <dcterms:created xsi:type="dcterms:W3CDTF">2022-11-20T06:46:00Z</dcterms:created>
  <dcterms:modified xsi:type="dcterms:W3CDTF">2023-01-12T01:21:00Z</dcterms:modified>
</cp:coreProperties>
</file>