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E48C" w14:textId="77777777" w:rsidR="00974B35" w:rsidRDefault="00974B35">
      <w:pPr>
        <w:spacing w:after="0"/>
        <w:jc w:val="center"/>
        <w:rPr>
          <w:rFonts w:ascii="Arial" w:hAnsi="Arial" w:cs="Arial"/>
          <w:b/>
          <w:sz w:val="52"/>
          <w:szCs w:val="72"/>
        </w:rPr>
      </w:pPr>
    </w:p>
    <w:p w14:paraId="3463A806" w14:textId="77777777" w:rsidR="00974B35" w:rsidRDefault="00974B35">
      <w:pPr>
        <w:spacing w:after="0"/>
        <w:jc w:val="center"/>
        <w:rPr>
          <w:rFonts w:ascii="Arial" w:hAnsi="Arial" w:cs="Arial"/>
          <w:b/>
          <w:sz w:val="52"/>
          <w:szCs w:val="72"/>
        </w:rPr>
      </w:pPr>
    </w:p>
    <w:p w14:paraId="6E31CDDC" w14:textId="77777777" w:rsidR="00974B35" w:rsidRDefault="00974B35">
      <w:pPr>
        <w:spacing w:after="0"/>
        <w:jc w:val="center"/>
        <w:rPr>
          <w:rFonts w:ascii="Arial" w:hAnsi="Arial" w:cs="Arial"/>
          <w:b/>
          <w:sz w:val="52"/>
          <w:szCs w:val="72"/>
        </w:rPr>
      </w:pPr>
    </w:p>
    <w:p w14:paraId="07B36F68" w14:textId="77777777" w:rsidR="00974B35" w:rsidRDefault="00974B35">
      <w:pPr>
        <w:spacing w:after="0"/>
        <w:jc w:val="center"/>
        <w:rPr>
          <w:rFonts w:ascii="Arial" w:hAnsi="Arial" w:cs="Arial"/>
          <w:b/>
          <w:sz w:val="52"/>
          <w:szCs w:val="72"/>
        </w:rPr>
      </w:pPr>
    </w:p>
    <w:p w14:paraId="09C58D46" w14:textId="77777777" w:rsidR="00974B35" w:rsidRDefault="00974B35">
      <w:pPr>
        <w:spacing w:after="0"/>
        <w:jc w:val="center"/>
        <w:rPr>
          <w:rFonts w:ascii="Arial" w:hAnsi="Arial" w:cs="Arial"/>
          <w:b/>
          <w:sz w:val="52"/>
          <w:szCs w:val="72"/>
        </w:rPr>
      </w:pPr>
    </w:p>
    <w:p w14:paraId="7AC97B83" w14:textId="77777777" w:rsidR="00974B35" w:rsidRDefault="00DD4C47">
      <w:pPr>
        <w:spacing w:after="0"/>
        <w:jc w:val="center"/>
        <w:rPr>
          <w:rFonts w:ascii="Arial" w:hAnsi="Arial" w:cs="Arial"/>
          <w:b/>
          <w:sz w:val="52"/>
          <w:szCs w:val="72"/>
        </w:rPr>
      </w:pPr>
      <w:r>
        <w:rPr>
          <w:rFonts w:ascii="Arial" w:hAnsi="Arial" w:cs="Arial"/>
          <w:b/>
          <w:sz w:val="52"/>
          <w:szCs w:val="72"/>
        </w:rPr>
        <w:t>ANEXO 2</w:t>
      </w:r>
    </w:p>
    <w:p w14:paraId="1E943C90" w14:textId="77777777" w:rsidR="00974B35" w:rsidRDefault="00974B35">
      <w:pPr>
        <w:spacing w:after="0"/>
        <w:jc w:val="center"/>
        <w:rPr>
          <w:rFonts w:ascii="Arial" w:hAnsi="Arial" w:cs="Arial"/>
          <w:b/>
          <w:sz w:val="52"/>
          <w:szCs w:val="72"/>
        </w:rPr>
      </w:pPr>
    </w:p>
    <w:p w14:paraId="37E43069" w14:textId="77777777" w:rsidR="00974B35" w:rsidRDefault="00DD4C47">
      <w:pPr>
        <w:spacing w:after="0"/>
        <w:jc w:val="center"/>
        <w:rPr>
          <w:rFonts w:ascii="Arial" w:hAnsi="Arial" w:cs="Arial"/>
          <w:b/>
          <w:sz w:val="52"/>
          <w:szCs w:val="72"/>
        </w:rPr>
      </w:pPr>
      <w:r>
        <w:rPr>
          <w:rFonts w:ascii="Arial" w:hAnsi="Arial" w:cs="Arial"/>
          <w:b/>
          <w:sz w:val="52"/>
          <w:szCs w:val="72"/>
        </w:rPr>
        <w:t>RESULTADOS Y PROYECCIONES DE LAS FINANZAS PÚBLICAS</w:t>
      </w:r>
    </w:p>
    <w:p w14:paraId="48220CA7" w14:textId="77777777" w:rsidR="00974B35" w:rsidRDefault="00974B35">
      <w:pPr>
        <w:pageBreakBefore/>
        <w:rPr>
          <w:rFonts w:ascii="Arial" w:hAnsi="Arial" w:cs="Arial"/>
          <w:b/>
          <w:sz w:val="72"/>
          <w:szCs w:val="72"/>
        </w:rPr>
        <w:sectPr w:rsidR="00974B35">
          <w:pgSz w:w="12240" w:h="15840"/>
          <w:pgMar w:top="2835" w:right="1418" w:bottom="1701" w:left="1701" w:header="720" w:footer="720" w:gutter="0"/>
          <w:cols w:space="720"/>
        </w:sectPr>
      </w:pPr>
    </w:p>
    <w:p w14:paraId="5D4C3AB5" w14:textId="77777777" w:rsidR="00974B35" w:rsidRDefault="00DD4C47">
      <w:pPr>
        <w:jc w:val="both"/>
        <w:rPr>
          <w:rFonts w:ascii="Arial" w:hAnsi="Arial" w:cs="Arial"/>
          <w:b/>
          <w:sz w:val="24"/>
          <w:szCs w:val="24"/>
        </w:rPr>
      </w:pPr>
      <w:r>
        <w:rPr>
          <w:rFonts w:ascii="Arial" w:hAnsi="Arial" w:cs="Arial"/>
          <w:b/>
          <w:sz w:val="24"/>
          <w:szCs w:val="24"/>
        </w:rPr>
        <w:lastRenderedPageBreak/>
        <w:t xml:space="preserve">ANEXO 2.1. Resultados de Egresos. </w:t>
      </w:r>
    </w:p>
    <w:tbl>
      <w:tblPr>
        <w:tblW w:w="13223" w:type="dxa"/>
        <w:tblCellMar>
          <w:left w:w="70" w:type="dxa"/>
          <w:right w:w="70" w:type="dxa"/>
        </w:tblCellMar>
        <w:tblLook w:val="04A0" w:firstRow="1" w:lastRow="0" w:firstColumn="1" w:lastColumn="0" w:noHBand="0" w:noVBand="1"/>
      </w:tblPr>
      <w:tblGrid>
        <w:gridCol w:w="4583"/>
        <w:gridCol w:w="1440"/>
        <w:gridCol w:w="1460"/>
        <w:gridCol w:w="1440"/>
        <w:gridCol w:w="1420"/>
        <w:gridCol w:w="1420"/>
        <w:gridCol w:w="1460"/>
      </w:tblGrid>
      <w:tr w:rsidR="00711D22" w:rsidRPr="00711D22" w14:paraId="083DB7C1" w14:textId="77777777" w:rsidTr="00711D22">
        <w:trPr>
          <w:trHeight w:val="210"/>
        </w:trPr>
        <w:tc>
          <w:tcPr>
            <w:tcW w:w="13223" w:type="dxa"/>
            <w:gridSpan w:val="7"/>
            <w:tcBorders>
              <w:top w:val="single" w:sz="4" w:space="0" w:color="auto"/>
              <w:left w:val="single" w:sz="4" w:space="0" w:color="auto"/>
              <w:bottom w:val="nil"/>
              <w:right w:val="single" w:sz="4" w:space="0" w:color="000000"/>
            </w:tcBorders>
            <w:shd w:val="clear" w:color="auto" w:fill="auto"/>
            <w:noWrap/>
            <w:vAlign w:val="bottom"/>
            <w:hideMark/>
          </w:tcPr>
          <w:p w14:paraId="2EF85766"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bookmarkStart w:id="0" w:name="RANGE!A1:G29"/>
            <w:r w:rsidRPr="00711D22">
              <w:rPr>
                <w:rFonts w:eastAsia="Times New Roman" w:cs="Calibri"/>
                <w:b/>
                <w:bCs/>
                <w:sz w:val="16"/>
                <w:szCs w:val="16"/>
                <w:lang w:eastAsia="es-MX"/>
              </w:rPr>
              <w:t>GOBIERNO DEL ESTADO DE QUINTANA ROO</w:t>
            </w:r>
            <w:bookmarkEnd w:id="0"/>
          </w:p>
        </w:tc>
      </w:tr>
      <w:tr w:rsidR="00711D22" w:rsidRPr="00711D22" w14:paraId="37CDCBA4" w14:textId="77777777" w:rsidTr="00711D22">
        <w:trPr>
          <w:trHeight w:val="210"/>
        </w:trPr>
        <w:tc>
          <w:tcPr>
            <w:tcW w:w="13223" w:type="dxa"/>
            <w:gridSpan w:val="7"/>
            <w:tcBorders>
              <w:top w:val="nil"/>
              <w:left w:val="single" w:sz="4" w:space="0" w:color="auto"/>
              <w:bottom w:val="nil"/>
              <w:right w:val="single" w:sz="4" w:space="0" w:color="000000"/>
            </w:tcBorders>
            <w:shd w:val="clear" w:color="auto" w:fill="auto"/>
            <w:noWrap/>
            <w:vAlign w:val="bottom"/>
            <w:hideMark/>
          </w:tcPr>
          <w:p w14:paraId="42BF1678"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SECRETARÍA DE FINANZAS Y PLANEACIÓN</w:t>
            </w:r>
          </w:p>
        </w:tc>
      </w:tr>
      <w:tr w:rsidR="00711D22" w:rsidRPr="00711D22" w14:paraId="39BE7D66" w14:textId="77777777" w:rsidTr="00711D22">
        <w:trPr>
          <w:trHeight w:val="210"/>
        </w:trPr>
        <w:tc>
          <w:tcPr>
            <w:tcW w:w="13223" w:type="dxa"/>
            <w:gridSpan w:val="7"/>
            <w:tcBorders>
              <w:top w:val="nil"/>
              <w:left w:val="single" w:sz="4" w:space="0" w:color="auto"/>
              <w:bottom w:val="nil"/>
              <w:right w:val="single" w:sz="4" w:space="0" w:color="000000"/>
            </w:tcBorders>
            <w:shd w:val="clear" w:color="auto" w:fill="auto"/>
            <w:noWrap/>
            <w:vAlign w:val="bottom"/>
            <w:hideMark/>
          </w:tcPr>
          <w:p w14:paraId="6D0A2872"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PRESUPUESTO DE EGRESOS 2023</w:t>
            </w:r>
          </w:p>
        </w:tc>
      </w:tr>
      <w:tr w:rsidR="00711D22" w:rsidRPr="00711D22" w14:paraId="5B7AF6D0" w14:textId="77777777" w:rsidTr="00711D22">
        <w:trPr>
          <w:trHeight w:val="210"/>
        </w:trPr>
        <w:tc>
          <w:tcPr>
            <w:tcW w:w="13223" w:type="dxa"/>
            <w:gridSpan w:val="7"/>
            <w:tcBorders>
              <w:top w:val="nil"/>
              <w:left w:val="single" w:sz="4" w:space="0" w:color="auto"/>
              <w:bottom w:val="nil"/>
              <w:right w:val="single" w:sz="4" w:space="0" w:color="000000"/>
            </w:tcBorders>
            <w:shd w:val="clear" w:color="auto" w:fill="auto"/>
            <w:noWrap/>
            <w:vAlign w:val="bottom"/>
            <w:hideMark/>
          </w:tcPr>
          <w:p w14:paraId="5BDD7FC1"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Resultados de Egresos - </w:t>
            </w:r>
            <w:r w:rsidRPr="00711D22">
              <w:rPr>
                <w:rFonts w:eastAsia="Times New Roman" w:cs="Calibri"/>
                <w:sz w:val="16"/>
                <w:szCs w:val="16"/>
                <w:lang w:eastAsia="es-MX"/>
              </w:rPr>
              <w:t>Ley de Disciplina Financiera</w:t>
            </w:r>
          </w:p>
        </w:tc>
      </w:tr>
      <w:tr w:rsidR="00711D22" w:rsidRPr="00711D22" w14:paraId="2A401E3A" w14:textId="77777777" w:rsidTr="00711D22">
        <w:trPr>
          <w:trHeight w:val="210"/>
        </w:trPr>
        <w:tc>
          <w:tcPr>
            <w:tcW w:w="13223" w:type="dxa"/>
            <w:gridSpan w:val="7"/>
            <w:tcBorders>
              <w:top w:val="nil"/>
              <w:left w:val="single" w:sz="4" w:space="0" w:color="auto"/>
              <w:bottom w:val="nil"/>
              <w:right w:val="single" w:sz="4" w:space="0" w:color="000000"/>
            </w:tcBorders>
            <w:shd w:val="clear" w:color="auto" w:fill="auto"/>
            <w:noWrap/>
            <w:vAlign w:val="bottom"/>
            <w:hideMark/>
          </w:tcPr>
          <w:p w14:paraId="175B7264"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(Cifras en Pesos)</w:t>
            </w:r>
          </w:p>
        </w:tc>
      </w:tr>
      <w:tr w:rsidR="00711D22" w:rsidRPr="00711D22" w14:paraId="24C06575" w14:textId="77777777" w:rsidTr="00711D22">
        <w:trPr>
          <w:trHeight w:val="458"/>
        </w:trPr>
        <w:tc>
          <w:tcPr>
            <w:tcW w:w="45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D45DE0"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Concepto</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06224D2B"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2017</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14:paraId="6CF72896"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2018</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60DCE4A6"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2019</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153C8C59"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2020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4EE0F637"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2021</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14:paraId="27528B8D"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2022*</w:t>
            </w:r>
          </w:p>
        </w:tc>
      </w:tr>
      <w:tr w:rsidR="00711D22" w:rsidRPr="00711D22" w14:paraId="25DFEDD4" w14:textId="77777777" w:rsidTr="00711D22">
        <w:trPr>
          <w:trHeight w:val="210"/>
        </w:trPr>
        <w:tc>
          <w:tcPr>
            <w:tcW w:w="4583" w:type="dxa"/>
            <w:tcBorders>
              <w:top w:val="nil"/>
              <w:left w:val="single" w:sz="4" w:space="0" w:color="auto"/>
              <w:bottom w:val="nil"/>
              <w:right w:val="nil"/>
            </w:tcBorders>
            <w:shd w:val="clear" w:color="000000" w:fill="F2F2F2"/>
            <w:vAlign w:val="bottom"/>
            <w:hideMark/>
          </w:tcPr>
          <w:p w14:paraId="04010D0E" w14:textId="77777777" w:rsidR="00711D22" w:rsidRPr="00711D22" w:rsidRDefault="00711D22" w:rsidP="00711D22">
            <w:pPr>
              <w:suppressAutoHyphens w:val="0"/>
              <w:autoSpaceDN/>
              <w:spacing w:after="0" w:line="240" w:lineRule="auto"/>
              <w:rPr>
                <w:rFonts w:eastAsia="Times New Roman" w:cs="Calibri"/>
                <w:b/>
                <w:bCs/>
                <w:color w:val="000000"/>
                <w:sz w:val="16"/>
                <w:szCs w:val="16"/>
                <w:lang w:eastAsia="es-MX"/>
              </w:rPr>
            </w:pPr>
            <w:r w:rsidRPr="00711D22">
              <w:rPr>
                <w:rFonts w:eastAsia="Times New Roman" w:cs="Calibri"/>
                <w:b/>
                <w:bCs/>
                <w:color w:val="000000"/>
                <w:sz w:val="16"/>
                <w:szCs w:val="16"/>
                <w:lang w:eastAsia="es-MX"/>
              </w:rPr>
              <w:t>Gasto No Etiquetado</w:t>
            </w:r>
          </w:p>
        </w:tc>
        <w:tc>
          <w:tcPr>
            <w:tcW w:w="1440" w:type="dxa"/>
            <w:tcBorders>
              <w:top w:val="nil"/>
              <w:left w:val="nil"/>
              <w:bottom w:val="nil"/>
              <w:right w:val="nil"/>
            </w:tcBorders>
            <w:shd w:val="clear" w:color="000000" w:fill="F2F2F2"/>
            <w:noWrap/>
            <w:vAlign w:val="bottom"/>
            <w:hideMark/>
          </w:tcPr>
          <w:p w14:paraId="375E7381"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16.596.971.672</w:t>
            </w:r>
          </w:p>
        </w:tc>
        <w:tc>
          <w:tcPr>
            <w:tcW w:w="1460" w:type="dxa"/>
            <w:tcBorders>
              <w:top w:val="nil"/>
              <w:left w:val="nil"/>
              <w:bottom w:val="nil"/>
              <w:right w:val="nil"/>
            </w:tcBorders>
            <w:shd w:val="clear" w:color="000000" w:fill="F2F2F2"/>
            <w:noWrap/>
            <w:vAlign w:val="bottom"/>
            <w:hideMark/>
          </w:tcPr>
          <w:p w14:paraId="3D81F627"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19.734.511.211</w:t>
            </w:r>
          </w:p>
        </w:tc>
        <w:tc>
          <w:tcPr>
            <w:tcW w:w="1440" w:type="dxa"/>
            <w:tcBorders>
              <w:top w:val="nil"/>
              <w:left w:val="nil"/>
              <w:bottom w:val="nil"/>
              <w:right w:val="nil"/>
            </w:tcBorders>
            <w:shd w:val="clear" w:color="000000" w:fill="F2F2F2"/>
            <w:noWrap/>
            <w:vAlign w:val="bottom"/>
            <w:hideMark/>
          </w:tcPr>
          <w:p w14:paraId="3DCD0B49"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22.693.565.407</w:t>
            </w:r>
          </w:p>
        </w:tc>
        <w:tc>
          <w:tcPr>
            <w:tcW w:w="1420" w:type="dxa"/>
            <w:tcBorders>
              <w:top w:val="nil"/>
              <w:left w:val="nil"/>
              <w:bottom w:val="nil"/>
              <w:right w:val="nil"/>
            </w:tcBorders>
            <w:shd w:val="clear" w:color="000000" w:fill="F2F2F2"/>
            <w:noWrap/>
            <w:vAlign w:val="bottom"/>
            <w:hideMark/>
          </w:tcPr>
          <w:p w14:paraId="7E36D68B"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21.650.511.601</w:t>
            </w:r>
          </w:p>
        </w:tc>
        <w:tc>
          <w:tcPr>
            <w:tcW w:w="1420" w:type="dxa"/>
            <w:tcBorders>
              <w:top w:val="nil"/>
              <w:left w:val="nil"/>
              <w:bottom w:val="nil"/>
              <w:right w:val="nil"/>
            </w:tcBorders>
            <w:shd w:val="clear" w:color="000000" w:fill="F2F2F2"/>
            <w:noWrap/>
            <w:vAlign w:val="bottom"/>
            <w:hideMark/>
          </w:tcPr>
          <w:p w14:paraId="18D18956"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22.861.381.924</w:t>
            </w:r>
          </w:p>
        </w:tc>
        <w:tc>
          <w:tcPr>
            <w:tcW w:w="1460" w:type="dxa"/>
            <w:tcBorders>
              <w:top w:val="nil"/>
              <w:left w:val="nil"/>
              <w:bottom w:val="nil"/>
              <w:right w:val="single" w:sz="4" w:space="0" w:color="auto"/>
            </w:tcBorders>
            <w:shd w:val="clear" w:color="000000" w:fill="F2F2F2"/>
            <w:noWrap/>
            <w:vAlign w:val="bottom"/>
            <w:hideMark/>
          </w:tcPr>
          <w:p w14:paraId="398E5F04"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26.913.464.414</w:t>
            </w:r>
          </w:p>
        </w:tc>
      </w:tr>
      <w:tr w:rsidR="00711D22" w:rsidRPr="00711D22" w14:paraId="326659CF"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1AB39B89"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Servicios Personales</w:t>
            </w:r>
          </w:p>
        </w:tc>
        <w:tc>
          <w:tcPr>
            <w:tcW w:w="1440" w:type="dxa"/>
            <w:tcBorders>
              <w:top w:val="nil"/>
              <w:left w:val="nil"/>
              <w:bottom w:val="nil"/>
              <w:right w:val="nil"/>
            </w:tcBorders>
            <w:shd w:val="clear" w:color="auto" w:fill="auto"/>
            <w:noWrap/>
            <w:vAlign w:val="bottom"/>
            <w:hideMark/>
          </w:tcPr>
          <w:p w14:paraId="77628F1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1.652.294.930</w:t>
            </w:r>
          </w:p>
        </w:tc>
        <w:tc>
          <w:tcPr>
            <w:tcW w:w="1460" w:type="dxa"/>
            <w:tcBorders>
              <w:top w:val="nil"/>
              <w:left w:val="nil"/>
              <w:bottom w:val="nil"/>
              <w:right w:val="nil"/>
            </w:tcBorders>
            <w:shd w:val="clear" w:color="auto" w:fill="auto"/>
            <w:noWrap/>
            <w:vAlign w:val="bottom"/>
            <w:hideMark/>
          </w:tcPr>
          <w:p w14:paraId="1B193C2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1.958.675.893</w:t>
            </w:r>
          </w:p>
        </w:tc>
        <w:tc>
          <w:tcPr>
            <w:tcW w:w="1440" w:type="dxa"/>
            <w:tcBorders>
              <w:top w:val="nil"/>
              <w:left w:val="nil"/>
              <w:bottom w:val="nil"/>
              <w:right w:val="nil"/>
            </w:tcBorders>
            <w:shd w:val="clear" w:color="auto" w:fill="auto"/>
            <w:noWrap/>
            <w:vAlign w:val="bottom"/>
            <w:hideMark/>
          </w:tcPr>
          <w:p w14:paraId="32257E4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2.115.157.047</w:t>
            </w:r>
          </w:p>
        </w:tc>
        <w:tc>
          <w:tcPr>
            <w:tcW w:w="1420" w:type="dxa"/>
            <w:tcBorders>
              <w:top w:val="nil"/>
              <w:left w:val="nil"/>
              <w:bottom w:val="nil"/>
              <w:right w:val="nil"/>
            </w:tcBorders>
            <w:shd w:val="clear" w:color="auto" w:fill="auto"/>
            <w:noWrap/>
            <w:vAlign w:val="bottom"/>
            <w:hideMark/>
          </w:tcPr>
          <w:p w14:paraId="636B63E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2.128.955.610</w:t>
            </w:r>
          </w:p>
        </w:tc>
        <w:tc>
          <w:tcPr>
            <w:tcW w:w="1420" w:type="dxa"/>
            <w:tcBorders>
              <w:top w:val="nil"/>
              <w:left w:val="nil"/>
              <w:bottom w:val="nil"/>
              <w:right w:val="nil"/>
            </w:tcBorders>
            <w:shd w:val="clear" w:color="auto" w:fill="auto"/>
            <w:noWrap/>
            <w:vAlign w:val="bottom"/>
            <w:hideMark/>
          </w:tcPr>
          <w:p w14:paraId="29E39E0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2.145.334.116</w:t>
            </w:r>
          </w:p>
        </w:tc>
        <w:tc>
          <w:tcPr>
            <w:tcW w:w="1460" w:type="dxa"/>
            <w:tcBorders>
              <w:top w:val="nil"/>
              <w:left w:val="nil"/>
              <w:bottom w:val="nil"/>
              <w:right w:val="single" w:sz="4" w:space="0" w:color="auto"/>
            </w:tcBorders>
            <w:shd w:val="clear" w:color="auto" w:fill="auto"/>
            <w:noWrap/>
            <w:vAlign w:val="bottom"/>
            <w:hideMark/>
          </w:tcPr>
          <w:p w14:paraId="1C31827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2.251.720.973</w:t>
            </w:r>
          </w:p>
        </w:tc>
      </w:tr>
      <w:tr w:rsidR="00711D22" w:rsidRPr="00711D22" w14:paraId="58F33B81"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1B90207C"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Materiales y Suministros</w:t>
            </w:r>
          </w:p>
        </w:tc>
        <w:tc>
          <w:tcPr>
            <w:tcW w:w="1440" w:type="dxa"/>
            <w:tcBorders>
              <w:top w:val="nil"/>
              <w:left w:val="nil"/>
              <w:bottom w:val="nil"/>
              <w:right w:val="nil"/>
            </w:tcBorders>
            <w:shd w:val="clear" w:color="auto" w:fill="auto"/>
            <w:noWrap/>
            <w:vAlign w:val="bottom"/>
            <w:hideMark/>
          </w:tcPr>
          <w:p w14:paraId="033AF71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531.953.566</w:t>
            </w:r>
          </w:p>
        </w:tc>
        <w:tc>
          <w:tcPr>
            <w:tcW w:w="1460" w:type="dxa"/>
            <w:tcBorders>
              <w:top w:val="nil"/>
              <w:left w:val="nil"/>
              <w:bottom w:val="nil"/>
              <w:right w:val="nil"/>
            </w:tcBorders>
            <w:shd w:val="clear" w:color="auto" w:fill="auto"/>
            <w:noWrap/>
            <w:vAlign w:val="bottom"/>
            <w:hideMark/>
          </w:tcPr>
          <w:p w14:paraId="0824D54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343.346.194</w:t>
            </w:r>
          </w:p>
        </w:tc>
        <w:tc>
          <w:tcPr>
            <w:tcW w:w="1440" w:type="dxa"/>
            <w:tcBorders>
              <w:top w:val="nil"/>
              <w:left w:val="nil"/>
              <w:bottom w:val="nil"/>
              <w:right w:val="nil"/>
            </w:tcBorders>
            <w:shd w:val="clear" w:color="auto" w:fill="auto"/>
            <w:noWrap/>
            <w:vAlign w:val="bottom"/>
            <w:hideMark/>
          </w:tcPr>
          <w:p w14:paraId="08164AE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342.426.819</w:t>
            </w:r>
          </w:p>
        </w:tc>
        <w:tc>
          <w:tcPr>
            <w:tcW w:w="1420" w:type="dxa"/>
            <w:tcBorders>
              <w:top w:val="nil"/>
              <w:left w:val="nil"/>
              <w:bottom w:val="nil"/>
              <w:right w:val="nil"/>
            </w:tcBorders>
            <w:shd w:val="clear" w:color="auto" w:fill="auto"/>
            <w:noWrap/>
            <w:vAlign w:val="bottom"/>
            <w:hideMark/>
          </w:tcPr>
          <w:p w14:paraId="5A43548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294.756.255</w:t>
            </w:r>
          </w:p>
        </w:tc>
        <w:tc>
          <w:tcPr>
            <w:tcW w:w="1420" w:type="dxa"/>
            <w:tcBorders>
              <w:top w:val="nil"/>
              <w:left w:val="nil"/>
              <w:bottom w:val="nil"/>
              <w:right w:val="nil"/>
            </w:tcBorders>
            <w:shd w:val="clear" w:color="auto" w:fill="auto"/>
            <w:noWrap/>
            <w:vAlign w:val="bottom"/>
            <w:hideMark/>
          </w:tcPr>
          <w:p w14:paraId="640F5FF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228.222.055</w:t>
            </w:r>
          </w:p>
        </w:tc>
        <w:tc>
          <w:tcPr>
            <w:tcW w:w="1460" w:type="dxa"/>
            <w:tcBorders>
              <w:top w:val="nil"/>
              <w:left w:val="nil"/>
              <w:bottom w:val="nil"/>
              <w:right w:val="single" w:sz="4" w:space="0" w:color="auto"/>
            </w:tcBorders>
            <w:shd w:val="clear" w:color="auto" w:fill="auto"/>
            <w:noWrap/>
            <w:vAlign w:val="bottom"/>
            <w:hideMark/>
          </w:tcPr>
          <w:p w14:paraId="3CE2841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217.294.463</w:t>
            </w:r>
          </w:p>
        </w:tc>
      </w:tr>
      <w:tr w:rsidR="00711D22" w:rsidRPr="00711D22" w14:paraId="550EE9BB"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063E9E15"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Servicios Generales</w:t>
            </w:r>
          </w:p>
        </w:tc>
        <w:tc>
          <w:tcPr>
            <w:tcW w:w="1440" w:type="dxa"/>
            <w:tcBorders>
              <w:top w:val="nil"/>
              <w:left w:val="nil"/>
              <w:bottom w:val="nil"/>
              <w:right w:val="nil"/>
            </w:tcBorders>
            <w:shd w:val="clear" w:color="auto" w:fill="auto"/>
            <w:noWrap/>
            <w:vAlign w:val="bottom"/>
            <w:hideMark/>
          </w:tcPr>
          <w:p w14:paraId="2B43336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1.996.049.847</w:t>
            </w:r>
          </w:p>
        </w:tc>
        <w:tc>
          <w:tcPr>
            <w:tcW w:w="1460" w:type="dxa"/>
            <w:tcBorders>
              <w:top w:val="nil"/>
              <w:left w:val="nil"/>
              <w:bottom w:val="nil"/>
              <w:right w:val="nil"/>
            </w:tcBorders>
            <w:shd w:val="clear" w:color="auto" w:fill="auto"/>
            <w:noWrap/>
            <w:vAlign w:val="bottom"/>
            <w:hideMark/>
          </w:tcPr>
          <w:p w14:paraId="4C1854A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2.207.712.863</w:t>
            </w:r>
          </w:p>
        </w:tc>
        <w:tc>
          <w:tcPr>
            <w:tcW w:w="1440" w:type="dxa"/>
            <w:tcBorders>
              <w:top w:val="nil"/>
              <w:left w:val="nil"/>
              <w:bottom w:val="nil"/>
              <w:right w:val="nil"/>
            </w:tcBorders>
            <w:shd w:val="clear" w:color="auto" w:fill="auto"/>
            <w:noWrap/>
            <w:vAlign w:val="bottom"/>
            <w:hideMark/>
          </w:tcPr>
          <w:p w14:paraId="5C74812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2.804.807.378</w:t>
            </w:r>
          </w:p>
        </w:tc>
        <w:tc>
          <w:tcPr>
            <w:tcW w:w="1420" w:type="dxa"/>
            <w:tcBorders>
              <w:top w:val="nil"/>
              <w:left w:val="nil"/>
              <w:bottom w:val="nil"/>
              <w:right w:val="nil"/>
            </w:tcBorders>
            <w:shd w:val="clear" w:color="auto" w:fill="auto"/>
            <w:noWrap/>
            <w:vAlign w:val="bottom"/>
            <w:hideMark/>
          </w:tcPr>
          <w:p w14:paraId="7C8AAF7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3.014.638.249</w:t>
            </w:r>
          </w:p>
        </w:tc>
        <w:tc>
          <w:tcPr>
            <w:tcW w:w="1420" w:type="dxa"/>
            <w:tcBorders>
              <w:top w:val="nil"/>
              <w:left w:val="nil"/>
              <w:bottom w:val="nil"/>
              <w:right w:val="nil"/>
            </w:tcBorders>
            <w:shd w:val="clear" w:color="auto" w:fill="auto"/>
            <w:noWrap/>
            <w:vAlign w:val="bottom"/>
            <w:hideMark/>
          </w:tcPr>
          <w:p w14:paraId="6F7B732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2.590.409.482</w:t>
            </w:r>
          </w:p>
        </w:tc>
        <w:tc>
          <w:tcPr>
            <w:tcW w:w="1460" w:type="dxa"/>
            <w:tcBorders>
              <w:top w:val="nil"/>
              <w:left w:val="nil"/>
              <w:bottom w:val="nil"/>
              <w:right w:val="single" w:sz="4" w:space="0" w:color="auto"/>
            </w:tcBorders>
            <w:shd w:val="clear" w:color="auto" w:fill="auto"/>
            <w:noWrap/>
            <w:vAlign w:val="bottom"/>
            <w:hideMark/>
          </w:tcPr>
          <w:p w14:paraId="6DFE6FA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2.685.905.428</w:t>
            </w:r>
          </w:p>
        </w:tc>
      </w:tr>
      <w:tr w:rsidR="00711D22" w:rsidRPr="00711D22" w14:paraId="4B379A80" w14:textId="77777777" w:rsidTr="00711D22">
        <w:trPr>
          <w:trHeight w:val="210"/>
        </w:trPr>
        <w:tc>
          <w:tcPr>
            <w:tcW w:w="4583" w:type="dxa"/>
            <w:tcBorders>
              <w:top w:val="nil"/>
              <w:left w:val="single" w:sz="4" w:space="0" w:color="auto"/>
              <w:bottom w:val="nil"/>
              <w:right w:val="nil"/>
            </w:tcBorders>
            <w:shd w:val="clear" w:color="auto" w:fill="auto"/>
            <w:vAlign w:val="bottom"/>
            <w:hideMark/>
          </w:tcPr>
          <w:p w14:paraId="38299974"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Transferencias, Asignaciones, Subsidios y Otras Ayudas</w:t>
            </w:r>
          </w:p>
        </w:tc>
        <w:tc>
          <w:tcPr>
            <w:tcW w:w="1440" w:type="dxa"/>
            <w:tcBorders>
              <w:top w:val="nil"/>
              <w:left w:val="nil"/>
              <w:bottom w:val="nil"/>
              <w:right w:val="nil"/>
            </w:tcBorders>
            <w:shd w:val="clear" w:color="auto" w:fill="auto"/>
            <w:noWrap/>
            <w:vAlign w:val="bottom"/>
            <w:hideMark/>
          </w:tcPr>
          <w:p w14:paraId="2EF0CDE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6.506.600.095</w:t>
            </w:r>
          </w:p>
        </w:tc>
        <w:tc>
          <w:tcPr>
            <w:tcW w:w="1460" w:type="dxa"/>
            <w:tcBorders>
              <w:top w:val="nil"/>
              <w:left w:val="nil"/>
              <w:bottom w:val="nil"/>
              <w:right w:val="nil"/>
            </w:tcBorders>
            <w:shd w:val="clear" w:color="auto" w:fill="auto"/>
            <w:noWrap/>
            <w:vAlign w:val="bottom"/>
            <w:hideMark/>
          </w:tcPr>
          <w:p w14:paraId="6718242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8.526.998.294</w:t>
            </w:r>
          </w:p>
        </w:tc>
        <w:tc>
          <w:tcPr>
            <w:tcW w:w="1440" w:type="dxa"/>
            <w:tcBorders>
              <w:top w:val="nil"/>
              <w:left w:val="nil"/>
              <w:bottom w:val="nil"/>
              <w:right w:val="nil"/>
            </w:tcBorders>
            <w:shd w:val="clear" w:color="auto" w:fill="auto"/>
            <w:noWrap/>
            <w:vAlign w:val="bottom"/>
            <w:hideMark/>
          </w:tcPr>
          <w:p w14:paraId="242FFB6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9.593.338.264</w:t>
            </w:r>
          </w:p>
        </w:tc>
        <w:tc>
          <w:tcPr>
            <w:tcW w:w="1420" w:type="dxa"/>
            <w:tcBorders>
              <w:top w:val="nil"/>
              <w:left w:val="nil"/>
              <w:bottom w:val="nil"/>
              <w:right w:val="nil"/>
            </w:tcBorders>
            <w:shd w:val="clear" w:color="auto" w:fill="auto"/>
            <w:noWrap/>
            <w:vAlign w:val="bottom"/>
            <w:hideMark/>
          </w:tcPr>
          <w:p w14:paraId="5FCD903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8.005.070.768</w:t>
            </w:r>
          </w:p>
        </w:tc>
        <w:tc>
          <w:tcPr>
            <w:tcW w:w="1420" w:type="dxa"/>
            <w:tcBorders>
              <w:top w:val="nil"/>
              <w:left w:val="nil"/>
              <w:bottom w:val="nil"/>
              <w:right w:val="nil"/>
            </w:tcBorders>
            <w:shd w:val="clear" w:color="auto" w:fill="auto"/>
            <w:noWrap/>
            <w:vAlign w:val="bottom"/>
            <w:hideMark/>
          </w:tcPr>
          <w:p w14:paraId="6C216A7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9.886.986.619</w:t>
            </w:r>
          </w:p>
        </w:tc>
        <w:tc>
          <w:tcPr>
            <w:tcW w:w="1460" w:type="dxa"/>
            <w:tcBorders>
              <w:top w:val="nil"/>
              <w:left w:val="nil"/>
              <w:bottom w:val="nil"/>
              <w:right w:val="single" w:sz="4" w:space="0" w:color="auto"/>
            </w:tcBorders>
            <w:shd w:val="clear" w:color="auto" w:fill="auto"/>
            <w:noWrap/>
            <w:vAlign w:val="bottom"/>
            <w:hideMark/>
          </w:tcPr>
          <w:p w14:paraId="58FF0A3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12.375.787.515</w:t>
            </w:r>
          </w:p>
        </w:tc>
      </w:tr>
      <w:tr w:rsidR="00711D22" w:rsidRPr="00711D22" w14:paraId="72C55418"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2F2EF505"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Bienes Muebles, Inmuebles e Intangibles</w:t>
            </w:r>
          </w:p>
        </w:tc>
        <w:tc>
          <w:tcPr>
            <w:tcW w:w="1440" w:type="dxa"/>
            <w:tcBorders>
              <w:top w:val="nil"/>
              <w:left w:val="nil"/>
              <w:bottom w:val="nil"/>
              <w:right w:val="nil"/>
            </w:tcBorders>
            <w:shd w:val="clear" w:color="auto" w:fill="auto"/>
            <w:noWrap/>
            <w:vAlign w:val="bottom"/>
            <w:hideMark/>
          </w:tcPr>
          <w:p w14:paraId="377A967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134.633.490</w:t>
            </w:r>
          </w:p>
        </w:tc>
        <w:tc>
          <w:tcPr>
            <w:tcW w:w="1460" w:type="dxa"/>
            <w:tcBorders>
              <w:top w:val="nil"/>
              <w:left w:val="nil"/>
              <w:bottom w:val="nil"/>
              <w:right w:val="nil"/>
            </w:tcBorders>
            <w:shd w:val="clear" w:color="auto" w:fill="auto"/>
            <w:noWrap/>
            <w:vAlign w:val="bottom"/>
            <w:hideMark/>
          </w:tcPr>
          <w:p w14:paraId="74EAF7F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226.694.065</w:t>
            </w:r>
          </w:p>
        </w:tc>
        <w:tc>
          <w:tcPr>
            <w:tcW w:w="1440" w:type="dxa"/>
            <w:tcBorders>
              <w:top w:val="nil"/>
              <w:left w:val="nil"/>
              <w:bottom w:val="nil"/>
              <w:right w:val="nil"/>
            </w:tcBorders>
            <w:shd w:val="clear" w:color="auto" w:fill="auto"/>
            <w:noWrap/>
            <w:vAlign w:val="bottom"/>
            <w:hideMark/>
          </w:tcPr>
          <w:p w14:paraId="7536D8E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23.050.600</w:t>
            </w:r>
          </w:p>
        </w:tc>
        <w:tc>
          <w:tcPr>
            <w:tcW w:w="1420" w:type="dxa"/>
            <w:tcBorders>
              <w:top w:val="nil"/>
              <w:left w:val="nil"/>
              <w:bottom w:val="nil"/>
              <w:right w:val="nil"/>
            </w:tcBorders>
            <w:shd w:val="clear" w:color="auto" w:fill="auto"/>
            <w:noWrap/>
            <w:vAlign w:val="bottom"/>
            <w:hideMark/>
          </w:tcPr>
          <w:p w14:paraId="542BF59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81.541.421</w:t>
            </w:r>
          </w:p>
        </w:tc>
        <w:tc>
          <w:tcPr>
            <w:tcW w:w="1420" w:type="dxa"/>
            <w:tcBorders>
              <w:top w:val="nil"/>
              <w:left w:val="nil"/>
              <w:bottom w:val="nil"/>
              <w:right w:val="nil"/>
            </w:tcBorders>
            <w:shd w:val="clear" w:color="auto" w:fill="auto"/>
            <w:noWrap/>
            <w:vAlign w:val="bottom"/>
            <w:hideMark/>
          </w:tcPr>
          <w:p w14:paraId="3579ED2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150.977.461</w:t>
            </w:r>
          </w:p>
        </w:tc>
        <w:tc>
          <w:tcPr>
            <w:tcW w:w="1460" w:type="dxa"/>
            <w:tcBorders>
              <w:top w:val="nil"/>
              <w:left w:val="nil"/>
              <w:bottom w:val="nil"/>
              <w:right w:val="single" w:sz="4" w:space="0" w:color="auto"/>
            </w:tcBorders>
            <w:shd w:val="clear" w:color="auto" w:fill="auto"/>
            <w:noWrap/>
            <w:vAlign w:val="bottom"/>
            <w:hideMark/>
          </w:tcPr>
          <w:p w14:paraId="218B298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88.991.465</w:t>
            </w:r>
          </w:p>
        </w:tc>
      </w:tr>
      <w:tr w:rsidR="00711D22" w:rsidRPr="00711D22" w14:paraId="1766E074"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17380911"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Inversión Pública</w:t>
            </w:r>
          </w:p>
        </w:tc>
        <w:tc>
          <w:tcPr>
            <w:tcW w:w="1440" w:type="dxa"/>
            <w:tcBorders>
              <w:top w:val="nil"/>
              <w:left w:val="nil"/>
              <w:bottom w:val="nil"/>
              <w:right w:val="nil"/>
            </w:tcBorders>
            <w:shd w:val="clear" w:color="auto" w:fill="auto"/>
            <w:noWrap/>
            <w:vAlign w:val="bottom"/>
            <w:hideMark/>
          </w:tcPr>
          <w:p w14:paraId="5BC09DD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61.505.333</w:t>
            </w:r>
          </w:p>
        </w:tc>
        <w:tc>
          <w:tcPr>
            <w:tcW w:w="1460" w:type="dxa"/>
            <w:tcBorders>
              <w:top w:val="nil"/>
              <w:left w:val="nil"/>
              <w:bottom w:val="nil"/>
              <w:right w:val="nil"/>
            </w:tcBorders>
            <w:shd w:val="clear" w:color="auto" w:fill="auto"/>
            <w:noWrap/>
            <w:vAlign w:val="bottom"/>
            <w:hideMark/>
          </w:tcPr>
          <w:p w14:paraId="0773A0E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105.105.386</w:t>
            </w:r>
          </w:p>
        </w:tc>
        <w:tc>
          <w:tcPr>
            <w:tcW w:w="1440" w:type="dxa"/>
            <w:tcBorders>
              <w:top w:val="nil"/>
              <w:left w:val="nil"/>
              <w:bottom w:val="nil"/>
              <w:right w:val="nil"/>
            </w:tcBorders>
            <w:shd w:val="clear" w:color="auto" w:fill="auto"/>
            <w:noWrap/>
            <w:vAlign w:val="bottom"/>
            <w:hideMark/>
          </w:tcPr>
          <w:p w14:paraId="79EFFA4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269.340.019</w:t>
            </w:r>
          </w:p>
        </w:tc>
        <w:tc>
          <w:tcPr>
            <w:tcW w:w="1420" w:type="dxa"/>
            <w:tcBorders>
              <w:top w:val="nil"/>
              <w:left w:val="nil"/>
              <w:bottom w:val="nil"/>
              <w:right w:val="nil"/>
            </w:tcBorders>
            <w:shd w:val="clear" w:color="auto" w:fill="auto"/>
            <w:noWrap/>
            <w:vAlign w:val="bottom"/>
            <w:hideMark/>
          </w:tcPr>
          <w:p w14:paraId="06608EF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173.750.240</w:t>
            </w:r>
          </w:p>
        </w:tc>
        <w:tc>
          <w:tcPr>
            <w:tcW w:w="1420" w:type="dxa"/>
            <w:tcBorders>
              <w:top w:val="nil"/>
              <w:left w:val="nil"/>
              <w:bottom w:val="nil"/>
              <w:right w:val="nil"/>
            </w:tcBorders>
            <w:shd w:val="clear" w:color="auto" w:fill="auto"/>
            <w:noWrap/>
            <w:vAlign w:val="bottom"/>
            <w:hideMark/>
          </w:tcPr>
          <w:p w14:paraId="415A780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357.153.971</w:t>
            </w:r>
          </w:p>
        </w:tc>
        <w:tc>
          <w:tcPr>
            <w:tcW w:w="1460" w:type="dxa"/>
            <w:tcBorders>
              <w:top w:val="nil"/>
              <w:left w:val="nil"/>
              <w:bottom w:val="nil"/>
              <w:right w:val="single" w:sz="4" w:space="0" w:color="auto"/>
            </w:tcBorders>
            <w:shd w:val="clear" w:color="auto" w:fill="auto"/>
            <w:noWrap/>
            <w:vAlign w:val="bottom"/>
            <w:hideMark/>
          </w:tcPr>
          <w:p w14:paraId="46BB382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605.211.070</w:t>
            </w:r>
          </w:p>
        </w:tc>
      </w:tr>
      <w:tr w:rsidR="00711D22" w:rsidRPr="00711D22" w14:paraId="54EBD111"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60BD8E44"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Inversiones Financieras y Otras Provisiones</w:t>
            </w:r>
          </w:p>
        </w:tc>
        <w:tc>
          <w:tcPr>
            <w:tcW w:w="1440" w:type="dxa"/>
            <w:tcBorders>
              <w:top w:val="nil"/>
              <w:left w:val="nil"/>
              <w:bottom w:val="nil"/>
              <w:right w:val="nil"/>
            </w:tcBorders>
            <w:shd w:val="clear" w:color="auto" w:fill="auto"/>
            <w:noWrap/>
            <w:vAlign w:val="bottom"/>
            <w:hideMark/>
          </w:tcPr>
          <w:p w14:paraId="6307B58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1.005.776</w:t>
            </w:r>
          </w:p>
        </w:tc>
        <w:tc>
          <w:tcPr>
            <w:tcW w:w="1460" w:type="dxa"/>
            <w:tcBorders>
              <w:top w:val="nil"/>
              <w:left w:val="nil"/>
              <w:bottom w:val="nil"/>
              <w:right w:val="nil"/>
            </w:tcBorders>
            <w:shd w:val="clear" w:color="auto" w:fill="auto"/>
            <w:noWrap/>
            <w:vAlign w:val="bottom"/>
            <w:hideMark/>
          </w:tcPr>
          <w:p w14:paraId="39CBA1F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8.046.964</w:t>
            </w:r>
          </w:p>
        </w:tc>
        <w:tc>
          <w:tcPr>
            <w:tcW w:w="1440" w:type="dxa"/>
            <w:tcBorders>
              <w:top w:val="nil"/>
              <w:left w:val="nil"/>
              <w:bottom w:val="nil"/>
              <w:right w:val="nil"/>
            </w:tcBorders>
            <w:shd w:val="clear" w:color="auto" w:fill="auto"/>
            <w:noWrap/>
            <w:vAlign w:val="bottom"/>
            <w:hideMark/>
          </w:tcPr>
          <w:p w14:paraId="54110A6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20" w:type="dxa"/>
            <w:tcBorders>
              <w:top w:val="nil"/>
              <w:left w:val="nil"/>
              <w:bottom w:val="nil"/>
              <w:right w:val="nil"/>
            </w:tcBorders>
            <w:shd w:val="clear" w:color="auto" w:fill="auto"/>
            <w:noWrap/>
            <w:vAlign w:val="bottom"/>
            <w:hideMark/>
          </w:tcPr>
          <w:p w14:paraId="2CC8AF1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13.000.000</w:t>
            </w:r>
          </w:p>
        </w:tc>
        <w:tc>
          <w:tcPr>
            <w:tcW w:w="1420" w:type="dxa"/>
            <w:tcBorders>
              <w:top w:val="nil"/>
              <w:left w:val="nil"/>
              <w:bottom w:val="nil"/>
              <w:right w:val="nil"/>
            </w:tcBorders>
            <w:shd w:val="clear" w:color="auto" w:fill="auto"/>
            <w:noWrap/>
            <w:vAlign w:val="bottom"/>
            <w:hideMark/>
          </w:tcPr>
          <w:p w14:paraId="29F1DC8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60" w:type="dxa"/>
            <w:tcBorders>
              <w:top w:val="nil"/>
              <w:left w:val="nil"/>
              <w:bottom w:val="nil"/>
              <w:right w:val="single" w:sz="4" w:space="0" w:color="auto"/>
            </w:tcBorders>
            <w:shd w:val="clear" w:color="auto" w:fill="auto"/>
            <w:noWrap/>
            <w:vAlign w:val="bottom"/>
            <w:hideMark/>
          </w:tcPr>
          <w:p w14:paraId="3EA4D77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r>
      <w:tr w:rsidR="00711D22" w:rsidRPr="00711D22" w14:paraId="3732E266"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75C06046"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Participaciones y Aportaciones</w:t>
            </w:r>
          </w:p>
        </w:tc>
        <w:tc>
          <w:tcPr>
            <w:tcW w:w="1440" w:type="dxa"/>
            <w:tcBorders>
              <w:top w:val="nil"/>
              <w:left w:val="nil"/>
              <w:bottom w:val="nil"/>
              <w:right w:val="nil"/>
            </w:tcBorders>
            <w:shd w:val="clear" w:color="auto" w:fill="auto"/>
            <w:noWrap/>
            <w:vAlign w:val="bottom"/>
            <w:hideMark/>
          </w:tcPr>
          <w:p w14:paraId="703A5B3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2.632.284.320</w:t>
            </w:r>
          </w:p>
        </w:tc>
        <w:tc>
          <w:tcPr>
            <w:tcW w:w="1460" w:type="dxa"/>
            <w:tcBorders>
              <w:top w:val="nil"/>
              <w:left w:val="nil"/>
              <w:bottom w:val="nil"/>
              <w:right w:val="nil"/>
            </w:tcBorders>
            <w:shd w:val="clear" w:color="auto" w:fill="auto"/>
            <w:noWrap/>
            <w:vAlign w:val="bottom"/>
            <w:hideMark/>
          </w:tcPr>
          <w:p w14:paraId="09CAE5B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2.907.344.129</w:t>
            </w:r>
          </w:p>
        </w:tc>
        <w:tc>
          <w:tcPr>
            <w:tcW w:w="1440" w:type="dxa"/>
            <w:tcBorders>
              <w:top w:val="nil"/>
              <w:left w:val="nil"/>
              <w:bottom w:val="nil"/>
              <w:right w:val="nil"/>
            </w:tcBorders>
            <w:shd w:val="clear" w:color="auto" w:fill="auto"/>
            <w:noWrap/>
            <w:vAlign w:val="bottom"/>
            <w:hideMark/>
          </w:tcPr>
          <w:p w14:paraId="47DC4E8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3.134.108.204</w:t>
            </w:r>
          </w:p>
        </w:tc>
        <w:tc>
          <w:tcPr>
            <w:tcW w:w="1420" w:type="dxa"/>
            <w:tcBorders>
              <w:top w:val="nil"/>
              <w:left w:val="nil"/>
              <w:bottom w:val="nil"/>
              <w:right w:val="nil"/>
            </w:tcBorders>
            <w:shd w:val="clear" w:color="auto" w:fill="auto"/>
            <w:noWrap/>
            <w:vAlign w:val="bottom"/>
            <w:hideMark/>
          </w:tcPr>
          <w:p w14:paraId="69BCE30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3.222.106.450</w:t>
            </w:r>
          </w:p>
        </w:tc>
        <w:tc>
          <w:tcPr>
            <w:tcW w:w="1420" w:type="dxa"/>
            <w:tcBorders>
              <w:top w:val="nil"/>
              <w:left w:val="nil"/>
              <w:bottom w:val="nil"/>
              <w:right w:val="nil"/>
            </w:tcBorders>
            <w:shd w:val="clear" w:color="auto" w:fill="auto"/>
            <w:noWrap/>
            <w:vAlign w:val="bottom"/>
            <w:hideMark/>
          </w:tcPr>
          <w:p w14:paraId="0E5EBC3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3.223.997.051</w:t>
            </w:r>
          </w:p>
        </w:tc>
        <w:tc>
          <w:tcPr>
            <w:tcW w:w="1460" w:type="dxa"/>
            <w:tcBorders>
              <w:top w:val="nil"/>
              <w:left w:val="nil"/>
              <w:bottom w:val="nil"/>
              <w:right w:val="single" w:sz="4" w:space="0" w:color="auto"/>
            </w:tcBorders>
            <w:shd w:val="clear" w:color="auto" w:fill="auto"/>
            <w:noWrap/>
            <w:vAlign w:val="bottom"/>
            <w:hideMark/>
          </w:tcPr>
          <w:p w14:paraId="6368668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3.884.843.271</w:t>
            </w:r>
          </w:p>
        </w:tc>
      </w:tr>
      <w:tr w:rsidR="00711D22" w:rsidRPr="00711D22" w14:paraId="3019C7CF" w14:textId="77777777" w:rsidTr="00711D22">
        <w:trPr>
          <w:trHeight w:val="233"/>
        </w:trPr>
        <w:tc>
          <w:tcPr>
            <w:tcW w:w="4583" w:type="dxa"/>
            <w:tcBorders>
              <w:top w:val="nil"/>
              <w:left w:val="single" w:sz="4" w:space="0" w:color="auto"/>
              <w:bottom w:val="nil"/>
              <w:right w:val="nil"/>
            </w:tcBorders>
            <w:shd w:val="clear" w:color="auto" w:fill="auto"/>
            <w:noWrap/>
            <w:vAlign w:val="bottom"/>
            <w:hideMark/>
          </w:tcPr>
          <w:p w14:paraId="36243F38"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 xml:space="preserve">Deuda </w:t>
            </w:r>
            <w:proofErr w:type="spellStart"/>
            <w:r w:rsidRPr="00711D22">
              <w:rPr>
                <w:rFonts w:eastAsia="Times New Roman" w:cs="Calibri"/>
                <w:color w:val="000000"/>
                <w:sz w:val="16"/>
                <w:szCs w:val="16"/>
                <w:lang w:eastAsia="es-MX"/>
              </w:rPr>
              <w:t>Pública</w:t>
            </w:r>
            <w:r w:rsidRPr="00711D22">
              <w:rPr>
                <w:rFonts w:eastAsia="Times New Roman" w:cs="Calibri"/>
                <w:color w:val="000000"/>
                <w:sz w:val="16"/>
                <w:szCs w:val="16"/>
                <w:vertAlign w:val="superscript"/>
                <w:lang w:eastAsia="es-MX"/>
              </w:rPr>
              <w:t>_R</w:t>
            </w:r>
            <w:proofErr w:type="spellEnd"/>
          </w:p>
        </w:tc>
        <w:tc>
          <w:tcPr>
            <w:tcW w:w="1440" w:type="dxa"/>
            <w:tcBorders>
              <w:top w:val="nil"/>
              <w:left w:val="nil"/>
              <w:bottom w:val="nil"/>
              <w:right w:val="nil"/>
            </w:tcBorders>
            <w:shd w:val="clear" w:color="auto" w:fill="auto"/>
            <w:noWrap/>
            <w:vAlign w:val="bottom"/>
            <w:hideMark/>
          </w:tcPr>
          <w:p w14:paraId="279A0AD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3.080.644.315</w:t>
            </w:r>
          </w:p>
        </w:tc>
        <w:tc>
          <w:tcPr>
            <w:tcW w:w="1460" w:type="dxa"/>
            <w:tcBorders>
              <w:top w:val="nil"/>
              <w:left w:val="nil"/>
              <w:bottom w:val="nil"/>
              <w:right w:val="nil"/>
            </w:tcBorders>
            <w:shd w:val="clear" w:color="auto" w:fill="auto"/>
            <w:noWrap/>
            <w:vAlign w:val="bottom"/>
            <w:hideMark/>
          </w:tcPr>
          <w:p w14:paraId="5B9F404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3.450.587.423</w:t>
            </w:r>
          </w:p>
        </w:tc>
        <w:tc>
          <w:tcPr>
            <w:tcW w:w="1440" w:type="dxa"/>
            <w:tcBorders>
              <w:top w:val="nil"/>
              <w:left w:val="nil"/>
              <w:bottom w:val="nil"/>
              <w:right w:val="nil"/>
            </w:tcBorders>
            <w:shd w:val="clear" w:color="auto" w:fill="auto"/>
            <w:noWrap/>
            <w:vAlign w:val="bottom"/>
            <w:hideMark/>
          </w:tcPr>
          <w:p w14:paraId="07720A5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4.411.337.076</w:t>
            </w:r>
          </w:p>
        </w:tc>
        <w:tc>
          <w:tcPr>
            <w:tcW w:w="1420" w:type="dxa"/>
            <w:tcBorders>
              <w:top w:val="nil"/>
              <w:left w:val="nil"/>
              <w:bottom w:val="nil"/>
              <w:right w:val="nil"/>
            </w:tcBorders>
            <w:shd w:val="clear" w:color="auto" w:fill="auto"/>
            <w:noWrap/>
            <w:vAlign w:val="bottom"/>
            <w:hideMark/>
          </w:tcPr>
          <w:p w14:paraId="3D043D1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4.716.692.608</w:t>
            </w:r>
          </w:p>
        </w:tc>
        <w:tc>
          <w:tcPr>
            <w:tcW w:w="1420" w:type="dxa"/>
            <w:tcBorders>
              <w:top w:val="nil"/>
              <w:left w:val="nil"/>
              <w:bottom w:val="nil"/>
              <w:right w:val="nil"/>
            </w:tcBorders>
            <w:shd w:val="clear" w:color="auto" w:fill="auto"/>
            <w:noWrap/>
            <w:vAlign w:val="bottom"/>
            <w:hideMark/>
          </w:tcPr>
          <w:p w14:paraId="66A89B1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4.278.301.169</w:t>
            </w:r>
          </w:p>
        </w:tc>
        <w:tc>
          <w:tcPr>
            <w:tcW w:w="1460" w:type="dxa"/>
            <w:tcBorders>
              <w:top w:val="nil"/>
              <w:left w:val="nil"/>
              <w:bottom w:val="nil"/>
              <w:right w:val="single" w:sz="4" w:space="0" w:color="auto"/>
            </w:tcBorders>
            <w:shd w:val="clear" w:color="auto" w:fill="auto"/>
            <w:noWrap/>
            <w:vAlign w:val="bottom"/>
            <w:hideMark/>
          </w:tcPr>
          <w:p w14:paraId="6D534F6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4.803.710.228</w:t>
            </w:r>
          </w:p>
        </w:tc>
      </w:tr>
      <w:tr w:rsidR="00711D22" w:rsidRPr="00711D22" w14:paraId="79376C5F" w14:textId="77777777" w:rsidTr="00711D22">
        <w:trPr>
          <w:trHeight w:val="210"/>
        </w:trPr>
        <w:tc>
          <w:tcPr>
            <w:tcW w:w="4583" w:type="dxa"/>
            <w:tcBorders>
              <w:top w:val="nil"/>
              <w:left w:val="single" w:sz="4" w:space="0" w:color="auto"/>
              <w:bottom w:val="nil"/>
              <w:right w:val="nil"/>
            </w:tcBorders>
            <w:shd w:val="clear" w:color="000000" w:fill="F2F2F2"/>
            <w:vAlign w:val="bottom"/>
            <w:hideMark/>
          </w:tcPr>
          <w:p w14:paraId="68131C40" w14:textId="77777777" w:rsidR="00711D22" w:rsidRPr="00711D22" w:rsidRDefault="00711D22" w:rsidP="00711D22">
            <w:pPr>
              <w:suppressAutoHyphens w:val="0"/>
              <w:autoSpaceDN/>
              <w:spacing w:after="0" w:line="240" w:lineRule="auto"/>
              <w:rPr>
                <w:rFonts w:eastAsia="Times New Roman" w:cs="Calibri"/>
                <w:b/>
                <w:bCs/>
                <w:color w:val="000000"/>
                <w:sz w:val="16"/>
                <w:szCs w:val="16"/>
                <w:lang w:eastAsia="es-MX"/>
              </w:rPr>
            </w:pPr>
            <w:r w:rsidRPr="00711D22">
              <w:rPr>
                <w:rFonts w:eastAsia="Times New Roman" w:cs="Calibri"/>
                <w:b/>
                <w:bCs/>
                <w:color w:val="000000"/>
                <w:sz w:val="16"/>
                <w:szCs w:val="16"/>
                <w:lang w:eastAsia="es-MX"/>
              </w:rPr>
              <w:t>Gasto Etiquetado</w:t>
            </w:r>
          </w:p>
        </w:tc>
        <w:tc>
          <w:tcPr>
            <w:tcW w:w="1440" w:type="dxa"/>
            <w:tcBorders>
              <w:top w:val="nil"/>
              <w:left w:val="nil"/>
              <w:bottom w:val="nil"/>
              <w:right w:val="nil"/>
            </w:tcBorders>
            <w:shd w:val="clear" w:color="000000" w:fill="F2F2F2"/>
            <w:noWrap/>
            <w:vAlign w:val="bottom"/>
            <w:hideMark/>
          </w:tcPr>
          <w:p w14:paraId="402FAB1A"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13.784.580.160</w:t>
            </w:r>
          </w:p>
        </w:tc>
        <w:tc>
          <w:tcPr>
            <w:tcW w:w="1460" w:type="dxa"/>
            <w:tcBorders>
              <w:top w:val="nil"/>
              <w:left w:val="nil"/>
              <w:bottom w:val="nil"/>
              <w:right w:val="nil"/>
            </w:tcBorders>
            <w:shd w:val="clear" w:color="000000" w:fill="F2F2F2"/>
            <w:noWrap/>
            <w:vAlign w:val="bottom"/>
            <w:hideMark/>
          </w:tcPr>
          <w:p w14:paraId="7FC3D4D7"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14.169.615.640</w:t>
            </w:r>
          </w:p>
        </w:tc>
        <w:tc>
          <w:tcPr>
            <w:tcW w:w="1440" w:type="dxa"/>
            <w:tcBorders>
              <w:top w:val="nil"/>
              <w:left w:val="nil"/>
              <w:bottom w:val="nil"/>
              <w:right w:val="nil"/>
            </w:tcBorders>
            <w:shd w:val="clear" w:color="000000" w:fill="F2F2F2"/>
            <w:noWrap/>
            <w:vAlign w:val="bottom"/>
            <w:hideMark/>
          </w:tcPr>
          <w:p w14:paraId="16C9387D"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14.013.729.517</w:t>
            </w:r>
          </w:p>
        </w:tc>
        <w:tc>
          <w:tcPr>
            <w:tcW w:w="1420" w:type="dxa"/>
            <w:tcBorders>
              <w:top w:val="nil"/>
              <w:left w:val="nil"/>
              <w:bottom w:val="nil"/>
              <w:right w:val="nil"/>
            </w:tcBorders>
            <w:shd w:val="clear" w:color="000000" w:fill="F2F2F2"/>
            <w:noWrap/>
            <w:vAlign w:val="bottom"/>
            <w:hideMark/>
          </w:tcPr>
          <w:p w14:paraId="4088DAF8"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14.192.993.646</w:t>
            </w:r>
          </w:p>
        </w:tc>
        <w:tc>
          <w:tcPr>
            <w:tcW w:w="1420" w:type="dxa"/>
            <w:tcBorders>
              <w:top w:val="nil"/>
              <w:left w:val="nil"/>
              <w:bottom w:val="nil"/>
              <w:right w:val="nil"/>
            </w:tcBorders>
            <w:shd w:val="clear" w:color="000000" w:fill="F2F2F2"/>
            <w:noWrap/>
            <w:vAlign w:val="bottom"/>
            <w:hideMark/>
          </w:tcPr>
          <w:p w14:paraId="5D45217A"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14.180.414.292</w:t>
            </w:r>
          </w:p>
        </w:tc>
        <w:tc>
          <w:tcPr>
            <w:tcW w:w="1460" w:type="dxa"/>
            <w:tcBorders>
              <w:top w:val="nil"/>
              <w:left w:val="nil"/>
              <w:bottom w:val="nil"/>
              <w:right w:val="single" w:sz="4" w:space="0" w:color="auto"/>
            </w:tcBorders>
            <w:shd w:val="clear" w:color="000000" w:fill="F2F2F2"/>
            <w:noWrap/>
            <w:vAlign w:val="bottom"/>
            <w:hideMark/>
          </w:tcPr>
          <w:p w14:paraId="402226CD"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14.097.827.682</w:t>
            </w:r>
          </w:p>
        </w:tc>
      </w:tr>
      <w:tr w:rsidR="00711D22" w:rsidRPr="00711D22" w14:paraId="5C731C57"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5E4579E9"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Servicios Personales</w:t>
            </w:r>
          </w:p>
        </w:tc>
        <w:tc>
          <w:tcPr>
            <w:tcW w:w="1440" w:type="dxa"/>
            <w:tcBorders>
              <w:top w:val="nil"/>
              <w:left w:val="nil"/>
              <w:bottom w:val="nil"/>
              <w:right w:val="nil"/>
            </w:tcBorders>
            <w:shd w:val="clear" w:color="auto" w:fill="auto"/>
            <w:noWrap/>
            <w:vAlign w:val="bottom"/>
            <w:hideMark/>
          </w:tcPr>
          <w:p w14:paraId="2A62D42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140.979.078</w:t>
            </w:r>
          </w:p>
        </w:tc>
        <w:tc>
          <w:tcPr>
            <w:tcW w:w="1460" w:type="dxa"/>
            <w:tcBorders>
              <w:top w:val="nil"/>
              <w:left w:val="nil"/>
              <w:bottom w:val="nil"/>
              <w:right w:val="nil"/>
            </w:tcBorders>
            <w:shd w:val="clear" w:color="auto" w:fill="auto"/>
            <w:noWrap/>
            <w:vAlign w:val="bottom"/>
            <w:hideMark/>
          </w:tcPr>
          <w:p w14:paraId="2C71EDA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40" w:type="dxa"/>
            <w:tcBorders>
              <w:top w:val="nil"/>
              <w:left w:val="nil"/>
              <w:bottom w:val="nil"/>
              <w:right w:val="nil"/>
            </w:tcBorders>
            <w:shd w:val="clear" w:color="auto" w:fill="auto"/>
            <w:noWrap/>
            <w:vAlign w:val="bottom"/>
            <w:hideMark/>
          </w:tcPr>
          <w:p w14:paraId="29B7FC5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20" w:type="dxa"/>
            <w:tcBorders>
              <w:top w:val="nil"/>
              <w:left w:val="nil"/>
              <w:bottom w:val="nil"/>
              <w:right w:val="nil"/>
            </w:tcBorders>
            <w:shd w:val="clear" w:color="auto" w:fill="auto"/>
            <w:noWrap/>
            <w:vAlign w:val="bottom"/>
            <w:hideMark/>
          </w:tcPr>
          <w:p w14:paraId="1257433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20" w:type="dxa"/>
            <w:tcBorders>
              <w:top w:val="nil"/>
              <w:left w:val="nil"/>
              <w:bottom w:val="nil"/>
              <w:right w:val="nil"/>
            </w:tcBorders>
            <w:shd w:val="clear" w:color="auto" w:fill="auto"/>
            <w:noWrap/>
            <w:vAlign w:val="bottom"/>
            <w:hideMark/>
          </w:tcPr>
          <w:p w14:paraId="38BA204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60" w:type="dxa"/>
            <w:tcBorders>
              <w:top w:val="nil"/>
              <w:left w:val="nil"/>
              <w:bottom w:val="nil"/>
              <w:right w:val="single" w:sz="4" w:space="0" w:color="auto"/>
            </w:tcBorders>
            <w:shd w:val="clear" w:color="auto" w:fill="auto"/>
            <w:noWrap/>
            <w:vAlign w:val="bottom"/>
            <w:hideMark/>
          </w:tcPr>
          <w:p w14:paraId="5775C77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306.054</w:t>
            </w:r>
          </w:p>
        </w:tc>
      </w:tr>
      <w:tr w:rsidR="00711D22" w:rsidRPr="00711D22" w14:paraId="08C7B689"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47132134"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Materiales y Suministros</w:t>
            </w:r>
          </w:p>
        </w:tc>
        <w:tc>
          <w:tcPr>
            <w:tcW w:w="1440" w:type="dxa"/>
            <w:tcBorders>
              <w:top w:val="nil"/>
              <w:left w:val="nil"/>
              <w:bottom w:val="nil"/>
              <w:right w:val="nil"/>
            </w:tcBorders>
            <w:shd w:val="clear" w:color="auto" w:fill="auto"/>
            <w:noWrap/>
            <w:vAlign w:val="bottom"/>
            <w:hideMark/>
          </w:tcPr>
          <w:p w14:paraId="43ED9B7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34.363.315</w:t>
            </w:r>
          </w:p>
        </w:tc>
        <w:tc>
          <w:tcPr>
            <w:tcW w:w="1460" w:type="dxa"/>
            <w:tcBorders>
              <w:top w:val="nil"/>
              <w:left w:val="nil"/>
              <w:bottom w:val="nil"/>
              <w:right w:val="nil"/>
            </w:tcBorders>
            <w:shd w:val="clear" w:color="auto" w:fill="auto"/>
            <w:noWrap/>
            <w:vAlign w:val="bottom"/>
            <w:hideMark/>
          </w:tcPr>
          <w:p w14:paraId="0D70DF7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18.605.336</w:t>
            </w:r>
          </w:p>
        </w:tc>
        <w:tc>
          <w:tcPr>
            <w:tcW w:w="1440" w:type="dxa"/>
            <w:tcBorders>
              <w:top w:val="nil"/>
              <w:left w:val="nil"/>
              <w:bottom w:val="nil"/>
              <w:right w:val="nil"/>
            </w:tcBorders>
            <w:shd w:val="clear" w:color="auto" w:fill="auto"/>
            <w:noWrap/>
            <w:vAlign w:val="bottom"/>
            <w:hideMark/>
          </w:tcPr>
          <w:p w14:paraId="3E39D8E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14.826.273</w:t>
            </w:r>
          </w:p>
        </w:tc>
        <w:tc>
          <w:tcPr>
            <w:tcW w:w="1420" w:type="dxa"/>
            <w:tcBorders>
              <w:top w:val="nil"/>
              <w:left w:val="nil"/>
              <w:bottom w:val="nil"/>
              <w:right w:val="nil"/>
            </w:tcBorders>
            <w:shd w:val="clear" w:color="auto" w:fill="auto"/>
            <w:noWrap/>
            <w:vAlign w:val="bottom"/>
            <w:hideMark/>
          </w:tcPr>
          <w:p w14:paraId="4C422B3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37.294.559</w:t>
            </w:r>
          </w:p>
        </w:tc>
        <w:tc>
          <w:tcPr>
            <w:tcW w:w="1420" w:type="dxa"/>
            <w:tcBorders>
              <w:top w:val="nil"/>
              <w:left w:val="nil"/>
              <w:bottom w:val="nil"/>
              <w:right w:val="nil"/>
            </w:tcBorders>
            <w:shd w:val="clear" w:color="auto" w:fill="auto"/>
            <w:noWrap/>
            <w:vAlign w:val="bottom"/>
            <w:hideMark/>
          </w:tcPr>
          <w:p w14:paraId="2180EA5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41.342.697</w:t>
            </w:r>
          </w:p>
        </w:tc>
        <w:tc>
          <w:tcPr>
            <w:tcW w:w="1460" w:type="dxa"/>
            <w:tcBorders>
              <w:top w:val="nil"/>
              <w:left w:val="nil"/>
              <w:bottom w:val="nil"/>
              <w:right w:val="single" w:sz="4" w:space="0" w:color="auto"/>
            </w:tcBorders>
            <w:shd w:val="clear" w:color="auto" w:fill="auto"/>
            <w:noWrap/>
            <w:vAlign w:val="bottom"/>
            <w:hideMark/>
          </w:tcPr>
          <w:p w14:paraId="69AC0EF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45.094.488</w:t>
            </w:r>
          </w:p>
        </w:tc>
      </w:tr>
      <w:tr w:rsidR="00711D22" w:rsidRPr="00711D22" w14:paraId="150D141B"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70B26934"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Servicios Generales</w:t>
            </w:r>
          </w:p>
        </w:tc>
        <w:tc>
          <w:tcPr>
            <w:tcW w:w="1440" w:type="dxa"/>
            <w:tcBorders>
              <w:top w:val="nil"/>
              <w:left w:val="nil"/>
              <w:bottom w:val="nil"/>
              <w:right w:val="nil"/>
            </w:tcBorders>
            <w:shd w:val="clear" w:color="auto" w:fill="auto"/>
            <w:noWrap/>
            <w:vAlign w:val="bottom"/>
            <w:hideMark/>
          </w:tcPr>
          <w:p w14:paraId="077ADC0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146.560.164</w:t>
            </w:r>
          </w:p>
        </w:tc>
        <w:tc>
          <w:tcPr>
            <w:tcW w:w="1460" w:type="dxa"/>
            <w:tcBorders>
              <w:top w:val="nil"/>
              <w:left w:val="nil"/>
              <w:bottom w:val="nil"/>
              <w:right w:val="nil"/>
            </w:tcBorders>
            <w:shd w:val="clear" w:color="auto" w:fill="auto"/>
            <w:noWrap/>
            <w:vAlign w:val="bottom"/>
            <w:hideMark/>
          </w:tcPr>
          <w:p w14:paraId="0F573D2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387.802.254</w:t>
            </w:r>
          </w:p>
        </w:tc>
        <w:tc>
          <w:tcPr>
            <w:tcW w:w="1440" w:type="dxa"/>
            <w:tcBorders>
              <w:top w:val="nil"/>
              <w:left w:val="nil"/>
              <w:bottom w:val="nil"/>
              <w:right w:val="nil"/>
            </w:tcBorders>
            <w:shd w:val="clear" w:color="auto" w:fill="auto"/>
            <w:noWrap/>
            <w:vAlign w:val="bottom"/>
            <w:hideMark/>
          </w:tcPr>
          <w:p w14:paraId="20D0CCE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144.029.470</w:t>
            </w:r>
          </w:p>
        </w:tc>
        <w:tc>
          <w:tcPr>
            <w:tcW w:w="1420" w:type="dxa"/>
            <w:tcBorders>
              <w:top w:val="nil"/>
              <w:left w:val="nil"/>
              <w:bottom w:val="nil"/>
              <w:right w:val="nil"/>
            </w:tcBorders>
            <w:shd w:val="clear" w:color="auto" w:fill="auto"/>
            <w:noWrap/>
            <w:vAlign w:val="bottom"/>
            <w:hideMark/>
          </w:tcPr>
          <w:p w14:paraId="05511F9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130.607.460</w:t>
            </w:r>
          </w:p>
        </w:tc>
        <w:tc>
          <w:tcPr>
            <w:tcW w:w="1420" w:type="dxa"/>
            <w:tcBorders>
              <w:top w:val="nil"/>
              <w:left w:val="nil"/>
              <w:bottom w:val="nil"/>
              <w:right w:val="nil"/>
            </w:tcBorders>
            <w:shd w:val="clear" w:color="auto" w:fill="auto"/>
            <w:noWrap/>
            <w:vAlign w:val="bottom"/>
            <w:hideMark/>
          </w:tcPr>
          <w:p w14:paraId="1436D39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168.115.491</w:t>
            </w:r>
          </w:p>
        </w:tc>
        <w:tc>
          <w:tcPr>
            <w:tcW w:w="1460" w:type="dxa"/>
            <w:tcBorders>
              <w:top w:val="nil"/>
              <w:left w:val="nil"/>
              <w:bottom w:val="nil"/>
              <w:right w:val="single" w:sz="4" w:space="0" w:color="auto"/>
            </w:tcBorders>
            <w:shd w:val="clear" w:color="auto" w:fill="auto"/>
            <w:noWrap/>
            <w:vAlign w:val="bottom"/>
            <w:hideMark/>
          </w:tcPr>
          <w:p w14:paraId="1660A7A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200.316.243</w:t>
            </w:r>
          </w:p>
        </w:tc>
      </w:tr>
      <w:tr w:rsidR="00711D22" w:rsidRPr="00711D22" w14:paraId="6AA7E475" w14:textId="77777777" w:rsidTr="00711D22">
        <w:trPr>
          <w:trHeight w:val="210"/>
        </w:trPr>
        <w:tc>
          <w:tcPr>
            <w:tcW w:w="4583" w:type="dxa"/>
            <w:tcBorders>
              <w:top w:val="nil"/>
              <w:left w:val="single" w:sz="4" w:space="0" w:color="auto"/>
              <w:bottom w:val="nil"/>
              <w:right w:val="nil"/>
            </w:tcBorders>
            <w:shd w:val="clear" w:color="auto" w:fill="auto"/>
            <w:vAlign w:val="bottom"/>
            <w:hideMark/>
          </w:tcPr>
          <w:p w14:paraId="31C90023"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Transferencias, Asignaciones, Subsidios y Otras Ayudas</w:t>
            </w:r>
          </w:p>
        </w:tc>
        <w:tc>
          <w:tcPr>
            <w:tcW w:w="1440" w:type="dxa"/>
            <w:tcBorders>
              <w:top w:val="nil"/>
              <w:left w:val="nil"/>
              <w:bottom w:val="nil"/>
              <w:right w:val="nil"/>
            </w:tcBorders>
            <w:shd w:val="clear" w:color="auto" w:fill="auto"/>
            <w:noWrap/>
            <w:vAlign w:val="bottom"/>
            <w:hideMark/>
          </w:tcPr>
          <w:p w14:paraId="07171EA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9.993.994.395</w:t>
            </w:r>
          </w:p>
        </w:tc>
        <w:tc>
          <w:tcPr>
            <w:tcW w:w="1460" w:type="dxa"/>
            <w:tcBorders>
              <w:top w:val="nil"/>
              <w:left w:val="nil"/>
              <w:bottom w:val="nil"/>
              <w:right w:val="nil"/>
            </w:tcBorders>
            <w:shd w:val="clear" w:color="auto" w:fill="auto"/>
            <w:noWrap/>
            <w:vAlign w:val="bottom"/>
            <w:hideMark/>
          </w:tcPr>
          <w:p w14:paraId="1CFEA6C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10.785.229.972</w:t>
            </w:r>
          </w:p>
        </w:tc>
        <w:tc>
          <w:tcPr>
            <w:tcW w:w="1440" w:type="dxa"/>
            <w:tcBorders>
              <w:top w:val="nil"/>
              <w:left w:val="nil"/>
              <w:bottom w:val="nil"/>
              <w:right w:val="nil"/>
            </w:tcBorders>
            <w:shd w:val="clear" w:color="auto" w:fill="auto"/>
            <w:noWrap/>
            <w:vAlign w:val="bottom"/>
            <w:hideMark/>
          </w:tcPr>
          <w:p w14:paraId="70512B8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11.251.932.428</w:t>
            </w:r>
          </w:p>
        </w:tc>
        <w:tc>
          <w:tcPr>
            <w:tcW w:w="1420" w:type="dxa"/>
            <w:tcBorders>
              <w:top w:val="nil"/>
              <w:left w:val="nil"/>
              <w:bottom w:val="nil"/>
              <w:right w:val="nil"/>
            </w:tcBorders>
            <w:shd w:val="clear" w:color="auto" w:fill="auto"/>
            <w:noWrap/>
            <w:vAlign w:val="bottom"/>
            <w:hideMark/>
          </w:tcPr>
          <w:p w14:paraId="74FF06C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11.469.394.189</w:t>
            </w:r>
          </w:p>
        </w:tc>
        <w:tc>
          <w:tcPr>
            <w:tcW w:w="1420" w:type="dxa"/>
            <w:tcBorders>
              <w:top w:val="nil"/>
              <w:left w:val="nil"/>
              <w:bottom w:val="nil"/>
              <w:right w:val="nil"/>
            </w:tcBorders>
            <w:shd w:val="clear" w:color="auto" w:fill="auto"/>
            <w:noWrap/>
            <w:vAlign w:val="bottom"/>
            <w:hideMark/>
          </w:tcPr>
          <w:p w14:paraId="76B4A19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11.363.481.623</w:t>
            </w:r>
          </w:p>
        </w:tc>
        <w:tc>
          <w:tcPr>
            <w:tcW w:w="1460" w:type="dxa"/>
            <w:tcBorders>
              <w:top w:val="nil"/>
              <w:left w:val="nil"/>
              <w:bottom w:val="nil"/>
              <w:right w:val="single" w:sz="4" w:space="0" w:color="auto"/>
            </w:tcBorders>
            <w:shd w:val="clear" w:color="auto" w:fill="auto"/>
            <w:noWrap/>
            <w:vAlign w:val="bottom"/>
            <w:hideMark/>
          </w:tcPr>
          <w:p w14:paraId="0AA803D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10.709.147.241</w:t>
            </w:r>
          </w:p>
        </w:tc>
      </w:tr>
      <w:tr w:rsidR="00711D22" w:rsidRPr="00711D22" w14:paraId="72CE4167"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45F453CA"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Bienes Muebles, Inmuebles e Intangibles</w:t>
            </w:r>
          </w:p>
        </w:tc>
        <w:tc>
          <w:tcPr>
            <w:tcW w:w="1440" w:type="dxa"/>
            <w:tcBorders>
              <w:top w:val="nil"/>
              <w:left w:val="nil"/>
              <w:bottom w:val="nil"/>
              <w:right w:val="nil"/>
            </w:tcBorders>
            <w:shd w:val="clear" w:color="auto" w:fill="auto"/>
            <w:noWrap/>
            <w:vAlign w:val="bottom"/>
            <w:hideMark/>
          </w:tcPr>
          <w:p w14:paraId="493F4CD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191.682.651</w:t>
            </w:r>
          </w:p>
        </w:tc>
        <w:tc>
          <w:tcPr>
            <w:tcW w:w="1460" w:type="dxa"/>
            <w:tcBorders>
              <w:top w:val="nil"/>
              <w:left w:val="nil"/>
              <w:bottom w:val="nil"/>
              <w:right w:val="nil"/>
            </w:tcBorders>
            <w:shd w:val="clear" w:color="auto" w:fill="auto"/>
            <w:noWrap/>
            <w:vAlign w:val="bottom"/>
            <w:hideMark/>
          </w:tcPr>
          <w:p w14:paraId="1C72BF0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89.125.234</w:t>
            </w:r>
          </w:p>
        </w:tc>
        <w:tc>
          <w:tcPr>
            <w:tcW w:w="1440" w:type="dxa"/>
            <w:tcBorders>
              <w:top w:val="nil"/>
              <w:left w:val="nil"/>
              <w:bottom w:val="nil"/>
              <w:right w:val="nil"/>
            </w:tcBorders>
            <w:shd w:val="clear" w:color="auto" w:fill="auto"/>
            <w:noWrap/>
            <w:vAlign w:val="bottom"/>
            <w:hideMark/>
          </w:tcPr>
          <w:p w14:paraId="79162B0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69.959.128</w:t>
            </w:r>
          </w:p>
        </w:tc>
        <w:tc>
          <w:tcPr>
            <w:tcW w:w="1420" w:type="dxa"/>
            <w:tcBorders>
              <w:top w:val="nil"/>
              <w:left w:val="nil"/>
              <w:bottom w:val="nil"/>
              <w:right w:val="nil"/>
            </w:tcBorders>
            <w:shd w:val="clear" w:color="auto" w:fill="auto"/>
            <w:noWrap/>
            <w:vAlign w:val="bottom"/>
            <w:hideMark/>
          </w:tcPr>
          <w:p w14:paraId="627CB48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29.274.656</w:t>
            </w:r>
          </w:p>
        </w:tc>
        <w:tc>
          <w:tcPr>
            <w:tcW w:w="1420" w:type="dxa"/>
            <w:tcBorders>
              <w:top w:val="nil"/>
              <w:left w:val="nil"/>
              <w:bottom w:val="nil"/>
              <w:right w:val="nil"/>
            </w:tcBorders>
            <w:shd w:val="clear" w:color="auto" w:fill="auto"/>
            <w:noWrap/>
            <w:vAlign w:val="bottom"/>
            <w:hideMark/>
          </w:tcPr>
          <w:p w14:paraId="65279AB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56.380.862</w:t>
            </w:r>
          </w:p>
        </w:tc>
        <w:tc>
          <w:tcPr>
            <w:tcW w:w="1460" w:type="dxa"/>
            <w:tcBorders>
              <w:top w:val="nil"/>
              <w:left w:val="nil"/>
              <w:bottom w:val="nil"/>
              <w:right w:val="single" w:sz="4" w:space="0" w:color="auto"/>
            </w:tcBorders>
            <w:shd w:val="clear" w:color="auto" w:fill="auto"/>
            <w:noWrap/>
            <w:vAlign w:val="bottom"/>
            <w:hideMark/>
          </w:tcPr>
          <w:p w14:paraId="3B66D38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28.020.313</w:t>
            </w:r>
          </w:p>
        </w:tc>
      </w:tr>
      <w:tr w:rsidR="00711D22" w:rsidRPr="00711D22" w14:paraId="46947C32"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6DAFF850"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Inversión Pública</w:t>
            </w:r>
          </w:p>
        </w:tc>
        <w:tc>
          <w:tcPr>
            <w:tcW w:w="1440" w:type="dxa"/>
            <w:tcBorders>
              <w:top w:val="nil"/>
              <w:left w:val="nil"/>
              <w:bottom w:val="nil"/>
              <w:right w:val="nil"/>
            </w:tcBorders>
            <w:shd w:val="clear" w:color="auto" w:fill="auto"/>
            <w:noWrap/>
            <w:vAlign w:val="bottom"/>
            <w:hideMark/>
          </w:tcPr>
          <w:p w14:paraId="12D6047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927.970.676</w:t>
            </w:r>
          </w:p>
        </w:tc>
        <w:tc>
          <w:tcPr>
            <w:tcW w:w="1460" w:type="dxa"/>
            <w:tcBorders>
              <w:top w:val="nil"/>
              <w:left w:val="nil"/>
              <w:bottom w:val="nil"/>
              <w:right w:val="nil"/>
            </w:tcBorders>
            <w:shd w:val="clear" w:color="auto" w:fill="auto"/>
            <w:noWrap/>
            <w:vAlign w:val="bottom"/>
            <w:hideMark/>
          </w:tcPr>
          <w:p w14:paraId="3776C06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835.211.787</w:t>
            </w:r>
          </w:p>
        </w:tc>
        <w:tc>
          <w:tcPr>
            <w:tcW w:w="1440" w:type="dxa"/>
            <w:tcBorders>
              <w:top w:val="nil"/>
              <w:left w:val="nil"/>
              <w:bottom w:val="nil"/>
              <w:right w:val="nil"/>
            </w:tcBorders>
            <w:shd w:val="clear" w:color="auto" w:fill="auto"/>
            <w:noWrap/>
            <w:vAlign w:val="bottom"/>
            <w:hideMark/>
          </w:tcPr>
          <w:p w14:paraId="61C0ABA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468.313.874</w:t>
            </w:r>
          </w:p>
        </w:tc>
        <w:tc>
          <w:tcPr>
            <w:tcW w:w="1420" w:type="dxa"/>
            <w:tcBorders>
              <w:top w:val="nil"/>
              <w:left w:val="nil"/>
              <w:bottom w:val="nil"/>
              <w:right w:val="nil"/>
            </w:tcBorders>
            <w:shd w:val="clear" w:color="auto" w:fill="auto"/>
            <w:noWrap/>
            <w:vAlign w:val="bottom"/>
            <w:hideMark/>
          </w:tcPr>
          <w:p w14:paraId="3785026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335.847.301</w:t>
            </w:r>
          </w:p>
        </w:tc>
        <w:tc>
          <w:tcPr>
            <w:tcW w:w="1420" w:type="dxa"/>
            <w:tcBorders>
              <w:top w:val="nil"/>
              <w:left w:val="nil"/>
              <w:bottom w:val="nil"/>
              <w:right w:val="nil"/>
            </w:tcBorders>
            <w:shd w:val="clear" w:color="auto" w:fill="auto"/>
            <w:noWrap/>
            <w:vAlign w:val="bottom"/>
            <w:hideMark/>
          </w:tcPr>
          <w:p w14:paraId="04B9E4C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550.184.251</w:t>
            </w:r>
          </w:p>
        </w:tc>
        <w:tc>
          <w:tcPr>
            <w:tcW w:w="1460" w:type="dxa"/>
            <w:tcBorders>
              <w:top w:val="nil"/>
              <w:left w:val="nil"/>
              <w:bottom w:val="nil"/>
              <w:right w:val="single" w:sz="4" w:space="0" w:color="auto"/>
            </w:tcBorders>
            <w:shd w:val="clear" w:color="auto" w:fill="auto"/>
            <w:noWrap/>
            <w:vAlign w:val="bottom"/>
            <w:hideMark/>
          </w:tcPr>
          <w:p w14:paraId="6A89E14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479.638.068</w:t>
            </w:r>
          </w:p>
        </w:tc>
      </w:tr>
      <w:tr w:rsidR="00711D22" w:rsidRPr="00711D22" w14:paraId="1D17FF1F"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496D595D"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Inversiones Financieras y Otras Provisiones</w:t>
            </w:r>
          </w:p>
        </w:tc>
        <w:tc>
          <w:tcPr>
            <w:tcW w:w="1440" w:type="dxa"/>
            <w:tcBorders>
              <w:top w:val="nil"/>
              <w:left w:val="nil"/>
              <w:bottom w:val="nil"/>
              <w:right w:val="nil"/>
            </w:tcBorders>
            <w:shd w:val="clear" w:color="auto" w:fill="auto"/>
            <w:noWrap/>
            <w:vAlign w:val="bottom"/>
            <w:hideMark/>
          </w:tcPr>
          <w:p w14:paraId="030A1E6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60" w:type="dxa"/>
            <w:tcBorders>
              <w:top w:val="nil"/>
              <w:left w:val="nil"/>
              <w:bottom w:val="nil"/>
              <w:right w:val="nil"/>
            </w:tcBorders>
            <w:shd w:val="clear" w:color="auto" w:fill="auto"/>
            <w:noWrap/>
            <w:vAlign w:val="bottom"/>
            <w:hideMark/>
          </w:tcPr>
          <w:p w14:paraId="363D123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40" w:type="dxa"/>
            <w:tcBorders>
              <w:top w:val="nil"/>
              <w:left w:val="nil"/>
              <w:bottom w:val="nil"/>
              <w:right w:val="nil"/>
            </w:tcBorders>
            <w:shd w:val="clear" w:color="auto" w:fill="auto"/>
            <w:noWrap/>
            <w:vAlign w:val="bottom"/>
            <w:hideMark/>
          </w:tcPr>
          <w:p w14:paraId="5FEF7AD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20" w:type="dxa"/>
            <w:tcBorders>
              <w:top w:val="nil"/>
              <w:left w:val="nil"/>
              <w:bottom w:val="nil"/>
              <w:right w:val="nil"/>
            </w:tcBorders>
            <w:shd w:val="clear" w:color="auto" w:fill="auto"/>
            <w:noWrap/>
            <w:vAlign w:val="bottom"/>
            <w:hideMark/>
          </w:tcPr>
          <w:p w14:paraId="0147FB2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p>
        </w:tc>
        <w:tc>
          <w:tcPr>
            <w:tcW w:w="1420" w:type="dxa"/>
            <w:tcBorders>
              <w:top w:val="nil"/>
              <w:left w:val="nil"/>
              <w:bottom w:val="nil"/>
              <w:right w:val="nil"/>
            </w:tcBorders>
            <w:shd w:val="clear" w:color="auto" w:fill="auto"/>
            <w:noWrap/>
            <w:vAlign w:val="bottom"/>
            <w:hideMark/>
          </w:tcPr>
          <w:p w14:paraId="4179A18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60" w:type="dxa"/>
            <w:tcBorders>
              <w:top w:val="nil"/>
              <w:left w:val="nil"/>
              <w:bottom w:val="nil"/>
              <w:right w:val="single" w:sz="4" w:space="0" w:color="auto"/>
            </w:tcBorders>
            <w:shd w:val="clear" w:color="auto" w:fill="auto"/>
            <w:noWrap/>
            <w:vAlign w:val="bottom"/>
            <w:hideMark/>
          </w:tcPr>
          <w:p w14:paraId="723602D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r>
      <w:tr w:rsidR="00711D22" w:rsidRPr="00711D22" w14:paraId="1930A963"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3CA31C68"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Participaciones y Aportaciones</w:t>
            </w:r>
          </w:p>
        </w:tc>
        <w:tc>
          <w:tcPr>
            <w:tcW w:w="1440" w:type="dxa"/>
            <w:tcBorders>
              <w:top w:val="nil"/>
              <w:left w:val="nil"/>
              <w:bottom w:val="nil"/>
              <w:right w:val="nil"/>
            </w:tcBorders>
            <w:shd w:val="clear" w:color="auto" w:fill="auto"/>
            <w:noWrap/>
            <w:vAlign w:val="bottom"/>
            <w:hideMark/>
          </w:tcPr>
          <w:p w14:paraId="58859AF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2.349.029.880</w:t>
            </w:r>
          </w:p>
        </w:tc>
        <w:tc>
          <w:tcPr>
            <w:tcW w:w="1460" w:type="dxa"/>
            <w:tcBorders>
              <w:top w:val="nil"/>
              <w:left w:val="nil"/>
              <w:bottom w:val="nil"/>
              <w:right w:val="nil"/>
            </w:tcBorders>
            <w:shd w:val="clear" w:color="auto" w:fill="auto"/>
            <w:noWrap/>
            <w:vAlign w:val="bottom"/>
            <w:hideMark/>
          </w:tcPr>
          <w:p w14:paraId="1896159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1.940.963.456</w:t>
            </w:r>
          </w:p>
        </w:tc>
        <w:tc>
          <w:tcPr>
            <w:tcW w:w="1440" w:type="dxa"/>
            <w:tcBorders>
              <w:top w:val="nil"/>
              <w:left w:val="nil"/>
              <w:bottom w:val="nil"/>
              <w:right w:val="nil"/>
            </w:tcBorders>
            <w:shd w:val="clear" w:color="auto" w:fill="auto"/>
            <w:noWrap/>
            <w:vAlign w:val="bottom"/>
            <w:hideMark/>
          </w:tcPr>
          <w:p w14:paraId="50C766B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2.064.668.345</w:t>
            </w:r>
          </w:p>
        </w:tc>
        <w:tc>
          <w:tcPr>
            <w:tcW w:w="1420" w:type="dxa"/>
            <w:tcBorders>
              <w:top w:val="nil"/>
              <w:left w:val="nil"/>
              <w:bottom w:val="nil"/>
              <w:right w:val="nil"/>
            </w:tcBorders>
            <w:shd w:val="clear" w:color="auto" w:fill="auto"/>
            <w:noWrap/>
            <w:vAlign w:val="bottom"/>
            <w:hideMark/>
          </w:tcPr>
          <w:p w14:paraId="0CBBABE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2.145.920.718</w:t>
            </w:r>
          </w:p>
        </w:tc>
        <w:tc>
          <w:tcPr>
            <w:tcW w:w="1420" w:type="dxa"/>
            <w:tcBorders>
              <w:top w:val="nil"/>
              <w:left w:val="nil"/>
              <w:bottom w:val="nil"/>
              <w:right w:val="nil"/>
            </w:tcBorders>
            <w:shd w:val="clear" w:color="auto" w:fill="auto"/>
            <w:noWrap/>
            <w:vAlign w:val="bottom"/>
            <w:hideMark/>
          </w:tcPr>
          <w:p w14:paraId="16BDC23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1.993.907.452</w:t>
            </w:r>
          </w:p>
        </w:tc>
        <w:tc>
          <w:tcPr>
            <w:tcW w:w="1460" w:type="dxa"/>
            <w:tcBorders>
              <w:top w:val="nil"/>
              <w:left w:val="nil"/>
              <w:bottom w:val="nil"/>
              <w:right w:val="single" w:sz="4" w:space="0" w:color="auto"/>
            </w:tcBorders>
            <w:shd w:val="clear" w:color="auto" w:fill="auto"/>
            <w:noWrap/>
            <w:vAlign w:val="bottom"/>
            <w:hideMark/>
          </w:tcPr>
          <w:p w14:paraId="08CF710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2.504.508.825</w:t>
            </w:r>
          </w:p>
        </w:tc>
      </w:tr>
      <w:tr w:rsidR="00711D22" w:rsidRPr="00711D22" w14:paraId="6FDC84CC" w14:textId="77777777" w:rsidTr="00711D22">
        <w:trPr>
          <w:trHeight w:val="210"/>
        </w:trPr>
        <w:tc>
          <w:tcPr>
            <w:tcW w:w="4583" w:type="dxa"/>
            <w:tcBorders>
              <w:top w:val="nil"/>
              <w:left w:val="single" w:sz="4" w:space="0" w:color="auto"/>
              <w:bottom w:val="nil"/>
              <w:right w:val="nil"/>
            </w:tcBorders>
            <w:shd w:val="clear" w:color="auto" w:fill="auto"/>
            <w:noWrap/>
            <w:vAlign w:val="bottom"/>
            <w:hideMark/>
          </w:tcPr>
          <w:p w14:paraId="7ADEEE23" w14:textId="77777777" w:rsidR="00711D22" w:rsidRPr="00711D22" w:rsidRDefault="00711D22" w:rsidP="00711D22">
            <w:pPr>
              <w:suppressAutoHyphens w:val="0"/>
              <w:autoSpaceDN/>
              <w:spacing w:after="0" w:line="240" w:lineRule="auto"/>
              <w:ind w:firstLineChars="200" w:firstLine="320"/>
              <w:rPr>
                <w:rFonts w:eastAsia="Times New Roman" w:cs="Calibri"/>
                <w:color w:val="000000"/>
                <w:sz w:val="16"/>
                <w:szCs w:val="16"/>
                <w:lang w:eastAsia="es-MX"/>
              </w:rPr>
            </w:pPr>
            <w:r w:rsidRPr="00711D22">
              <w:rPr>
                <w:rFonts w:eastAsia="Times New Roman" w:cs="Calibri"/>
                <w:color w:val="000000"/>
                <w:sz w:val="16"/>
                <w:szCs w:val="16"/>
                <w:lang w:eastAsia="es-MX"/>
              </w:rPr>
              <w:t>Deuda Pública</w:t>
            </w:r>
          </w:p>
        </w:tc>
        <w:tc>
          <w:tcPr>
            <w:tcW w:w="1440" w:type="dxa"/>
            <w:tcBorders>
              <w:top w:val="nil"/>
              <w:left w:val="nil"/>
              <w:bottom w:val="nil"/>
              <w:right w:val="nil"/>
            </w:tcBorders>
            <w:shd w:val="clear" w:color="auto" w:fill="auto"/>
            <w:noWrap/>
            <w:vAlign w:val="bottom"/>
            <w:hideMark/>
          </w:tcPr>
          <w:p w14:paraId="5562B73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60" w:type="dxa"/>
            <w:tcBorders>
              <w:top w:val="nil"/>
              <w:left w:val="nil"/>
              <w:bottom w:val="nil"/>
              <w:right w:val="nil"/>
            </w:tcBorders>
            <w:shd w:val="clear" w:color="auto" w:fill="auto"/>
            <w:noWrap/>
            <w:vAlign w:val="bottom"/>
            <w:hideMark/>
          </w:tcPr>
          <w:p w14:paraId="471C892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112.677.600</w:t>
            </w:r>
          </w:p>
        </w:tc>
        <w:tc>
          <w:tcPr>
            <w:tcW w:w="1440" w:type="dxa"/>
            <w:tcBorders>
              <w:top w:val="nil"/>
              <w:left w:val="nil"/>
              <w:bottom w:val="nil"/>
              <w:right w:val="nil"/>
            </w:tcBorders>
            <w:shd w:val="clear" w:color="auto" w:fill="auto"/>
            <w:noWrap/>
            <w:vAlign w:val="bottom"/>
            <w:hideMark/>
          </w:tcPr>
          <w:p w14:paraId="2CC7AAB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1420" w:type="dxa"/>
            <w:tcBorders>
              <w:top w:val="nil"/>
              <w:left w:val="nil"/>
              <w:bottom w:val="nil"/>
              <w:right w:val="nil"/>
            </w:tcBorders>
            <w:shd w:val="clear" w:color="auto" w:fill="auto"/>
            <w:noWrap/>
            <w:vAlign w:val="bottom"/>
            <w:hideMark/>
          </w:tcPr>
          <w:p w14:paraId="02EDE64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44.654.764</w:t>
            </w:r>
          </w:p>
        </w:tc>
        <w:tc>
          <w:tcPr>
            <w:tcW w:w="1420" w:type="dxa"/>
            <w:tcBorders>
              <w:top w:val="nil"/>
              <w:left w:val="nil"/>
              <w:bottom w:val="nil"/>
              <w:right w:val="nil"/>
            </w:tcBorders>
            <w:shd w:val="clear" w:color="auto" w:fill="auto"/>
            <w:noWrap/>
            <w:vAlign w:val="bottom"/>
            <w:hideMark/>
          </w:tcPr>
          <w:p w14:paraId="7BA7446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7.001.915</w:t>
            </w:r>
          </w:p>
        </w:tc>
        <w:tc>
          <w:tcPr>
            <w:tcW w:w="1460" w:type="dxa"/>
            <w:tcBorders>
              <w:top w:val="nil"/>
              <w:left w:val="nil"/>
              <w:bottom w:val="nil"/>
              <w:right w:val="single" w:sz="4" w:space="0" w:color="auto"/>
            </w:tcBorders>
            <w:shd w:val="clear" w:color="auto" w:fill="auto"/>
            <w:noWrap/>
            <w:vAlign w:val="bottom"/>
            <w:hideMark/>
          </w:tcPr>
          <w:p w14:paraId="5AF7CF6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130.796.449</w:t>
            </w:r>
          </w:p>
        </w:tc>
      </w:tr>
      <w:tr w:rsidR="00711D22" w:rsidRPr="00711D22" w14:paraId="11899BAF" w14:textId="77777777" w:rsidTr="00711D22">
        <w:trPr>
          <w:trHeight w:val="210"/>
        </w:trPr>
        <w:tc>
          <w:tcPr>
            <w:tcW w:w="45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9DF72E7" w14:textId="77777777" w:rsidR="00711D22" w:rsidRPr="00711D22" w:rsidRDefault="00711D22" w:rsidP="00711D22">
            <w:pPr>
              <w:suppressAutoHyphens w:val="0"/>
              <w:autoSpaceDN/>
              <w:spacing w:after="0" w:line="240" w:lineRule="auto"/>
              <w:rPr>
                <w:rFonts w:eastAsia="Times New Roman" w:cs="Calibri"/>
                <w:b/>
                <w:bCs/>
                <w:color w:val="000000"/>
                <w:sz w:val="16"/>
                <w:szCs w:val="16"/>
                <w:lang w:eastAsia="es-MX"/>
              </w:rPr>
            </w:pPr>
            <w:proofErr w:type="gramStart"/>
            <w:r w:rsidRPr="00711D22">
              <w:rPr>
                <w:rFonts w:eastAsia="Times New Roman" w:cs="Calibri"/>
                <w:b/>
                <w:bCs/>
                <w:color w:val="000000"/>
                <w:sz w:val="16"/>
                <w:szCs w:val="16"/>
                <w:lang w:eastAsia="es-MX"/>
              </w:rPr>
              <w:t>Total</w:t>
            </w:r>
            <w:proofErr w:type="gramEnd"/>
            <w:r w:rsidRPr="00711D22">
              <w:rPr>
                <w:rFonts w:eastAsia="Times New Roman" w:cs="Calibri"/>
                <w:b/>
                <w:bCs/>
                <w:color w:val="000000"/>
                <w:sz w:val="16"/>
                <w:szCs w:val="16"/>
                <w:lang w:eastAsia="es-MX"/>
              </w:rPr>
              <w:t xml:space="preserve"> de Resultados de Egresos</w:t>
            </w:r>
          </w:p>
        </w:tc>
        <w:tc>
          <w:tcPr>
            <w:tcW w:w="1440" w:type="dxa"/>
            <w:tcBorders>
              <w:top w:val="single" w:sz="4" w:space="0" w:color="auto"/>
              <w:left w:val="nil"/>
              <w:bottom w:val="single" w:sz="4" w:space="0" w:color="auto"/>
              <w:right w:val="single" w:sz="4" w:space="0" w:color="auto"/>
            </w:tcBorders>
            <w:shd w:val="clear" w:color="000000" w:fill="F2F2F2"/>
            <w:noWrap/>
            <w:vAlign w:val="bottom"/>
            <w:hideMark/>
          </w:tcPr>
          <w:p w14:paraId="0C47FE3C"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30.381.551.832</w:t>
            </w:r>
          </w:p>
        </w:tc>
        <w:tc>
          <w:tcPr>
            <w:tcW w:w="1460" w:type="dxa"/>
            <w:tcBorders>
              <w:top w:val="single" w:sz="4" w:space="0" w:color="auto"/>
              <w:left w:val="nil"/>
              <w:bottom w:val="single" w:sz="4" w:space="0" w:color="auto"/>
              <w:right w:val="single" w:sz="4" w:space="0" w:color="auto"/>
            </w:tcBorders>
            <w:shd w:val="clear" w:color="000000" w:fill="F2F2F2"/>
            <w:noWrap/>
            <w:vAlign w:val="bottom"/>
            <w:hideMark/>
          </w:tcPr>
          <w:p w14:paraId="40F0F014"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33.904.126.851</w:t>
            </w:r>
          </w:p>
        </w:tc>
        <w:tc>
          <w:tcPr>
            <w:tcW w:w="1440" w:type="dxa"/>
            <w:tcBorders>
              <w:top w:val="single" w:sz="4" w:space="0" w:color="auto"/>
              <w:left w:val="nil"/>
              <w:bottom w:val="single" w:sz="4" w:space="0" w:color="auto"/>
              <w:right w:val="single" w:sz="4" w:space="0" w:color="auto"/>
            </w:tcBorders>
            <w:shd w:val="clear" w:color="000000" w:fill="F2F2F2"/>
            <w:noWrap/>
            <w:vAlign w:val="bottom"/>
            <w:hideMark/>
          </w:tcPr>
          <w:p w14:paraId="76371684"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36.707.294.924</w:t>
            </w:r>
          </w:p>
        </w:tc>
        <w:tc>
          <w:tcPr>
            <w:tcW w:w="1420" w:type="dxa"/>
            <w:tcBorders>
              <w:top w:val="single" w:sz="4" w:space="0" w:color="auto"/>
              <w:left w:val="nil"/>
              <w:bottom w:val="single" w:sz="4" w:space="0" w:color="auto"/>
              <w:right w:val="single" w:sz="4" w:space="0" w:color="auto"/>
            </w:tcBorders>
            <w:shd w:val="clear" w:color="000000" w:fill="F2F2F2"/>
            <w:noWrap/>
            <w:vAlign w:val="bottom"/>
            <w:hideMark/>
          </w:tcPr>
          <w:p w14:paraId="3A67AB55"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35.843.505.247</w:t>
            </w:r>
          </w:p>
        </w:tc>
        <w:tc>
          <w:tcPr>
            <w:tcW w:w="1420" w:type="dxa"/>
            <w:tcBorders>
              <w:top w:val="single" w:sz="4" w:space="0" w:color="auto"/>
              <w:left w:val="nil"/>
              <w:bottom w:val="single" w:sz="4" w:space="0" w:color="auto"/>
              <w:right w:val="single" w:sz="4" w:space="0" w:color="auto"/>
            </w:tcBorders>
            <w:shd w:val="clear" w:color="000000" w:fill="F2F2F2"/>
            <w:noWrap/>
            <w:vAlign w:val="bottom"/>
            <w:hideMark/>
          </w:tcPr>
          <w:p w14:paraId="3624AC94"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37.041.796.216</w:t>
            </w:r>
          </w:p>
        </w:tc>
        <w:tc>
          <w:tcPr>
            <w:tcW w:w="1460" w:type="dxa"/>
            <w:tcBorders>
              <w:top w:val="single" w:sz="4" w:space="0" w:color="auto"/>
              <w:left w:val="nil"/>
              <w:bottom w:val="single" w:sz="4" w:space="0" w:color="auto"/>
              <w:right w:val="single" w:sz="4" w:space="0" w:color="auto"/>
            </w:tcBorders>
            <w:shd w:val="clear" w:color="000000" w:fill="F2F2F2"/>
            <w:noWrap/>
            <w:vAlign w:val="bottom"/>
            <w:hideMark/>
          </w:tcPr>
          <w:p w14:paraId="37FD754B"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41.011.292.096</w:t>
            </w:r>
          </w:p>
        </w:tc>
      </w:tr>
      <w:tr w:rsidR="00711D22" w:rsidRPr="00711D22" w14:paraId="2D8E74E2" w14:textId="77777777" w:rsidTr="00711D22">
        <w:trPr>
          <w:trHeight w:val="360"/>
        </w:trPr>
        <w:tc>
          <w:tcPr>
            <w:tcW w:w="8923" w:type="dxa"/>
            <w:gridSpan w:val="4"/>
            <w:tcBorders>
              <w:top w:val="nil"/>
              <w:left w:val="nil"/>
              <w:bottom w:val="nil"/>
              <w:right w:val="nil"/>
            </w:tcBorders>
            <w:shd w:val="clear" w:color="auto" w:fill="auto"/>
            <w:noWrap/>
            <w:vAlign w:val="center"/>
            <w:hideMark/>
          </w:tcPr>
          <w:p w14:paraId="67264F74"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*Los importes corresponden a los egresos devengados al cierre trimestral más reciente disponible y estimados para el resto del ejercicio.</w:t>
            </w:r>
          </w:p>
        </w:tc>
        <w:tc>
          <w:tcPr>
            <w:tcW w:w="1420" w:type="dxa"/>
            <w:tcBorders>
              <w:top w:val="nil"/>
              <w:left w:val="nil"/>
              <w:bottom w:val="nil"/>
              <w:right w:val="nil"/>
            </w:tcBorders>
            <w:shd w:val="clear" w:color="auto" w:fill="auto"/>
            <w:noWrap/>
            <w:vAlign w:val="bottom"/>
            <w:hideMark/>
          </w:tcPr>
          <w:p w14:paraId="43C30EE6"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p>
        </w:tc>
        <w:tc>
          <w:tcPr>
            <w:tcW w:w="1420" w:type="dxa"/>
            <w:tcBorders>
              <w:top w:val="nil"/>
              <w:left w:val="nil"/>
              <w:bottom w:val="nil"/>
              <w:right w:val="nil"/>
            </w:tcBorders>
            <w:shd w:val="clear" w:color="auto" w:fill="auto"/>
            <w:noWrap/>
            <w:vAlign w:val="bottom"/>
            <w:hideMark/>
          </w:tcPr>
          <w:p w14:paraId="2D1F6DC4"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1460" w:type="dxa"/>
            <w:tcBorders>
              <w:top w:val="nil"/>
              <w:left w:val="nil"/>
              <w:bottom w:val="nil"/>
              <w:right w:val="nil"/>
            </w:tcBorders>
            <w:shd w:val="clear" w:color="auto" w:fill="auto"/>
            <w:noWrap/>
            <w:vAlign w:val="bottom"/>
            <w:hideMark/>
          </w:tcPr>
          <w:p w14:paraId="29C2B45F"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r>
      <w:tr w:rsidR="00711D22" w:rsidRPr="00711D22" w14:paraId="6418DD85" w14:textId="77777777" w:rsidTr="00711D22">
        <w:trPr>
          <w:trHeight w:val="563"/>
        </w:trPr>
        <w:tc>
          <w:tcPr>
            <w:tcW w:w="13223" w:type="dxa"/>
            <w:gridSpan w:val="7"/>
            <w:tcBorders>
              <w:top w:val="nil"/>
              <w:left w:val="nil"/>
              <w:bottom w:val="nil"/>
              <w:right w:val="nil"/>
            </w:tcBorders>
            <w:shd w:val="clear" w:color="auto" w:fill="auto"/>
            <w:hideMark/>
          </w:tcPr>
          <w:p w14:paraId="4D26C9CF"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vertAlign w:val="superscript"/>
                <w:lang w:eastAsia="es-MX"/>
              </w:rPr>
              <w:t xml:space="preserve">_R </w:t>
            </w:r>
            <w:r w:rsidRPr="00711D22">
              <w:rPr>
                <w:rFonts w:eastAsia="Times New Roman" w:cs="Calibri"/>
                <w:color w:val="000000"/>
                <w:sz w:val="16"/>
                <w:szCs w:val="16"/>
                <w:lang w:eastAsia="es-MX"/>
              </w:rPr>
              <w:t>No se incluye el efecto de la reestructuración de la deuda que tuvo lugar en el año 2017, la cual asciende a la cantidad de 19,047,030,758.00 y de igual manera, en el ejercicio 2020 por la cantidad de 18,694,253,804.28</w:t>
            </w:r>
          </w:p>
        </w:tc>
      </w:tr>
    </w:tbl>
    <w:p w14:paraId="6FEF8B98" w14:textId="77777777" w:rsidR="00974B35" w:rsidRDefault="00DD4C47">
      <w:r>
        <w:rPr>
          <w:rFonts w:ascii="Arial" w:hAnsi="Arial" w:cs="Arial"/>
          <w:b/>
          <w:noProof/>
          <w:sz w:val="24"/>
          <w:szCs w:val="24"/>
          <w:lang w:eastAsia="es-MX"/>
        </w:rPr>
        <mc:AlternateContent>
          <mc:Choice Requires="wps">
            <w:drawing>
              <wp:anchor distT="0" distB="0" distL="114300" distR="114300" simplePos="0" relativeHeight="251661312" behindDoc="0" locked="0" layoutInCell="1" allowOverlap="1" wp14:anchorId="43251941" wp14:editId="0146AA82">
                <wp:simplePos x="0" y="0"/>
                <wp:positionH relativeFrom="column">
                  <wp:posOffset>7185026</wp:posOffset>
                </wp:positionH>
                <wp:positionV relativeFrom="paragraph">
                  <wp:posOffset>2393313</wp:posOffset>
                </wp:positionV>
                <wp:extent cx="974092" cy="487046"/>
                <wp:effectExtent l="0" t="0" r="0" b="8254"/>
                <wp:wrapNone/>
                <wp:docPr id="1" name="6 Rectángulo"/>
                <wp:cNvGraphicFramePr/>
                <a:graphic xmlns:a="http://schemas.openxmlformats.org/drawingml/2006/main">
                  <a:graphicData uri="http://schemas.microsoft.com/office/word/2010/wordprocessingShape">
                    <wps:wsp>
                      <wps:cNvSpPr/>
                      <wps:spPr>
                        <a:xfrm>
                          <a:off x="0" y="0"/>
                          <a:ext cx="974092" cy="487046"/>
                        </a:xfrm>
                        <a:prstGeom prst="rect">
                          <a:avLst/>
                        </a:prstGeom>
                        <a:solidFill>
                          <a:srgbClr val="FFFFFF"/>
                        </a:solidFill>
                        <a:ln cap="flat">
                          <a:noFill/>
                          <a:prstDash val="solid"/>
                        </a:ln>
                      </wps:spPr>
                      <wps:bodyPr lIns="0" tIns="0" rIns="0" bIns="0"/>
                    </wps:wsp>
                  </a:graphicData>
                </a:graphic>
              </wp:anchor>
            </w:drawing>
          </mc:Choice>
          <mc:Fallback>
            <w:pict>
              <v:rect w14:anchorId="29117685" id="6 Rectángulo" o:spid="_x0000_s1026" style="position:absolute;margin-left:565.75pt;margin-top:188.45pt;width:76.7pt;height:38.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" stroked="f">
                <v:textbox inset="0,0,0,0"/>
              </v:rect>
            </w:pict>
          </mc:Fallback>
        </mc:AlternateContent>
      </w:r>
    </w:p>
    <w:p w14:paraId="53CB2C58" w14:textId="77777777" w:rsidR="00974B35" w:rsidRDefault="00DD4C47">
      <w:pPr>
        <w:pageBreakBefore/>
      </w:pPr>
      <w:r>
        <w:rPr>
          <w:rFonts w:ascii="Arial" w:hAnsi="Arial" w:cs="Arial"/>
          <w:b/>
          <w:sz w:val="24"/>
          <w:szCs w:val="24"/>
        </w:rPr>
        <w:lastRenderedPageBreak/>
        <w:t>ANEXO 2.2. Proyecciones de Egresos.</w:t>
      </w:r>
    </w:p>
    <w:tbl>
      <w:tblPr>
        <w:tblW w:w="5000" w:type="pct"/>
        <w:tblCellMar>
          <w:left w:w="70" w:type="dxa"/>
          <w:right w:w="70" w:type="dxa"/>
        </w:tblCellMar>
        <w:tblLook w:val="04A0" w:firstRow="1" w:lastRow="0" w:firstColumn="1" w:lastColumn="0" w:noHBand="0" w:noVBand="1"/>
      </w:tblPr>
      <w:tblGrid>
        <w:gridCol w:w="3938"/>
        <w:gridCol w:w="1226"/>
        <w:gridCol w:w="1226"/>
        <w:gridCol w:w="1226"/>
        <w:gridCol w:w="1226"/>
        <w:gridCol w:w="1226"/>
        <w:gridCol w:w="1226"/>
      </w:tblGrid>
      <w:tr w:rsidR="00711D22" w:rsidRPr="00711D22" w14:paraId="7D5B5621" w14:textId="77777777" w:rsidTr="00711D22">
        <w:trPr>
          <w:trHeight w:val="210"/>
        </w:trPr>
        <w:tc>
          <w:tcPr>
            <w:tcW w:w="5000" w:type="pct"/>
            <w:gridSpan w:val="7"/>
            <w:tcBorders>
              <w:top w:val="single" w:sz="4" w:space="0" w:color="auto"/>
              <w:left w:val="single" w:sz="4" w:space="0" w:color="auto"/>
              <w:bottom w:val="nil"/>
              <w:right w:val="single" w:sz="4" w:space="0" w:color="000000"/>
            </w:tcBorders>
            <w:shd w:val="clear" w:color="auto" w:fill="auto"/>
            <w:noWrap/>
            <w:vAlign w:val="bottom"/>
            <w:hideMark/>
          </w:tcPr>
          <w:p w14:paraId="286D1F6D"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GOBIERNO DEL ESTADO DE QUINTANA ROO</w:t>
            </w:r>
          </w:p>
        </w:tc>
      </w:tr>
      <w:tr w:rsidR="00711D22" w:rsidRPr="00711D22" w14:paraId="1F469EB9" w14:textId="77777777" w:rsidTr="00711D22">
        <w:trPr>
          <w:trHeight w:val="210"/>
        </w:trPr>
        <w:tc>
          <w:tcPr>
            <w:tcW w:w="5000" w:type="pct"/>
            <w:gridSpan w:val="7"/>
            <w:tcBorders>
              <w:top w:val="nil"/>
              <w:left w:val="single" w:sz="4" w:space="0" w:color="auto"/>
              <w:bottom w:val="nil"/>
              <w:right w:val="single" w:sz="4" w:space="0" w:color="000000"/>
            </w:tcBorders>
            <w:shd w:val="clear" w:color="auto" w:fill="auto"/>
            <w:noWrap/>
            <w:vAlign w:val="bottom"/>
            <w:hideMark/>
          </w:tcPr>
          <w:p w14:paraId="34042D32"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SECRETARÍA DE FINANZAS Y PLANEACIÓN</w:t>
            </w:r>
          </w:p>
        </w:tc>
      </w:tr>
      <w:tr w:rsidR="00711D22" w:rsidRPr="00711D22" w14:paraId="0EA55657" w14:textId="77777777" w:rsidTr="00711D22">
        <w:trPr>
          <w:trHeight w:val="210"/>
        </w:trPr>
        <w:tc>
          <w:tcPr>
            <w:tcW w:w="5000" w:type="pct"/>
            <w:gridSpan w:val="7"/>
            <w:tcBorders>
              <w:top w:val="nil"/>
              <w:left w:val="single" w:sz="4" w:space="0" w:color="auto"/>
              <w:bottom w:val="nil"/>
              <w:right w:val="single" w:sz="4" w:space="0" w:color="000000"/>
            </w:tcBorders>
            <w:shd w:val="clear" w:color="auto" w:fill="auto"/>
            <w:noWrap/>
            <w:vAlign w:val="bottom"/>
            <w:hideMark/>
          </w:tcPr>
          <w:p w14:paraId="7343E496"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PRESUPUESTO DE EGRESOS 2023</w:t>
            </w:r>
          </w:p>
        </w:tc>
      </w:tr>
      <w:tr w:rsidR="00711D22" w:rsidRPr="00711D22" w14:paraId="0197D15B" w14:textId="77777777" w:rsidTr="00711D22">
        <w:trPr>
          <w:trHeight w:val="210"/>
        </w:trPr>
        <w:tc>
          <w:tcPr>
            <w:tcW w:w="5000" w:type="pct"/>
            <w:gridSpan w:val="7"/>
            <w:tcBorders>
              <w:top w:val="nil"/>
              <w:left w:val="single" w:sz="4" w:space="0" w:color="auto"/>
              <w:bottom w:val="nil"/>
              <w:right w:val="single" w:sz="4" w:space="0" w:color="000000"/>
            </w:tcBorders>
            <w:shd w:val="clear" w:color="auto" w:fill="auto"/>
            <w:noWrap/>
            <w:vAlign w:val="bottom"/>
            <w:hideMark/>
          </w:tcPr>
          <w:p w14:paraId="77EE0737"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Proyecciones de Egresos - </w:t>
            </w:r>
            <w:r w:rsidRPr="00711D22">
              <w:rPr>
                <w:rFonts w:eastAsia="Times New Roman" w:cs="Calibri"/>
                <w:sz w:val="16"/>
                <w:szCs w:val="16"/>
                <w:lang w:eastAsia="es-MX"/>
              </w:rPr>
              <w:t>Ley de Disciplina Financiera</w:t>
            </w:r>
          </w:p>
        </w:tc>
      </w:tr>
      <w:tr w:rsidR="00711D22" w:rsidRPr="00711D22" w14:paraId="1E954BDD" w14:textId="77777777" w:rsidTr="00711D22">
        <w:trPr>
          <w:trHeight w:val="210"/>
        </w:trPr>
        <w:tc>
          <w:tcPr>
            <w:tcW w:w="5000" w:type="pct"/>
            <w:gridSpan w:val="7"/>
            <w:tcBorders>
              <w:top w:val="nil"/>
              <w:left w:val="single" w:sz="4" w:space="0" w:color="auto"/>
              <w:bottom w:val="single" w:sz="4" w:space="0" w:color="auto"/>
              <w:right w:val="single" w:sz="4" w:space="0" w:color="000000"/>
            </w:tcBorders>
            <w:shd w:val="clear" w:color="auto" w:fill="auto"/>
            <w:noWrap/>
            <w:vAlign w:val="bottom"/>
            <w:hideMark/>
          </w:tcPr>
          <w:p w14:paraId="384733A6"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(Cifras en Pesos)</w:t>
            </w:r>
          </w:p>
        </w:tc>
      </w:tr>
      <w:tr w:rsidR="00711D22" w:rsidRPr="00711D22" w14:paraId="33B7773B" w14:textId="77777777" w:rsidTr="00711D22">
        <w:trPr>
          <w:trHeight w:val="210"/>
        </w:trPr>
        <w:tc>
          <w:tcPr>
            <w:tcW w:w="1831" w:type="pct"/>
            <w:tcBorders>
              <w:top w:val="nil"/>
              <w:left w:val="single" w:sz="4" w:space="0" w:color="auto"/>
              <w:bottom w:val="single" w:sz="4" w:space="0" w:color="auto"/>
              <w:right w:val="single" w:sz="4" w:space="0" w:color="auto"/>
            </w:tcBorders>
            <w:shd w:val="clear" w:color="auto" w:fill="auto"/>
            <w:noWrap/>
            <w:vAlign w:val="center"/>
            <w:hideMark/>
          </w:tcPr>
          <w:p w14:paraId="608C1315"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Concepto</w:t>
            </w:r>
          </w:p>
        </w:tc>
        <w:tc>
          <w:tcPr>
            <w:tcW w:w="528" w:type="pct"/>
            <w:tcBorders>
              <w:top w:val="nil"/>
              <w:left w:val="nil"/>
              <w:bottom w:val="single" w:sz="4" w:space="0" w:color="auto"/>
              <w:right w:val="single" w:sz="4" w:space="0" w:color="auto"/>
            </w:tcBorders>
            <w:shd w:val="clear" w:color="auto" w:fill="auto"/>
            <w:noWrap/>
            <w:vAlign w:val="center"/>
            <w:hideMark/>
          </w:tcPr>
          <w:p w14:paraId="78C4F680"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2023</w:t>
            </w:r>
          </w:p>
        </w:tc>
        <w:tc>
          <w:tcPr>
            <w:tcW w:w="528" w:type="pct"/>
            <w:tcBorders>
              <w:top w:val="nil"/>
              <w:left w:val="nil"/>
              <w:bottom w:val="single" w:sz="4" w:space="0" w:color="auto"/>
              <w:right w:val="single" w:sz="4" w:space="0" w:color="auto"/>
            </w:tcBorders>
            <w:shd w:val="clear" w:color="auto" w:fill="auto"/>
            <w:noWrap/>
            <w:vAlign w:val="center"/>
            <w:hideMark/>
          </w:tcPr>
          <w:p w14:paraId="37317F97"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2024</w:t>
            </w:r>
          </w:p>
        </w:tc>
        <w:tc>
          <w:tcPr>
            <w:tcW w:w="528" w:type="pct"/>
            <w:tcBorders>
              <w:top w:val="nil"/>
              <w:left w:val="nil"/>
              <w:bottom w:val="single" w:sz="4" w:space="0" w:color="auto"/>
              <w:right w:val="single" w:sz="4" w:space="0" w:color="auto"/>
            </w:tcBorders>
            <w:shd w:val="clear" w:color="auto" w:fill="auto"/>
            <w:noWrap/>
            <w:vAlign w:val="center"/>
            <w:hideMark/>
          </w:tcPr>
          <w:p w14:paraId="00F89DB3"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2025</w:t>
            </w:r>
          </w:p>
        </w:tc>
        <w:tc>
          <w:tcPr>
            <w:tcW w:w="528" w:type="pct"/>
            <w:tcBorders>
              <w:top w:val="nil"/>
              <w:left w:val="nil"/>
              <w:bottom w:val="single" w:sz="4" w:space="0" w:color="auto"/>
              <w:right w:val="single" w:sz="4" w:space="0" w:color="auto"/>
            </w:tcBorders>
            <w:shd w:val="clear" w:color="auto" w:fill="auto"/>
            <w:noWrap/>
            <w:vAlign w:val="center"/>
            <w:hideMark/>
          </w:tcPr>
          <w:p w14:paraId="5CC68756"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2026</w:t>
            </w:r>
          </w:p>
        </w:tc>
        <w:tc>
          <w:tcPr>
            <w:tcW w:w="528" w:type="pct"/>
            <w:tcBorders>
              <w:top w:val="nil"/>
              <w:left w:val="nil"/>
              <w:bottom w:val="single" w:sz="4" w:space="0" w:color="auto"/>
              <w:right w:val="single" w:sz="4" w:space="0" w:color="auto"/>
            </w:tcBorders>
            <w:shd w:val="clear" w:color="auto" w:fill="auto"/>
            <w:noWrap/>
            <w:vAlign w:val="center"/>
            <w:hideMark/>
          </w:tcPr>
          <w:p w14:paraId="4742C7A2"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2027</w:t>
            </w:r>
          </w:p>
        </w:tc>
        <w:tc>
          <w:tcPr>
            <w:tcW w:w="528" w:type="pct"/>
            <w:tcBorders>
              <w:top w:val="nil"/>
              <w:left w:val="nil"/>
              <w:bottom w:val="single" w:sz="4" w:space="0" w:color="auto"/>
              <w:right w:val="single" w:sz="4" w:space="0" w:color="auto"/>
            </w:tcBorders>
            <w:shd w:val="clear" w:color="auto" w:fill="auto"/>
            <w:noWrap/>
            <w:vAlign w:val="center"/>
            <w:hideMark/>
          </w:tcPr>
          <w:p w14:paraId="67F16B8A"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2028</w:t>
            </w:r>
          </w:p>
        </w:tc>
      </w:tr>
      <w:tr w:rsidR="00711D22" w:rsidRPr="00711D22" w14:paraId="33AB6893" w14:textId="77777777" w:rsidTr="00711D22">
        <w:trPr>
          <w:trHeight w:val="210"/>
        </w:trPr>
        <w:tc>
          <w:tcPr>
            <w:tcW w:w="1831" w:type="pct"/>
            <w:tcBorders>
              <w:top w:val="nil"/>
              <w:left w:val="single" w:sz="4" w:space="0" w:color="auto"/>
              <w:bottom w:val="nil"/>
              <w:right w:val="nil"/>
            </w:tcBorders>
            <w:shd w:val="clear" w:color="auto" w:fill="auto"/>
            <w:vAlign w:val="center"/>
            <w:hideMark/>
          </w:tcPr>
          <w:p w14:paraId="2065F411" w14:textId="77777777" w:rsidR="00711D22" w:rsidRPr="00711D22" w:rsidRDefault="00711D22" w:rsidP="00711D22">
            <w:pPr>
              <w:suppressAutoHyphens w:val="0"/>
              <w:autoSpaceDN/>
              <w:spacing w:after="0" w:line="240" w:lineRule="auto"/>
              <w:rPr>
                <w:rFonts w:eastAsia="Times New Roman" w:cs="Calibri"/>
                <w:b/>
                <w:bCs/>
                <w:sz w:val="16"/>
                <w:szCs w:val="16"/>
                <w:lang w:eastAsia="es-MX"/>
              </w:rPr>
            </w:pPr>
            <w:r w:rsidRPr="00711D22">
              <w:rPr>
                <w:rFonts w:eastAsia="Times New Roman" w:cs="Calibri"/>
                <w:b/>
                <w:bCs/>
                <w:sz w:val="16"/>
                <w:szCs w:val="16"/>
                <w:lang w:eastAsia="es-MX"/>
              </w:rPr>
              <w:t>Gasto No Etiquetado</w:t>
            </w:r>
          </w:p>
        </w:tc>
        <w:tc>
          <w:tcPr>
            <w:tcW w:w="528" w:type="pct"/>
            <w:tcBorders>
              <w:top w:val="nil"/>
              <w:left w:val="nil"/>
              <w:bottom w:val="nil"/>
              <w:right w:val="nil"/>
            </w:tcBorders>
            <w:shd w:val="clear" w:color="auto" w:fill="auto"/>
            <w:noWrap/>
            <w:vAlign w:val="center"/>
            <w:hideMark/>
          </w:tcPr>
          <w:p w14:paraId="0250FDA8" w14:textId="77777777" w:rsidR="00711D22" w:rsidRPr="00711D22" w:rsidRDefault="00711D22" w:rsidP="00711D22">
            <w:pPr>
              <w:suppressAutoHyphens w:val="0"/>
              <w:autoSpaceDN/>
              <w:spacing w:after="0" w:line="240" w:lineRule="auto"/>
              <w:jc w:val="both"/>
              <w:rPr>
                <w:rFonts w:eastAsia="Times New Roman" w:cs="Calibri"/>
                <w:b/>
                <w:bCs/>
                <w:sz w:val="16"/>
                <w:szCs w:val="16"/>
                <w:lang w:eastAsia="es-MX"/>
              </w:rPr>
            </w:pPr>
            <w:r w:rsidRPr="00711D22">
              <w:rPr>
                <w:rFonts w:eastAsia="Times New Roman" w:cs="Calibri"/>
                <w:b/>
                <w:bCs/>
                <w:sz w:val="16"/>
                <w:szCs w:val="16"/>
                <w:lang w:eastAsia="es-MX"/>
              </w:rPr>
              <w:t xml:space="preserve"> 25.084.308.430 </w:t>
            </w:r>
          </w:p>
        </w:tc>
        <w:tc>
          <w:tcPr>
            <w:tcW w:w="528" w:type="pct"/>
            <w:tcBorders>
              <w:top w:val="nil"/>
              <w:left w:val="nil"/>
              <w:bottom w:val="nil"/>
              <w:right w:val="nil"/>
            </w:tcBorders>
            <w:shd w:val="clear" w:color="auto" w:fill="auto"/>
            <w:noWrap/>
            <w:vAlign w:val="center"/>
            <w:hideMark/>
          </w:tcPr>
          <w:p w14:paraId="781FC276" w14:textId="77777777" w:rsidR="00711D22" w:rsidRPr="00711D22" w:rsidRDefault="00711D22" w:rsidP="00711D22">
            <w:pPr>
              <w:suppressAutoHyphens w:val="0"/>
              <w:autoSpaceDN/>
              <w:spacing w:after="0" w:line="240" w:lineRule="auto"/>
              <w:jc w:val="both"/>
              <w:rPr>
                <w:rFonts w:eastAsia="Times New Roman" w:cs="Calibri"/>
                <w:b/>
                <w:bCs/>
                <w:sz w:val="16"/>
                <w:szCs w:val="16"/>
                <w:lang w:eastAsia="es-MX"/>
              </w:rPr>
            </w:pPr>
            <w:r w:rsidRPr="00711D22">
              <w:rPr>
                <w:rFonts w:eastAsia="Times New Roman" w:cs="Calibri"/>
                <w:b/>
                <w:bCs/>
                <w:sz w:val="16"/>
                <w:szCs w:val="16"/>
                <w:lang w:eastAsia="es-MX"/>
              </w:rPr>
              <w:t xml:space="preserve"> 25.532.090.608 </w:t>
            </w:r>
          </w:p>
        </w:tc>
        <w:tc>
          <w:tcPr>
            <w:tcW w:w="528" w:type="pct"/>
            <w:tcBorders>
              <w:top w:val="nil"/>
              <w:left w:val="nil"/>
              <w:bottom w:val="nil"/>
              <w:right w:val="nil"/>
            </w:tcBorders>
            <w:shd w:val="clear" w:color="auto" w:fill="auto"/>
            <w:noWrap/>
            <w:vAlign w:val="center"/>
            <w:hideMark/>
          </w:tcPr>
          <w:p w14:paraId="75741E0E" w14:textId="77777777" w:rsidR="00711D22" w:rsidRPr="00711D22" w:rsidRDefault="00711D22" w:rsidP="00711D22">
            <w:pPr>
              <w:suppressAutoHyphens w:val="0"/>
              <w:autoSpaceDN/>
              <w:spacing w:after="0" w:line="240" w:lineRule="auto"/>
              <w:jc w:val="both"/>
              <w:rPr>
                <w:rFonts w:eastAsia="Times New Roman" w:cs="Calibri"/>
                <w:b/>
                <w:bCs/>
                <w:sz w:val="16"/>
                <w:szCs w:val="16"/>
                <w:lang w:eastAsia="es-MX"/>
              </w:rPr>
            </w:pPr>
            <w:r w:rsidRPr="00711D22">
              <w:rPr>
                <w:rFonts w:eastAsia="Times New Roman" w:cs="Calibri"/>
                <w:b/>
                <w:bCs/>
                <w:sz w:val="16"/>
                <w:szCs w:val="16"/>
                <w:lang w:eastAsia="es-MX"/>
              </w:rPr>
              <w:t xml:space="preserve"> 26.374.649.598 </w:t>
            </w:r>
          </w:p>
        </w:tc>
        <w:tc>
          <w:tcPr>
            <w:tcW w:w="528" w:type="pct"/>
            <w:tcBorders>
              <w:top w:val="nil"/>
              <w:left w:val="nil"/>
              <w:bottom w:val="nil"/>
              <w:right w:val="nil"/>
            </w:tcBorders>
            <w:shd w:val="clear" w:color="auto" w:fill="auto"/>
            <w:noWrap/>
            <w:vAlign w:val="center"/>
            <w:hideMark/>
          </w:tcPr>
          <w:p w14:paraId="02B1F34E" w14:textId="77777777" w:rsidR="00711D22" w:rsidRPr="00711D22" w:rsidRDefault="00711D22" w:rsidP="00711D22">
            <w:pPr>
              <w:suppressAutoHyphens w:val="0"/>
              <w:autoSpaceDN/>
              <w:spacing w:after="0" w:line="240" w:lineRule="auto"/>
              <w:jc w:val="both"/>
              <w:rPr>
                <w:rFonts w:eastAsia="Times New Roman" w:cs="Calibri"/>
                <w:b/>
                <w:bCs/>
                <w:sz w:val="16"/>
                <w:szCs w:val="16"/>
                <w:lang w:eastAsia="es-MX"/>
              </w:rPr>
            </w:pPr>
            <w:r w:rsidRPr="00711D22">
              <w:rPr>
                <w:rFonts w:eastAsia="Times New Roman" w:cs="Calibri"/>
                <w:b/>
                <w:bCs/>
                <w:sz w:val="16"/>
                <w:szCs w:val="16"/>
                <w:lang w:eastAsia="es-MX"/>
              </w:rPr>
              <w:t xml:space="preserve"> 27.645.013.035 </w:t>
            </w:r>
          </w:p>
        </w:tc>
        <w:tc>
          <w:tcPr>
            <w:tcW w:w="528" w:type="pct"/>
            <w:tcBorders>
              <w:top w:val="nil"/>
              <w:left w:val="nil"/>
              <w:bottom w:val="nil"/>
              <w:right w:val="nil"/>
            </w:tcBorders>
            <w:shd w:val="clear" w:color="auto" w:fill="auto"/>
            <w:noWrap/>
            <w:vAlign w:val="center"/>
            <w:hideMark/>
          </w:tcPr>
          <w:p w14:paraId="7FCFA051" w14:textId="77777777" w:rsidR="00711D22" w:rsidRPr="00711D22" w:rsidRDefault="00711D22" w:rsidP="00711D22">
            <w:pPr>
              <w:suppressAutoHyphens w:val="0"/>
              <w:autoSpaceDN/>
              <w:spacing w:after="0" w:line="240" w:lineRule="auto"/>
              <w:jc w:val="both"/>
              <w:rPr>
                <w:rFonts w:eastAsia="Times New Roman" w:cs="Calibri"/>
                <w:b/>
                <w:bCs/>
                <w:sz w:val="16"/>
                <w:szCs w:val="16"/>
                <w:lang w:eastAsia="es-MX"/>
              </w:rPr>
            </w:pPr>
            <w:r w:rsidRPr="00711D22">
              <w:rPr>
                <w:rFonts w:eastAsia="Times New Roman" w:cs="Calibri"/>
                <w:b/>
                <w:bCs/>
                <w:sz w:val="16"/>
                <w:szCs w:val="16"/>
                <w:lang w:eastAsia="es-MX"/>
              </w:rPr>
              <w:t xml:space="preserve"> 28.144.098.465 </w:t>
            </w:r>
          </w:p>
        </w:tc>
        <w:tc>
          <w:tcPr>
            <w:tcW w:w="528" w:type="pct"/>
            <w:tcBorders>
              <w:top w:val="nil"/>
              <w:left w:val="nil"/>
              <w:bottom w:val="nil"/>
              <w:right w:val="single" w:sz="4" w:space="0" w:color="auto"/>
            </w:tcBorders>
            <w:shd w:val="clear" w:color="auto" w:fill="auto"/>
            <w:noWrap/>
            <w:vAlign w:val="center"/>
            <w:hideMark/>
          </w:tcPr>
          <w:p w14:paraId="5B465157" w14:textId="77777777" w:rsidR="00711D22" w:rsidRPr="00711D22" w:rsidRDefault="00711D22" w:rsidP="00711D22">
            <w:pPr>
              <w:suppressAutoHyphens w:val="0"/>
              <w:autoSpaceDN/>
              <w:spacing w:after="0" w:line="240" w:lineRule="auto"/>
              <w:jc w:val="both"/>
              <w:rPr>
                <w:rFonts w:eastAsia="Times New Roman" w:cs="Calibri"/>
                <w:b/>
                <w:bCs/>
                <w:sz w:val="16"/>
                <w:szCs w:val="16"/>
                <w:lang w:eastAsia="es-MX"/>
              </w:rPr>
            </w:pPr>
            <w:r w:rsidRPr="00711D22">
              <w:rPr>
                <w:rFonts w:eastAsia="Times New Roman" w:cs="Calibri"/>
                <w:b/>
                <w:bCs/>
                <w:sz w:val="16"/>
                <w:szCs w:val="16"/>
                <w:lang w:eastAsia="es-MX"/>
              </w:rPr>
              <w:t xml:space="preserve"> 29.072.853.714 </w:t>
            </w:r>
          </w:p>
        </w:tc>
      </w:tr>
      <w:tr w:rsidR="00711D22" w:rsidRPr="00711D22" w14:paraId="666FE739" w14:textId="77777777" w:rsidTr="00711D22">
        <w:trPr>
          <w:trHeight w:val="210"/>
        </w:trPr>
        <w:tc>
          <w:tcPr>
            <w:tcW w:w="1831" w:type="pct"/>
            <w:tcBorders>
              <w:top w:val="nil"/>
              <w:left w:val="single" w:sz="4" w:space="0" w:color="auto"/>
              <w:bottom w:val="nil"/>
              <w:right w:val="nil"/>
            </w:tcBorders>
            <w:shd w:val="clear" w:color="auto" w:fill="auto"/>
            <w:noWrap/>
            <w:vAlign w:val="bottom"/>
            <w:hideMark/>
          </w:tcPr>
          <w:p w14:paraId="51D78D71"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Servicios Personales</w:t>
            </w:r>
          </w:p>
        </w:tc>
        <w:tc>
          <w:tcPr>
            <w:tcW w:w="528" w:type="pct"/>
            <w:tcBorders>
              <w:top w:val="nil"/>
              <w:left w:val="nil"/>
              <w:bottom w:val="nil"/>
              <w:right w:val="nil"/>
            </w:tcBorders>
            <w:shd w:val="clear" w:color="auto" w:fill="auto"/>
            <w:noWrap/>
            <w:vAlign w:val="bottom"/>
            <w:hideMark/>
          </w:tcPr>
          <w:p w14:paraId="555A112D"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2.635.221.513 </w:t>
            </w:r>
          </w:p>
        </w:tc>
        <w:tc>
          <w:tcPr>
            <w:tcW w:w="528" w:type="pct"/>
            <w:tcBorders>
              <w:top w:val="nil"/>
              <w:left w:val="nil"/>
              <w:bottom w:val="nil"/>
              <w:right w:val="nil"/>
            </w:tcBorders>
            <w:shd w:val="clear" w:color="auto" w:fill="auto"/>
            <w:noWrap/>
            <w:vAlign w:val="bottom"/>
            <w:hideMark/>
          </w:tcPr>
          <w:p w14:paraId="7B51BF1D"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2.698.466.829 </w:t>
            </w:r>
          </w:p>
        </w:tc>
        <w:tc>
          <w:tcPr>
            <w:tcW w:w="528" w:type="pct"/>
            <w:tcBorders>
              <w:top w:val="nil"/>
              <w:left w:val="nil"/>
              <w:bottom w:val="nil"/>
              <w:right w:val="nil"/>
            </w:tcBorders>
            <w:shd w:val="clear" w:color="auto" w:fill="auto"/>
            <w:noWrap/>
            <w:vAlign w:val="bottom"/>
            <w:hideMark/>
          </w:tcPr>
          <w:p w14:paraId="0A1DBE97"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2.763.230.033 </w:t>
            </w:r>
          </w:p>
        </w:tc>
        <w:tc>
          <w:tcPr>
            <w:tcW w:w="528" w:type="pct"/>
            <w:tcBorders>
              <w:top w:val="nil"/>
              <w:left w:val="nil"/>
              <w:bottom w:val="nil"/>
              <w:right w:val="nil"/>
            </w:tcBorders>
            <w:shd w:val="clear" w:color="auto" w:fill="auto"/>
            <w:noWrap/>
            <w:vAlign w:val="bottom"/>
            <w:hideMark/>
          </w:tcPr>
          <w:p w14:paraId="32254E7E"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2.829.547.554 </w:t>
            </w:r>
          </w:p>
        </w:tc>
        <w:tc>
          <w:tcPr>
            <w:tcW w:w="528" w:type="pct"/>
            <w:tcBorders>
              <w:top w:val="nil"/>
              <w:left w:val="nil"/>
              <w:bottom w:val="nil"/>
              <w:right w:val="nil"/>
            </w:tcBorders>
            <w:shd w:val="clear" w:color="auto" w:fill="auto"/>
            <w:noWrap/>
            <w:vAlign w:val="bottom"/>
            <w:hideMark/>
          </w:tcPr>
          <w:p w14:paraId="5C4114FC"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2.897.456.695 </w:t>
            </w:r>
          </w:p>
        </w:tc>
        <w:tc>
          <w:tcPr>
            <w:tcW w:w="528" w:type="pct"/>
            <w:tcBorders>
              <w:top w:val="nil"/>
              <w:left w:val="nil"/>
              <w:bottom w:val="nil"/>
              <w:right w:val="single" w:sz="4" w:space="0" w:color="auto"/>
            </w:tcBorders>
            <w:shd w:val="clear" w:color="auto" w:fill="auto"/>
            <w:noWrap/>
            <w:vAlign w:val="bottom"/>
            <w:hideMark/>
          </w:tcPr>
          <w:p w14:paraId="47CEDFE3"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2.966.995.656 </w:t>
            </w:r>
          </w:p>
        </w:tc>
      </w:tr>
      <w:tr w:rsidR="00711D22" w:rsidRPr="00711D22" w14:paraId="79909A65" w14:textId="77777777" w:rsidTr="00711D22">
        <w:trPr>
          <w:trHeight w:val="210"/>
        </w:trPr>
        <w:tc>
          <w:tcPr>
            <w:tcW w:w="1831" w:type="pct"/>
            <w:tcBorders>
              <w:top w:val="nil"/>
              <w:left w:val="single" w:sz="4" w:space="0" w:color="auto"/>
              <w:bottom w:val="nil"/>
              <w:right w:val="nil"/>
            </w:tcBorders>
            <w:shd w:val="clear" w:color="auto" w:fill="auto"/>
            <w:noWrap/>
            <w:vAlign w:val="bottom"/>
            <w:hideMark/>
          </w:tcPr>
          <w:p w14:paraId="6E0654CA"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Materiales y Suministros</w:t>
            </w:r>
          </w:p>
        </w:tc>
        <w:tc>
          <w:tcPr>
            <w:tcW w:w="528" w:type="pct"/>
            <w:tcBorders>
              <w:top w:val="nil"/>
              <w:left w:val="nil"/>
              <w:bottom w:val="nil"/>
              <w:right w:val="nil"/>
            </w:tcBorders>
            <w:shd w:val="clear" w:color="auto" w:fill="auto"/>
            <w:noWrap/>
            <w:vAlign w:val="bottom"/>
            <w:hideMark/>
          </w:tcPr>
          <w:p w14:paraId="03EFB67B"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432.549.639 </w:t>
            </w:r>
          </w:p>
        </w:tc>
        <w:tc>
          <w:tcPr>
            <w:tcW w:w="528" w:type="pct"/>
            <w:tcBorders>
              <w:top w:val="nil"/>
              <w:left w:val="nil"/>
              <w:bottom w:val="nil"/>
              <w:right w:val="nil"/>
            </w:tcBorders>
            <w:shd w:val="clear" w:color="auto" w:fill="auto"/>
            <w:noWrap/>
            <w:vAlign w:val="bottom"/>
            <w:hideMark/>
          </w:tcPr>
          <w:p w14:paraId="1E385225"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884.919.559 </w:t>
            </w:r>
          </w:p>
        </w:tc>
        <w:tc>
          <w:tcPr>
            <w:tcW w:w="528" w:type="pct"/>
            <w:tcBorders>
              <w:top w:val="nil"/>
              <w:left w:val="nil"/>
              <w:bottom w:val="nil"/>
              <w:right w:val="nil"/>
            </w:tcBorders>
            <w:shd w:val="clear" w:color="auto" w:fill="auto"/>
            <w:noWrap/>
            <w:vAlign w:val="bottom"/>
            <w:hideMark/>
          </w:tcPr>
          <w:p w14:paraId="71B41787"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906.888.508 </w:t>
            </w:r>
          </w:p>
        </w:tc>
        <w:tc>
          <w:tcPr>
            <w:tcW w:w="528" w:type="pct"/>
            <w:tcBorders>
              <w:top w:val="nil"/>
              <w:left w:val="nil"/>
              <w:bottom w:val="nil"/>
              <w:right w:val="nil"/>
            </w:tcBorders>
            <w:shd w:val="clear" w:color="auto" w:fill="auto"/>
            <w:noWrap/>
            <w:vAlign w:val="bottom"/>
            <w:hideMark/>
          </w:tcPr>
          <w:p w14:paraId="24F777D4"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1.048.000.199 </w:t>
            </w:r>
          </w:p>
        </w:tc>
        <w:tc>
          <w:tcPr>
            <w:tcW w:w="528" w:type="pct"/>
            <w:tcBorders>
              <w:top w:val="nil"/>
              <w:left w:val="nil"/>
              <w:bottom w:val="nil"/>
              <w:right w:val="nil"/>
            </w:tcBorders>
            <w:shd w:val="clear" w:color="auto" w:fill="auto"/>
            <w:noWrap/>
            <w:vAlign w:val="bottom"/>
            <w:hideMark/>
          </w:tcPr>
          <w:p w14:paraId="44BCB524"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931.796.811 </w:t>
            </w:r>
          </w:p>
        </w:tc>
        <w:tc>
          <w:tcPr>
            <w:tcW w:w="528" w:type="pct"/>
            <w:tcBorders>
              <w:top w:val="nil"/>
              <w:left w:val="nil"/>
              <w:bottom w:val="nil"/>
              <w:right w:val="single" w:sz="4" w:space="0" w:color="auto"/>
            </w:tcBorders>
            <w:shd w:val="clear" w:color="auto" w:fill="auto"/>
            <w:noWrap/>
            <w:vAlign w:val="bottom"/>
            <w:hideMark/>
          </w:tcPr>
          <w:p w14:paraId="167DF79A"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926.049.784 </w:t>
            </w:r>
          </w:p>
        </w:tc>
      </w:tr>
      <w:tr w:rsidR="00711D22" w:rsidRPr="00711D22" w14:paraId="25CCA9F6" w14:textId="77777777" w:rsidTr="00711D22">
        <w:trPr>
          <w:trHeight w:val="210"/>
        </w:trPr>
        <w:tc>
          <w:tcPr>
            <w:tcW w:w="1831" w:type="pct"/>
            <w:tcBorders>
              <w:top w:val="nil"/>
              <w:left w:val="single" w:sz="4" w:space="0" w:color="auto"/>
              <w:bottom w:val="nil"/>
              <w:right w:val="nil"/>
            </w:tcBorders>
            <w:shd w:val="clear" w:color="auto" w:fill="auto"/>
            <w:noWrap/>
            <w:vAlign w:val="bottom"/>
            <w:hideMark/>
          </w:tcPr>
          <w:p w14:paraId="3B801186"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Servicios Generales</w:t>
            </w:r>
          </w:p>
        </w:tc>
        <w:tc>
          <w:tcPr>
            <w:tcW w:w="528" w:type="pct"/>
            <w:tcBorders>
              <w:top w:val="nil"/>
              <w:left w:val="nil"/>
              <w:bottom w:val="nil"/>
              <w:right w:val="nil"/>
            </w:tcBorders>
            <w:shd w:val="clear" w:color="auto" w:fill="auto"/>
            <w:noWrap/>
            <w:vAlign w:val="bottom"/>
            <w:hideMark/>
          </w:tcPr>
          <w:p w14:paraId="3B2D0CD5"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2.855.106.634 </w:t>
            </w:r>
          </w:p>
        </w:tc>
        <w:tc>
          <w:tcPr>
            <w:tcW w:w="528" w:type="pct"/>
            <w:tcBorders>
              <w:top w:val="nil"/>
              <w:left w:val="nil"/>
              <w:bottom w:val="nil"/>
              <w:right w:val="nil"/>
            </w:tcBorders>
            <w:shd w:val="clear" w:color="auto" w:fill="auto"/>
            <w:noWrap/>
            <w:vAlign w:val="bottom"/>
            <w:hideMark/>
          </w:tcPr>
          <w:p w14:paraId="4A522856"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3.382.575.820 </w:t>
            </w:r>
          </w:p>
        </w:tc>
        <w:tc>
          <w:tcPr>
            <w:tcW w:w="528" w:type="pct"/>
            <w:tcBorders>
              <w:top w:val="nil"/>
              <w:left w:val="nil"/>
              <w:bottom w:val="nil"/>
              <w:right w:val="nil"/>
            </w:tcBorders>
            <w:shd w:val="clear" w:color="auto" w:fill="auto"/>
            <w:noWrap/>
            <w:vAlign w:val="bottom"/>
            <w:hideMark/>
          </w:tcPr>
          <w:p w14:paraId="4CE246BB"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3.479.474.458 </w:t>
            </w:r>
          </w:p>
        </w:tc>
        <w:tc>
          <w:tcPr>
            <w:tcW w:w="528" w:type="pct"/>
            <w:tcBorders>
              <w:top w:val="nil"/>
              <w:left w:val="nil"/>
              <w:bottom w:val="nil"/>
              <w:right w:val="nil"/>
            </w:tcBorders>
            <w:shd w:val="clear" w:color="auto" w:fill="auto"/>
            <w:noWrap/>
            <w:vAlign w:val="bottom"/>
            <w:hideMark/>
          </w:tcPr>
          <w:p w14:paraId="1FC04575"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3.697.763.728 </w:t>
            </w:r>
          </w:p>
        </w:tc>
        <w:tc>
          <w:tcPr>
            <w:tcW w:w="528" w:type="pct"/>
            <w:tcBorders>
              <w:top w:val="nil"/>
              <w:left w:val="nil"/>
              <w:bottom w:val="nil"/>
              <w:right w:val="nil"/>
            </w:tcBorders>
            <w:shd w:val="clear" w:color="auto" w:fill="auto"/>
            <w:noWrap/>
            <w:vAlign w:val="bottom"/>
            <w:hideMark/>
          </w:tcPr>
          <w:p w14:paraId="2E3564F5"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3.661.053.245 </w:t>
            </w:r>
          </w:p>
        </w:tc>
        <w:tc>
          <w:tcPr>
            <w:tcW w:w="528" w:type="pct"/>
            <w:tcBorders>
              <w:top w:val="nil"/>
              <w:left w:val="nil"/>
              <w:bottom w:val="nil"/>
              <w:right w:val="single" w:sz="4" w:space="0" w:color="auto"/>
            </w:tcBorders>
            <w:shd w:val="clear" w:color="auto" w:fill="auto"/>
            <w:noWrap/>
            <w:vAlign w:val="bottom"/>
            <w:hideMark/>
          </w:tcPr>
          <w:p w14:paraId="516EE178"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3.737.183.911 </w:t>
            </w:r>
          </w:p>
        </w:tc>
      </w:tr>
      <w:tr w:rsidR="00711D22" w:rsidRPr="00711D22" w14:paraId="0AC960C1" w14:textId="77777777" w:rsidTr="00711D22">
        <w:trPr>
          <w:trHeight w:val="420"/>
        </w:trPr>
        <w:tc>
          <w:tcPr>
            <w:tcW w:w="1831" w:type="pct"/>
            <w:tcBorders>
              <w:top w:val="nil"/>
              <w:left w:val="single" w:sz="4" w:space="0" w:color="auto"/>
              <w:bottom w:val="nil"/>
              <w:right w:val="nil"/>
            </w:tcBorders>
            <w:shd w:val="clear" w:color="auto" w:fill="auto"/>
            <w:vAlign w:val="bottom"/>
            <w:hideMark/>
          </w:tcPr>
          <w:p w14:paraId="37A11563"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Transferencias, Asignaciones, Subsidios y Otras Ayudas</w:t>
            </w:r>
          </w:p>
        </w:tc>
        <w:tc>
          <w:tcPr>
            <w:tcW w:w="528" w:type="pct"/>
            <w:tcBorders>
              <w:top w:val="nil"/>
              <w:left w:val="nil"/>
              <w:bottom w:val="nil"/>
              <w:right w:val="nil"/>
            </w:tcBorders>
            <w:shd w:val="clear" w:color="auto" w:fill="auto"/>
            <w:noWrap/>
            <w:vAlign w:val="bottom"/>
            <w:hideMark/>
          </w:tcPr>
          <w:p w14:paraId="39BE5AB2"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10.028.269.825 </w:t>
            </w:r>
          </w:p>
        </w:tc>
        <w:tc>
          <w:tcPr>
            <w:tcW w:w="528" w:type="pct"/>
            <w:tcBorders>
              <w:top w:val="nil"/>
              <w:left w:val="nil"/>
              <w:bottom w:val="nil"/>
              <w:right w:val="nil"/>
            </w:tcBorders>
            <w:shd w:val="clear" w:color="auto" w:fill="auto"/>
            <w:noWrap/>
            <w:vAlign w:val="bottom"/>
            <w:hideMark/>
          </w:tcPr>
          <w:p w14:paraId="56AA2F70"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10.854.093.810 </w:t>
            </w:r>
          </w:p>
        </w:tc>
        <w:tc>
          <w:tcPr>
            <w:tcW w:w="528" w:type="pct"/>
            <w:tcBorders>
              <w:top w:val="nil"/>
              <w:left w:val="nil"/>
              <w:bottom w:val="nil"/>
              <w:right w:val="nil"/>
            </w:tcBorders>
            <w:shd w:val="clear" w:color="auto" w:fill="auto"/>
            <w:noWrap/>
            <w:vAlign w:val="bottom"/>
            <w:hideMark/>
          </w:tcPr>
          <w:p w14:paraId="59EAAE2F"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11.330.326.528 </w:t>
            </w:r>
          </w:p>
        </w:tc>
        <w:tc>
          <w:tcPr>
            <w:tcW w:w="528" w:type="pct"/>
            <w:tcBorders>
              <w:top w:val="nil"/>
              <w:left w:val="nil"/>
              <w:bottom w:val="nil"/>
              <w:right w:val="nil"/>
            </w:tcBorders>
            <w:shd w:val="clear" w:color="auto" w:fill="auto"/>
            <w:noWrap/>
            <w:vAlign w:val="bottom"/>
            <w:hideMark/>
          </w:tcPr>
          <w:p w14:paraId="1B291A64"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11.953.478.841 </w:t>
            </w:r>
          </w:p>
        </w:tc>
        <w:tc>
          <w:tcPr>
            <w:tcW w:w="528" w:type="pct"/>
            <w:tcBorders>
              <w:top w:val="nil"/>
              <w:left w:val="nil"/>
              <w:bottom w:val="nil"/>
              <w:right w:val="nil"/>
            </w:tcBorders>
            <w:shd w:val="clear" w:color="auto" w:fill="auto"/>
            <w:noWrap/>
            <w:vAlign w:val="bottom"/>
            <w:hideMark/>
          </w:tcPr>
          <w:p w14:paraId="12E63597"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12.343.744.707 </w:t>
            </w:r>
          </w:p>
        </w:tc>
        <w:tc>
          <w:tcPr>
            <w:tcW w:w="528" w:type="pct"/>
            <w:tcBorders>
              <w:top w:val="nil"/>
              <w:left w:val="nil"/>
              <w:bottom w:val="nil"/>
              <w:right w:val="single" w:sz="4" w:space="0" w:color="auto"/>
            </w:tcBorders>
            <w:shd w:val="clear" w:color="auto" w:fill="auto"/>
            <w:noWrap/>
            <w:vAlign w:val="bottom"/>
            <w:hideMark/>
          </w:tcPr>
          <w:p w14:paraId="24A28B5E"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12.871.435.510 </w:t>
            </w:r>
          </w:p>
        </w:tc>
      </w:tr>
      <w:tr w:rsidR="00711D22" w:rsidRPr="00711D22" w14:paraId="5DA32AB0" w14:textId="77777777" w:rsidTr="00711D22">
        <w:trPr>
          <w:trHeight w:val="210"/>
        </w:trPr>
        <w:tc>
          <w:tcPr>
            <w:tcW w:w="1831" w:type="pct"/>
            <w:tcBorders>
              <w:top w:val="nil"/>
              <w:left w:val="single" w:sz="4" w:space="0" w:color="auto"/>
              <w:bottom w:val="nil"/>
              <w:right w:val="nil"/>
            </w:tcBorders>
            <w:shd w:val="clear" w:color="auto" w:fill="auto"/>
            <w:noWrap/>
            <w:vAlign w:val="bottom"/>
            <w:hideMark/>
          </w:tcPr>
          <w:p w14:paraId="6A918A27"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Bienes Muebles, Inmuebles e Intangibles</w:t>
            </w:r>
          </w:p>
        </w:tc>
        <w:tc>
          <w:tcPr>
            <w:tcW w:w="528" w:type="pct"/>
            <w:tcBorders>
              <w:top w:val="nil"/>
              <w:left w:val="nil"/>
              <w:bottom w:val="nil"/>
              <w:right w:val="nil"/>
            </w:tcBorders>
            <w:shd w:val="clear" w:color="auto" w:fill="auto"/>
            <w:noWrap/>
            <w:vAlign w:val="bottom"/>
            <w:hideMark/>
          </w:tcPr>
          <w:p w14:paraId="6C6DE34A"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82.319.237 </w:t>
            </w:r>
          </w:p>
        </w:tc>
        <w:tc>
          <w:tcPr>
            <w:tcW w:w="528" w:type="pct"/>
            <w:tcBorders>
              <w:top w:val="nil"/>
              <w:left w:val="nil"/>
              <w:bottom w:val="nil"/>
              <w:right w:val="nil"/>
            </w:tcBorders>
            <w:shd w:val="clear" w:color="auto" w:fill="auto"/>
            <w:noWrap/>
            <w:vAlign w:val="bottom"/>
            <w:hideMark/>
          </w:tcPr>
          <w:p w14:paraId="4EB58804"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87.230.551 </w:t>
            </w:r>
          </w:p>
        </w:tc>
        <w:tc>
          <w:tcPr>
            <w:tcW w:w="528" w:type="pct"/>
            <w:tcBorders>
              <w:top w:val="nil"/>
              <w:left w:val="nil"/>
              <w:bottom w:val="nil"/>
              <w:right w:val="nil"/>
            </w:tcBorders>
            <w:shd w:val="clear" w:color="auto" w:fill="auto"/>
            <w:noWrap/>
            <w:vAlign w:val="bottom"/>
            <w:hideMark/>
          </w:tcPr>
          <w:p w14:paraId="252FDE4B"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91.860.051 </w:t>
            </w:r>
          </w:p>
        </w:tc>
        <w:tc>
          <w:tcPr>
            <w:tcW w:w="528" w:type="pct"/>
            <w:tcBorders>
              <w:top w:val="nil"/>
              <w:left w:val="nil"/>
              <w:bottom w:val="nil"/>
              <w:right w:val="nil"/>
            </w:tcBorders>
            <w:shd w:val="clear" w:color="auto" w:fill="auto"/>
            <w:noWrap/>
            <w:vAlign w:val="bottom"/>
            <w:hideMark/>
          </w:tcPr>
          <w:p w14:paraId="386F98BF"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96.706.863 </w:t>
            </w:r>
          </w:p>
        </w:tc>
        <w:tc>
          <w:tcPr>
            <w:tcW w:w="528" w:type="pct"/>
            <w:tcBorders>
              <w:top w:val="nil"/>
              <w:left w:val="nil"/>
              <w:bottom w:val="nil"/>
              <w:right w:val="nil"/>
            </w:tcBorders>
            <w:shd w:val="clear" w:color="auto" w:fill="auto"/>
            <w:noWrap/>
            <w:vAlign w:val="bottom"/>
            <w:hideMark/>
          </w:tcPr>
          <w:p w14:paraId="2C43A563"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101.749.642 </w:t>
            </w:r>
          </w:p>
        </w:tc>
        <w:tc>
          <w:tcPr>
            <w:tcW w:w="528" w:type="pct"/>
            <w:tcBorders>
              <w:top w:val="nil"/>
              <w:left w:val="nil"/>
              <w:bottom w:val="nil"/>
              <w:right w:val="single" w:sz="4" w:space="0" w:color="auto"/>
            </w:tcBorders>
            <w:shd w:val="clear" w:color="auto" w:fill="auto"/>
            <w:noWrap/>
            <w:vAlign w:val="bottom"/>
            <w:hideMark/>
          </w:tcPr>
          <w:p w14:paraId="3A2CA42D"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106.940.095 </w:t>
            </w:r>
          </w:p>
        </w:tc>
      </w:tr>
      <w:tr w:rsidR="00711D22" w:rsidRPr="00711D22" w14:paraId="4462FA9A" w14:textId="77777777" w:rsidTr="00711D22">
        <w:trPr>
          <w:trHeight w:val="210"/>
        </w:trPr>
        <w:tc>
          <w:tcPr>
            <w:tcW w:w="1831" w:type="pct"/>
            <w:tcBorders>
              <w:top w:val="nil"/>
              <w:left w:val="single" w:sz="4" w:space="0" w:color="auto"/>
              <w:bottom w:val="nil"/>
              <w:right w:val="nil"/>
            </w:tcBorders>
            <w:shd w:val="clear" w:color="auto" w:fill="auto"/>
            <w:noWrap/>
            <w:vAlign w:val="bottom"/>
            <w:hideMark/>
          </w:tcPr>
          <w:p w14:paraId="57A981B2"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Inversión Pública</w:t>
            </w:r>
          </w:p>
        </w:tc>
        <w:tc>
          <w:tcPr>
            <w:tcW w:w="528" w:type="pct"/>
            <w:tcBorders>
              <w:top w:val="nil"/>
              <w:left w:val="nil"/>
              <w:bottom w:val="nil"/>
              <w:right w:val="nil"/>
            </w:tcBorders>
            <w:shd w:val="clear" w:color="auto" w:fill="auto"/>
            <w:noWrap/>
            <w:vAlign w:val="bottom"/>
            <w:hideMark/>
          </w:tcPr>
          <w:p w14:paraId="1CE168C0"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55.000.000 </w:t>
            </w:r>
          </w:p>
        </w:tc>
        <w:tc>
          <w:tcPr>
            <w:tcW w:w="528" w:type="pct"/>
            <w:tcBorders>
              <w:top w:val="nil"/>
              <w:left w:val="nil"/>
              <w:bottom w:val="nil"/>
              <w:right w:val="nil"/>
            </w:tcBorders>
            <w:shd w:val="clear" w:color="auto" w:fill="auto"/>
            <w:noWrap/>
            <w:vAlign w:val="bottom"/>
            <w:hideMark/>
          </w:tcPr>
          <w:p w14:paraId="0E7C547C"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58.898.861 </w:t>
            </w:r>
          </w:p>
        </w:tc>
        <w:tc>
          <w:tcPr>
            <w:tcW w:w="528" w:type="pct"/>
            <w:tcBorders>
              <w:top w:val="nil"/>
              <w:left w:val="nil"/>
              <w:bottom w:val="nil"/>
              <w:right w:val="nil"/>
            </w:tcBorders>
            <w:shd w:val="clear" w:color="auto" w:fill="auto"/>
            <w:noWrap/>
            <w:vAlign w:val="bottom"/>
            <w:hideMark/>
          </w:tcPr>
          <w:p w14:paraId="52C1DE81"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63.139.043 </w:t>
            </w:r>
          </w:p>
        </w:tc>
        <w:tc>
          <w:tcPr>
            <w:tcW w:w="528" w:type="pct"/>
            <w:tcBorders>
              <w:top w:val="nil"/>
              <w:left w:val="nil"/>
              <w:bottom w:val="nil"/>
              <w:right w:val="nil"/>
            </w:tcBorders>
            <w:shd w:val="clear" w:color="auto" w:fill="auto"/>
            <w:noWrap/>
            <w:vAlign w:val="bottom"/>
            <w:hideMark/>
          </w:tcPr>
          <w:p w14:paraId="7281E350"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67.626.152 </w:t>
            </w:r>
          </w:p>
        </w:tc>
        <w:tc>
          <w:tcPr>
            <w:tcW w:w="528" w:type="pct"/>
            <w:tcBorders>
              <w:top w:val="nil"/>
              <w:left w:val="nil"/>
              <w:bottom w:val="nil"/>
              <w:right w:val="nil"/>
            </w:tcBorders>
            <w:shd w:val="clear" w:color="auto" w:fill="auto"/>
            <w:noWrap/>
            <w:vAlign w:val="bottom"/>
            <w:hideMark/>
          </w:tcPr>
          <w:p w14:paraId="7BFA55D7"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72.368.843 </w:t>
            </w:r>
          </w:p>
        </w:tc>
        <w:tc>
          <w:tcPr>
            <w:tcW w:w="528" w:type="pct"/>
            <w:tcBorders>
              <w:top w:val="nil"/>
              <w:left w:val="nil"/>
              <w:bottom w:val="nil"/>
              <w:right w:val="single" w:sz="4" w:space="0" w:color="auto"/>
            </w:tcBorders>
            <w:shd w:val="clear" w:color="auto" w:fill="auto"/>
            <w:noWrap/>
            <w:vAlign w:val="bottom"/>
            <w:hideMark/>
          </w:tcPr>
          <w:p w14:paraId="4DBC1AF5"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77.085.800 </w:t>
            </w:r>
          </w:p>
        </w:tc>
      </w:tr>
      <w:tr w:rsidR="00711D22" w:rsidRPr="00711D22" w14:paraId="27E31083" w14:textId="77777777" w:rsidTr="00711D22">
        <w:trPr>
          <w:trHeight w:val="210"/>
        </w:trPr>
        <w:tc>
          <w:tcPr>
            <w:tcW w:w="1831" w:type="pct"/>
            <w:tcBorders>
              <w:top w:val="nil"/>
              <w:left w:val="single" w:sz="4" w:space="0" w:color="auto"/>
              <w:bottom w:val="nil"/>
              <w:right w:val="nil"/>
            </w:tcBorders>
            <w:shd w:val="clear" w:color="auto" w:fill="auto"/>
            <w:noWrap/>
            <w:vAlign w:val="bottom"/>
            <w:hideMark/>
          </w:tcPr>
          <w:p w14:paraId="2434B85E"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Inversiones Financieras y Otras Provisiones</w:t>
            </w:r>
          </w:p>
        </w:tc>
        <w:tc>
          <w:tcPr>
            <w:tcW w:w="528" w:type="pct"/>
            <w:tcBorders>
              <w:top w:val="nil"/>
              <w:left w:val="nil"/>
              <w:bottom w:val="nil"/>
              <w:right w:val="nil"/>
            </w:tcBorders>
            <w:shd w:val="clear" w:color="auto" w:fill="auto"/>
            <w:noWrap/>
            <w:vAlign w:val="bottom"/>
            <w:hideMark/>
          </w:tcPr>
          <w:p w14:paraId="1591C07F"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252.615.143 </w:t>
            </w:r>
          </w:p>
        </w:tc>
        <w:tc>
          <w:tcPr>
            <w:tcW w:w="528" w:type="pct"/>
            <w:tcBorders>
              <w:top w:val="nil"/>
              <w:left w:val="nil"/>
              <w:bottom w:val="nil"/>
              <w:right w:val="nil"/>
            </w:tcBorders>
            <w:shd w:val="clear" w:color="auto" w:fill="auto"/>
            <w:noWrap/>
            <w:vAlign w:val="bottom"/>
            <w:hideMark/>
          </w:tcPr>
          <w:p w14:paraId="13929385"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260.446.212 </w:t>
            </w:r>
          </w:p>
        </w:tc>
        <w:tc>
          <w:tcPr>
            <w:tcW w:w="528" w:type="pct"/>
            <w:tcBorders>
              <w:top w:val="nil"/>
              <w:left w:val="nil"/>
              <w:bottom w:val="nil"/>
              <w:right w:val="nil"/>
            </w:tcBorders>
            <w:shd w:val="clear" w:color="auto" w:fill="auto"/>
            <w:noWrap/>
            <w:vAlign w:val="bottom"/>
            <w:hideMark/>
          </w:tcPr>
          <w:p w14:paraId="7931FE73"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268.259.599 </w:t>
            </w:r>
          </w:p>
        </w:tc>
        <w:tc>
          <w:tcPr>
            <w:tcW w:w="528" w:type="pct"/>
            <w:tcBorders>
              <w:top w:val="nil"/>
              <w:left w:val="nil"/>
              <w:bottom w:val="nil"/>
              <w:right w:val="nil"/>
            </w:tcBorders>
            <w:shd w:val="clear" w:color="auto" w:fill="auto"/>
            <w:noWrap/>
            <w:vAlign w:val="bottom"/>
            <w:hideMark/>
          </w:tcPr>
          <w:p w14:paraId="0DFB7745"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276.307.387 </w:t>
            </w:r>
          </w:p>
        </w:tc>
        <w:tc>
          <w:tcPr>
            <w:tcW w:w="528" w:type="pct"/>
            <w:tcBorders>
              <w:top w:val="nil"/>
              <w:left w:val="nil"/>
              <w:bottom w:val="nil"/>
              <w:right w:val="nil"/>
            </w:tcBorders>
            <w:shd w:val="clear" w:color="auto" w:fill="auto"/>
            <w:noWrap/>
            <w:vAlign w:val="bottom"/>
            <w:hideMark/>
          </w:tcPr>
          <w:p w14:paraId="031B3E5A"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284.596.608 </w:t>
            </w:r>
          </w:p>
        </w:tc>
        <w:tc>
          <w:tcPr>
            <w:tcW w:w="528" w:type="pct"/>
            <w:tcBorders>
              <w:top w:val="nil"/>
              <w:left w:val="nil"/>
              <w:bottom w:val="nil"/>
              <w:right w:val="single" w:sz="4" w:space="0" w:color="auto"/>
            </w:tcBorders>
            <w:shd w:val="clear" w:color="auto" w:fill="auto"/>
            <w:noWrap/>
            <w:vAlign w:val="bottom"/>
            <w:hideMark/>
          </w:tcPr>
          <w:p w14:paraId="4733C395"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293.134.507 </w:t>
            </w:r>
          </w:p>
        </w:tc>
      </w:tr>
      <w:tr w:rsidR="00711D22" w:rsidRPr="00711D22" w14:paraId="7DE8C0A6" w14:textId="77777777" w:rsidTr="00711D22">
        <w:trPr>
          <w:trHeight w:val="210"/>
        </w:trPr>
        <w:tc>
          <w:tcPr>
            <w:tcW w:w="1831" w:type="pct"/>
            <w:tcBorders>
              <w:top w:val="nil"/>
              <w:left w:val="single" w:sz="4" w:space="0" w:color="auto"/>
              <w:bottom w:val="nil"/>
              <w:right w:val="nil"/>
            </w:tcBorders>
            <w:shd w:val="clear" w:color="auto" w:fill="auto"/>
            <w:noWrap/>
            <w:vAlign w:val="bottom"/>
            <w:hideMark/>
          </w:tcPr>
          <w:p w14:paraId="4CFD32DA"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Participaciones y Aportaciones</w:t>
            </w:r>
          </w:p>
        </w:tc>
        <w:tc>
          <w:tcPr>
            <w:tcW w:w="528" w:type="pct"/>
            <w:tcBorders>
              <w:top w:val="nil"/>
              <w:left w:val="nil"/>
              <w:bottom w:val="nil"/>
              <w:right w:val="nil"/>
            </w:tcBorders>
            <w:shd w:val="clear" w:color="auto" w:fill="auto"/>
            <w:noWrap/>
            <w:vAlign w:val="bottom"/>
            <w:hideMark/>
          </w:tcPr>
          <w:p w14:paraId="2894B70E"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3.951.161.450 </w:t>
            </w:r>
          </w:p>
        </w:tc>
        <w:tc>
          <w:tcPr>
            <w:tcW w:w="528" w:type="pct"/>
            <w:tcBorders>
              <w:top w:val="nil"/>
              <w:left w:val="nil"/>
              <w:bottom w:val="nil"/>
              <w:right w:val="nil"/>
            </w:tcBorders>
            <w:shd w:val="clear" w:color="auto" w:fill="auto"/>
            <w:noWrap/>
            <w:vAlign w:val="bottom"/>
            <w:hideMark/>
          </w:tcPr>
          <w:p w14:paraId="6C3F501A"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4.081.549.778 </w:t>
            </w:r>
          </w:p>
        </w:tc>
        <w:tc>
          <w:tcPr>
            <w:tcW w:w="528" w:type="pct"/>
            <w:tcBorders>
              <w:top w:val="nil"/>
              <w:left w:val="nil"/>
              <w:bottom w:val="nil"/>
              <w:right w:val="nil"/>
            </w:tcBorders>
            <w:shd w:val="clear" w:color="auto" w:fill="auto"/>
            <w:noWrap/>
            <w:vAlign w:val="bottom"/>
            <w:hideMark/>
          </w:tcPr>
          <w:p w14:paraId="53F0E23E"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4.216.240.921 </w:t>
            </w:r>
          </w:p>
        </w:tc>
        <w:tc>
          <w:tcPr>
            <w:tcW w:w="528" w:type="pct"/>
            <w:tcBorders>
              <w:top w:val="nil"/>
              <w:left w:val="nil"/>
              <w:bottom w:val="nil"/>
              <w:right w:val="nil"/>
            </w:tcBorders>
            <w:shd w:val="clear" w:color="auto" w:fill="auto"/>
            <w:noWrap/>
            <w:vAlign w:val="bottom"/>
            <w:hideMark/>
          </w:tcPr>
          <w:p w14:paraId="5B243478"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4.355.376.871 </w:t>
            </w:r>
          </w:p>
        </w:tc>
        <w:tc>
          <w:tcPr>
            <w:tcW w:w="528" w:type="pct"/>
            <w:tcBorders>
              <w:top w:val="nil"/>
              <w:left w:val="nil"/>
              <w:bottom w:val="nil"/>
              <w:right w:val="nil"/>
            </w:tcBorders>
            <w:shd w:val="clear" w:color="auto" w:fill="auto"/>
            <w:noWrap/>
            <w:vAlign w:val="bottom"/>
            <w:hideMark/>
          </w:tcPr>
          <w:p w14:paraId="16FDD888"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4.499.104.308 </w:t>
            </w:r>
          </w:p>
        </w:tc>
        <w:tc>
          <w:tcPr>
            <w:tcW w:w="528" w:type="pct"/>
            <w:tcBorders>
              <w:top w:val="nil"/>
              <w:left w:val="nil"/>
              <w:bottom w:val="nil"/>
              <w:right w:val="single" w:sz="4" w:space="0" w:color="auto"/>
            </w:tcBorders>
            <w:shd w:val="clear" w:color="auto" w:fill="auto"/>
            <w:noWrap/>
            <w:vAlign w:val="bottom"/>
            <w:hideMark/>
          </w:tcPr>
          <w:p w14:paraId="23689354"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4.647.574.750 </w:t>
            </w:r>
          </w:p>
        </w:tc>
      </w:tr>
      <w:tr w:rsidR="00711D22" w:rsidRPr="00711D22" w14:paraId="1BF2C012" w14:textId="77777777" w:rsidTr="00711D22">
        <w:trPr>
          <w:trHeight w:val="210"/>
        </w:trPr>
        <w:tc>
          <w:tcPr>
            <w:tcW w:w="1831" w:type="pct"/>
            <w:tcBorders>
              <w:top w:val="nil"/>
              <w:left w:val="single" w:sz="4" w:space="0" w:color="auto"/>
              <w:bottom w:val="nil"/>
              <w:right w:val="nil"/>
            </w:tcBorders>
            <w:shd w:val="clear" w:color="auto" w:fill="auto"/>
            <w:noWrap/>
            <w:vAlign w:val="bottom"/>
            <w:hideMark/>
          </w:tcPr>
          <w:p w14:paraId="653396EA"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Deuda Pública</w:t>
            </w:r>
          </w:p>
        </w:tc>
        <w:tc>
          <w:tcPr>
            <w:tcW w:w="528" w:type="pct"/>
            <w:tcBorders>
              <w:top w:val="nil"/>
              <w:left w:val="nil"/>
              <w:bottom w:val="nil"/>
              <w:right w:val="nil"/>
            </w:tcBorders>
            <w:shd w:val="clear" w:color="auto" w:fill="auto"/>
            <w:noWrap/>
            <w:vAlign w:val="bottom"/>
            <w:hideMark/>
          </w:tcPr>
          <w:p w14:paraId="07317D88"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4.792.064.989 </w:t>
            </w:r>
          </w:p>
        </w:tc>
        <w:tc>
          <w:tcPr>
            <w:tcW w:w="528" w:type="pct"/>
            <w:tcBorders>
              <w:top w:val="nil"/>
              <w:left w:val="nil"/>
              <w:bottom w:val="nil"/>
              <w:right w:val="nil"/>
            </w:tcBorders>
            <w:shd w:val="clear" w:color="auto" w:fill="auto"/>
            <w:noWrap/>
            <w:vAlign w:val="bottom"/>
            <w:hideMark/>
          </w:tcPr>
          <w:p w14:paraId="10A97AD0"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3.223.909.187 </w:t>
            </w:r>
          </w:p>
        </w:tc>
        <w:tc>
          <w:tcPr>
            <w:tcW w:w="528" w:type="pct"/>
            <w:tcBorders>
              <w:top w:val="nil"/>
              <w:left w:val="nil"/>
              <w:bottom w:val="nil"/>
              <w:right w:val="nil"/>
            </w:tcBorders>
            <w:shd w:val="clear" w:color="auto" w:fill="auto"/>
            <w:noWrap/>
            <w:vAlign w:val="bottom"/>
            <w:hideMark/>
          </w:tcPr>
          <w:p w14:paraId="50D93E13"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3.255.230.458 </w:t>
            </w:r>
          </w:p>
        </w:tc>
        <w:tc>
          <w:tcPr>
            <w:tcW w:w="528" w:type="pct"/>
            <w:tcBorders>
              <w:top w:val="nil"/>
              <w:left w:val="nil"/>
              <w:bottom w:val="nil"/>
              <w:right w:val="nil"/>
            </w:tcBorders>
            <w:shd w:val="clear" w:color="auto" w:fill="auto"/>
            <w:noWrap/>
            <w:vAlign w:val="bottom"/>
            <w:hideMark/>
          </w:tcPr>
          <w:p w14:paraId="392F47CD"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3.320.205.441 </w:t>
            </w:r>
          </w:p>
        </w:tc>
        <w:tc>
          <w:tcPr>
            <w:tcW w:w="528" w:type="pct"/>
            <w:tcBorders>
              <w:top w:val="nil"/>
              <w:left w:val="nil"/>
              <w:bottom w:val="nil"/>
              <w:right w:val="nil"/>
            </w:tcBorders>
            <w:shd w:val="clear" w:color="auto" w:fill="auto"/>
            <w:noWrap/>
            <w:vAlign w:val="bottom"/>
            <w:hideMark/>
          </w:tcPr>
          <w:p w14:paraId="65E268B3"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3.352.227.606 </w:t>
            </w:r>
          </w:p>
        </w:tc>
        <w:tc>
          <w:tcPr>
            <w:tcW w:w="528" w:type="pct"/>
            <w:tcBorders>
              <w:top w:val="nil"/>
              <w:left w:val="nil"/>
              <w:bottom w:val="nil"/>
              <w:right w:val="single" w:sz="4" w:space="0" w:color="auto"/>
            </w:tcBorders>
            <w:shd w:val="clear" w:color="auto" w:fill="auto"/>
            <w:noWrap/>
            <w:vAlign w:val="bottom"/>
            <w:hideMark/>
          </w:tcPr>
          <w:p w14:paraId="39D78414"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3.446.453.702 </w:t>
            </w:r>
          </w:p>
        </w:tc>
      </w:tr>
      <w:tr w:rsidR="00711D22" w:rsidRPr="00711D22" w14:paraId="630B5995" w14:textId="77777777" w:rsidTr="00711D22">
        <w:trPr>
          <w:trHeight w:val="210"/>
        </w:trPr>
        <w:tc>
          <w:tcPr>
            <w:tcW w:w="1831" w:type="pct"/>
            <w:tcBorders>
              <w:top w:val="nil"/>
              <w:left w:val="single" w:sz="4" w:space="0" w:color="auto"/>
              <w:bottom w:val="nil"/>
              <w:right w:val="nil"/>
            </w:tcBorders>
            <w:shd w:val="clear" w:color="auto" w:fill="auto"/>
            <w:noWrap/>
            <w:vAlign w:val="bottom"/>
            <w:hideMark/>
          </w:tcPr>
          <w:p w14:paraId="4ABF2CFC"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 </w:t>
            </w:r>
          </w:p>
        </w:tc>
        <w:tc>
          <w:tcPr>
            <w:tcW w:w="528" w:type="pct"/>
            <w:tcBorders>
              <w:top w:val="nil"/>
              <w:left w:val="nil"/>
              <w:bottom w:val="nil"/>
              <w:right w:val="nil"/>
            </w:tcBorders>
            <w:shd w:val="clear" w:color="auto" w:fill="auto"/>
            <w:noWrap/>
            <w:vAlign w:val="bottom"/>
            <w:hideMark/>
          </w:tcPr>
          <w:p w14:paraId="232D8D1A"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p>
        </w:tc>
        <w:tc>
          <w:tcPr>
            <w:tcW w:w="528" w:type="pct"/>
            <w:tcBorders>
              <w:top w:val="nil"/>
              <w:left w:val="nil"/>
              <w:bottom w:val="nil"/>
              <w:right w:val="nil"/>
            </w:tcBorders>
            <w:shd w:val="clear" w:color="auto" w:fill="auto"/>
            <w:noWrap/>
            <w:vAlign w:val="bottom"/>
            <w:hideMark/>
          </w:tcPr>
          <w:p w14:paraId="258AD1D9" w14:textId="77777777" w:rsidR="00711D22" w:rsidRPr="00711D22" w:rsidRDefault="00711D22" w:rsidP="00711D22">
            <w:pPr>
              <w:suppressAutoHyphens w:val="0"/>
              <w:autoSpaceDN/>
              <w:spacing w:after="0" w:line="240" w:lineRule="auto"/>
              <w:jc w:val="both"/>
              <w:rPr>
                <w:rFonts w:ascii="Times New Roman" w:eastAsia="Times New Roman" w:hAnsi="Times New Roman"/>
                <w:sz w:val="20"/>
                <w:szCs w:val="20"/>
                <w:lang w:eastAsia="es-MX"/>
              </w:rPr>
            </w:pPr>
          </w:p>
        </w:tc>
        <w:tc>
          <w:tcPr>
            <w:tcW w:w="528" w:type="pct"/>
            <w:tcBorders>
              <w:top w:val="nil"/>
              <w:left w:val="nil"/>
              <w:bottom w:val="nil"/>
              <w:right w:val="nil"/>
            </w:tcBorders>
            <w:shd w:val="clear" w:color="auto" w:fill="auto"/>
            <w:noWrap/>
            <w:vAlign w:val="bottom"/>
            <w:hideMark/>
          </w:tcPr>
          <w:p w14:paraId="59A13C89" w14:textId="77777777" w:rsidR="00711D22" w:rsidRPr="00711D22" w:rsidRDefault="00711D22" w:rsidP="00711D22">
            <w:pPr>
              <w:suppressAutoHyphens w:val="0"/>
              <w:autoSpaceDN/>
              <w:spacing w:after="0" w:line="240" w:lineRule="auto"/>
              <w:jc w:val="both"/>
              <w:rPr>
                <w:rFonts w:ascii="Times New Roman" w:eastAsia="Times New Roman" w:hAnsi="Times New Roman"/>
                <w:sz w:val="20"/>
                <w:szCs w:val="20"/>
                <w:lang w:eastAsia="es-MX"/>
              </w:rPr>
            </w:pPr>
          </w:p>
        </w:tc>
        <w:tc>
          <w:tcPr>
            <w:tcW w:w="528" w:type="pct"/>
            <w:tcBorders>
              <w:top w:val="nil"/>
              <w:left w:val="nil"/>
              <w:bottom w:val="nil"/>
              <w:right w:val="nil"/>
            </w:tcBorders>
            <w:shd w:val="clear" w:color="auto" w:fill="auto"/>
            <w:noWrap/>
            <w:vAlign w:val="bottom"/>
            <w:hideMark/>
          </w:tcPr>
          <w:p w14:paraId="199C3148" w14:textId="77777777" w:rsidR="00711D22" w:rsidRPr="00711D22" w:rsidRDefault="00711D22" w:rsidP="00711D22">
            <w:pPr>
              <w:suppressAutoHyphens w:val="0"/>
              <w:autoSpaceDN/>
              <w:spacing w:after="0" w:line="240" w:lineRule="auto"/>
              <w:jc w:val="both"/>
              <w:rPr>
                <w:rFonts w:ascii="Times New Roman" w:eastAsia="Times New Roman" w:hAnsi="Times New Roman"/>
                <w:sz w:val="20"/>
                <w:szCs w:val="20"/>
                <w:lang w:eastAsia="es-MX"/>
              </w:rPr>
            </w:pPr>
          </w:p>
        </w:tc>
        <w:tc>
          <w:tcPr>
            <w:tcW w:w="528" w:type="pct"/>
            <w:tcBorders>
              <w:top w:val="nil"/>
              <w:left w:val="nil"/>
              <w:bottom w:val="nil"/>
              <w:right w:val="nil"/>
            </w:tcBorders>
            <w:shd w:val="clear" w:color="auto" w:fill="auto"/>
            <w:noWrap/>
            <w:vAlign w:val="bottom"/>
            <w:hideMark/>
          </w:tcPr>
          <w:p w14:paraId="181B6502" w14:textId="77777777" w:rsidR="00711D22" w:rsidRPr="00711D22" w:rsidRDefault="00711D22" w:rsidP="00711D22">
            <w:pPr>
              <w:suppressAutoHyphens w:val="0"/>
              <w:autoSpaceDN/>
              <w:spacing w:after="0" w:line="240" w:lineRule="auto"/>
              <w:jc w:val="both"/>
              <w:rPr>
                <w:rFonts w:ascii="Times New Roman" w:eastAsia="Times New Roman" w:hAnsi="Times New Roman"/>
                <w:sz w:val="20"/>
                <w:szCs w:val="20"/>
                <w:lang w:eastAsia="es-MX"/>
              </w:rPr>
            </w:pPr>
          </w:p>
        </w:tc>
        <w:tc>
          <w:tcPr>
            <w:tcW w:w="528" w:type="pct"/>
            <w:tcBorders>
              <w:top w:val="nil"/>
              <w:left w:val="nil"/>
              <w:bottom w:val="nil"/>
              <w:right w:val="single" w:sz="4" w:space="0" w:color="auto"/>
            </w:tcBorders>
            <w:shd w:val="clear" w:color="auto" w:fill="auto"/>
            <w:noWrap/>
            <w:vAlign w:val="bottom"/>
            <w:hideMark/>
          </w:tcPr>
          <w:p w14:paraId="6DFECD00"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w:t>
            </w:r>
          </w:p>
        </w:tc>
      </w:tr>
      <w:tr w:rsidR="00711D22" w:rsidRPr="00711D22" w14:paraId="7786BC70" w14:textId="77777777" w:rsidTr="00711D22">
        <w:trPr>
          <w:trHeight w:val="210"/>
        </w:trPr>
        <w:tc>
          <w:tcPr>
            <w:tcW w:w="1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788837" w14:textId="77777777" w:rsidR="00711D22" w:rsidRPr="00711D22" w:rsidRDefault="00711D22" w:rsidP="00711D22">
            <w:pPr>
              <w:suppressAutoHyphens w:val="0"/>
              <w:autoSpaceDN/>
              <w:spacing w:after="0" w:line="240" w:lineRule="auto"/>
              <w:rPr>
                <w:rFonts w:eastAsia="Times New Roman" w:cs="Calibri"/>
                <w:b/>
                <w:bCs/>
                <w:sz w:val="16"/>
                <w:szCs w:val="16"/>
                <w:lang w:eastAsia="es-MX"/>
              </w:rPr>
            </w:pPr>
            <w:r w:rsidRPr="00711D22">
              <w:rPr>
                <w:rFonts w:eastAsia="Times New Roman" w:cs="Calibri"/>
                <w:b/>
                <w:bCs/>
                <w:sz w:val="16"/>
                <w:szCs w:val="16"/>
                <w:lang w:eastAsia="es-MX"/>
              </w:rPr>
              <w:t>Gasto Etiquetado</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3C0E6CB7" w14:textId="77777777" w:rsidR="00711D22" w:rsidRPr="00711D22" w:rsidRDefault="00711D22" w:rsidP="00711D22">
            <w:pPr>
              <w:suppressAutoHyphens w:val="0"/>
              <w:autoSpaceDN/>
              <w:spacing w:after="0" w:line="240" w:lineRule="auto"/>
              <w:jc w:val="both"/>
              <w:rPr>
                <w:rFonts w:eastAsia="Times New Roman" w:cs="Calibri"/>
                <w:b/>
                <w:bCs/>
                <w:sz w:val="16"/>
                <w:szCs w:val="16"/>
                <w:lang w:eastAsia="es-MX"/>
              </w:rPr>
            </w:pPr>
            <w:r w:rsidRPr="00711D22">
              <w:rPr>
                <w:rFonts w:eastAsia="Times New Roman" w:cs="Calibri"/>
                <w:b/>
                <w:bCs/>
                <w:sz w:val="16"/>
                <w:szCs w:val="16"/>
                <w:lang w:eastAsia="es-MX"/>
              </w:rPr>
              <w:t xml:space="preserve"> 16.756.529.193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106D6DF1" w14:textId="77777777" w:rsidR="00711D22" w:rsidRPr="00711D22" w:rsidRDefault="00711D22" w:rsidP="00711D22">
            <w:pPr>
              <w:suppressAutoHyphens w:val="0"/>
              <w:autoSpaceDN/>
              <w:spacing w:after="0" w:line="240" w:lineRule="auto"/>
              <w:jc w:val="both"/>
              <w:rPr>
                <w:rFonts w:eastAsia="Times New Roman" w:cs="Calibri"/>
                <w:b/>
                <w:bCs/>
                <w:sz w:val="16"/>
                <w:szCs w:val="16"/>
                <w:lang w:eastAsia="es-MX"/>
              </w:rPr>
            </w:pPr>
            <w:r w:rsidRPr="00711D22">
              <w:rPr>
                <w:rFonts w:eastAsia="Times New Roman" w:cs="Calibri"/>
                <w:b/>
                <w:bCs/>
                <w:sz w:val="16"/>
                <w:szCs w:val="16"/>
                <w:lang w:eastAsia="es-MX"/>
              </w:rPr>
              <w:t xml:space="preserve"> 17.309.494.656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511F78A3" w14:textId="77777777" w:rsidR="00711D22" w:rsidRPr="00711D22" w:rsidRDefault="00711D22" w:rsidP="00711D22">
            <w:pPr>
              <w:suppressAutoHyphens w:val="0"/>
              <w:autoSpaceDN/>
              <w:spacing w:after="0" w:line="240" w:lineRule="auto"/>
              <w:jc w:val="both"/>
              <w:rPr>
                <w:rFonts w:eastAsia="Times New Roman" w:cs="Calibri"/>
                <w:b/>
                <w:bCs/>
                <w:sz w:val="16"/>
                <w:szCs w:val="16"/>
                <w:lang w:eastAsia="es-MX"/>
              </w:rPr>
            </w:pPr>
            <w:r w:rsidRPr="00711D22">
              <w:rPr>
                <w:rFonts w:eastAsia="Times New Roman" w:cs="Calibri"/>
                <w:b/>
                <w:bCs/>
                <w:sz w:val="16"/>
                <w:szCs w:val="16"/>
                <w:lang w:eastAsia="es-MX"/>
              </w:rPr>
              <w:t xml:space="preserve"> 17.880.707.980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3F63E6FF" w14:textId="77777777" w:rsidR="00711D22" w:rsidRPr="00711D22" w:rsidRDefault="00711D22" w:rsidP="00711D22">
            <w:pPr>
              <w:suppressAutoHyphens w:val="0"/>
              <w:autoSpaceDN/>
              <w:spacing w:after="0" w:line="240" w:lineRule="auto"/>
              <w:jc w:val="both"/>
              <w:rPr>
                <w:rFonts w:eastAsia="Times New Roman" w:cs="Calibri"/>
                <w:b/>
                <w:bCs/>
                <w:sz w:val="16"/>
                <w:szCs w:val="16"/>
                <w:lang w:eastAsia="es-MX"/>
              </w:rPr>
            </w:pPr>
            <w:r w:rsidRPr="00711D22">
              <w:rPr>
                <w:rFonts w:eastAsia="Times New Roman" w:cs="Calibri"/>
                <w:b/>
                <w:bCs/>
                <w:sz w:val="16"/>
                <w:szCs w:val="16"/>
                <w:lang w:eastAsia="es-MX"/>
              </w:rPr>
              <w:t xml:space="preserve"> 18.470.771.343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76A1A00C" w14:textId="77777777" w:rsidR="00711D22" w:rsidRPr="00711D22" w:rsidRDefault="00711D22" w:rsidP="00711D22">
            <w:pPr>
              <w:suppressAutoHyphens w:val="0"/>
              <w:autoSpaceDN/>
              <w:spacing w:after="0" w:line="240" w:lineRule="auto"/>
              <w:jc w:val="both"/>
              <w:rPr>
                <w:rFonts w:eastAsia="Times New Roman" w:cs="Calibri"/>
                <w:b/>
                <w:bCs/>
                <w:sz w:val="16"/>
                <w:szCs w:val="16"/>
                <w:lang w:eastAsia="es-MX"/>
              </w:rPr>
            </w:pPr>
            <w:r w:rsidRPr="00711D22">
              <w:rPr>
                <w:rFonts w:eastAsia="Times New Roman" w:cs="Calibri"/>
                <w:b/>
                <w:bCs/>
                <w:sz w:val="16"/>
                <w:szCs w:val="16"/>
                <w:lang w:eastAsia="es-MX"/>
              </w:rPr>
              <w:t xml:space="preserve"> 19.080.306.798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3185DD47" w14:textId="77777777" w:rsidR="00711D22" w:rsidRPr="00711D22" w:rsidRDefault="00711D22" w:rsidP="00711D22">
            <w:pPr>
              <w:suppressAutoHyphens w:val="0"/>
              <w:autoSpaceDN/>
              <w:spacing w:after="0" w:line="240" w:lineRule="auto"/>
              <w:jc w:val="both"/>
              <w:rPr>
                <w:rFonts w:eastAsia="Times New Roman" w:cs="Calibri"/>
                <w:b/>
                <w:bCs/>
                <w:sz w:val="16"/>
                <w:szCs w:val="16"/>
                <w:lang w:eastAsia="es-MX"/>
              </w:rPr>
            </w:pPr>
            <w:r w:rsidRPr="00711D22">
              <w:rPr>
                <w:rFonts w:eastAsia="Times New Roman" w:cs="Calibri"/>
                <w:b/>
                <w:bCs/>
                <w:sz w:val="16"/>
                <w:szCs w:val="16"/>
                <w:lang w:eastAsia="es-MX"/>
              </w:rPr>
              <w:t xml:space="preserve"> 19.709.956.922 </w:t>
            </w:r>
          </w:p>
        </w:tc>
      </w:tr>
      <w:tr w:rsidR="00711D22" w:rsidRPr="00711D22" w14:paraId="0FC97ADA" w14:textId="77777777" w:rsidTr="00711D22">
        <w:trPr>
          <w:trHeight w:val="210"/>
        </w:trPr>
        <w:tc>
          <w:tcPr>
            <w:tcW w:w="1831" w:type="pct"/>
            <w:tcBorders>
              <w:top w:val="nil"/>
              <w:left w:val="single" w:sz="4" w:space="0" w:color="auto"/>
              <w:bottom w:val="nil"/>
              <w:right w:val="nil"/>
            </w:tcBorders>
            <w:shd w:val="clear" w:color="auto" w:fill="auto"/>
            <w:noWrap/>
            <w:vAlign w:val="bottom"/>
            <w:hideMark/>
          </w:tcPr>
          <w:p w14:paraId="06F8181E"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Servicios Personales</w:t>
            </w:r>
          </w:p>
        </w:tc>
        <w:tc>
          <w:tcPr>
            <w:tcW w:w="528" w:type="pct"/>
            <w:tcBorders>
              <w:top w:val="nil"/>
              <w:left w:val="nil"/>
              <w:bottom w:val="nil"/>
              <w:right w:val="nil"/>
            </w:tcBorders>
            <w:shd w:val="clear" w:color="auto" w:fill="auto"/>
            <w:noWrap/>
            <w:vAlign w:val="bottom"/>
            <w:hideMark/>
          </w:tcPr>
          <w:p w14:paraId="76C1DB16"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   </w:t>
            </w:r>
          </w:p>
        </w:tc>
        <w:tc>
          <w:tcPr>
            <w:tcW w:w="528" w:type="pct"/>
            <w:tcBorders>
              <w:top w:val="nil"/>
              <w:left w:val="nil"/>
              <w:bottom w:val="nil"/>
              <w:right w:val="nil"/>
            </w:tcBorders>
            <w:shd w:val="clear" w:color="auto" w:fill="auto"/>
            <w:noWrap/>
            <w:vAlign w:val="bottom"/>
            <w:hideMark/>
          </w:tcPr>
          <w:p w14:paraId="05FED0EF"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   </w:t>
            </w:r>
          </w:p>
        </w:tc>
        <w:tc>
          <w:tcPr>
            <w:tcW w:w="528" w:type="pct"/>
            <w:tcBorders>
              <w:top w:val="nil"/>
              <w:left w:val="nil"/>
              <w:bottom w:val="nil"/>
              <w:right w:val="nil"/>
            </w:tcBorders>
            <w:shd w:val="clear" w:color="auto" w:fill="auto"/>
            <w:noWrap/>
            <w:vAlign w:val="bottom"/>
            <w:hideMark/>
          </w:tcPr>
          <w:p w14:paraId="1BA210B5"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   </w:t>
            </w:r>
          </w:p>
        </w:tc>
        <w:tc>
          <w:tcPr>
            <w:tcW w:w="528" w:type="pct"/>
            <w:tcBorders>
              <w:top w:val="nil"/>
              <w:left w:val="nil"/>
              <w:bottom w:val="nil"/>
              <w:right w:val="nil"/>
            </w:tcBorders>
            <w:shd w:val="clear" w:color="auto" w:fill="auto"/>
            <w:noWrap/>
            <w:vAlign w:val="bottom"/>
            <w:hideMark/>
          </w:tcPr>
          <w:p w14:paraId="3367A5DA"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   </w:t>
            </w:r>
          </w:p>
        </w:tc>
        <w:tc>
          <w:tcPr>
            <w:tcW w:w="528" w:type="pct"/>
            <w:tcBorders>
              <w:top w:val="nil"/>
              <w:left w:val="nil"/>
              <w:bottom w:val="nil"/>
              <w:right w:val="nil"/>
            </w:tcBorders>
            <w:shd w:val="clear" w:color="auto" w:fill="auto"/>
            <w:noWrap/>
            <w:vAlign w:val="bottom"/>
            <w:hideMark/>
          </w:tcPr>
          <w:p w14:paraId="2A527B95"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   </w:t>
            </w:r>
          </w:p>
        </w:tc>
        <w:tc>
          <w:tcPr>
            <w:tcW w:w="528" w:type="pct"/>
            <w:tcBorders>
              <w:top w:val="nil"/>
              <w:left w:val="nil"/>
              <w:bottom w:val="nil"/>
              <w:right w:val="single" w:sz="4" w:space="0" w:color="auto"/>
            </w:tcBorders>
            <w:shd w:val="clear" w:color="auto" w:fill="auto"/>
            <w:noWrap/>
            <w:vAlign w:val="bottom"/>
            <w:hideMark/>
          </w:tcPr>
          <w:p w14:paraId="395BBF5F"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   </w:t>
            </w:r>
          </w:p>
        </w:tc>
      </w:tr>
      <w:tr w:rsidR="00711D22" w:rsidRPr="00711D22" w14:paraId="57B2D9DA" w14:textId="77777777" w:rsidTr="00711D22">
        <w:trPr>
          <w:trHeight w:val="210"/>
        </w:trPr>
        <w:tc>
          <w:tcPr>
            <w:tcW w:w="1831" w:type="pct"/>
            <w:tcBorders>
              <w:top w:val="nil"/>
              <w:left w:val="single" w:sz="4" w:space="0" w:color="auto"/>
              <w:bottom w:val="nil"/>
              <w:right w:val="nil"/>
            </w:tcBorders>
            <w:shd w:val="clear" w:color="auto" w:fill="auto"/>
            <w:noWrap/>
            <w:vAlign w:val="bottom"/>
            <w:hideMark/>
          </w:tcPr>
          <w:p w14:paraId="3F7AC0C8"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Materiales y Suministros</w:t>
            </w:r>
          </w:p>
        </w:tc>
        <w:tc>
          <w:tcPr>
            <w:tcW w:w="528" w:type="pct"/>
            <w:tcBorders>
              <w:top w:val="nil"/>
              <w:left w:val="nil"/>
              <w:bottom w:val="nil"/>
              <w:right w:val="nil"/>
            </w:tcBorders>
            <w:shd w:val="clear" w:color="auto" w:fill="auto"/>
            <w:noWrap/>
            <w:vAlign w:val="bottom"/>
            <w:hideMark/>
          </w:tcPr>
          <w:p w14:paraId="63428C59"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43.269.677 </w:t>
            </w:r>
          </w:p>
        </w:tc>
        <w:tc>
          <w:tcPr>
            <w:tcW w:w="528" w:type="pct"/>
            <w:tcBorders>
              <w:top w:val="nil"/>
              <w:left w:val="nil"/>
              <w:bottom w:val="nil"/>
              <w:right w:val="nil"/>
            </w:tcBorders>
            <w:shd w:val="clear" w:color="auto" w:fill="auto"/>
            <w:noWrap/>
            <w:vAlign w:val="bottom"/>
            <w:hideMark/>
          </w:tcPr>
          <w:p w14:paraId="0B0F2E6B"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44.611.037 </w:t>
            </w:r>
          </w:p>
        </w:tc>
        <w:tc>
          <w:tcPr>
            <w:tcW w:w="528" w:type="pct"/>
            <w:tcBorders>
              <w:top w:val="nil"/>
              <w:left w:val="nil"/>
              <w:bottom w:val="nil"/>
              <w:right w:val="nil"/>
            </w:tcBorders>
            <w:shd w:val="clear" w:color="auto" w:fill="auto"/>
            <w:noWrap/>
            <w:vAlign w:val="bottom"/>
            <w:hideMark/>
          </w:tcPr>
          <w:p w14:paraId="60746A8D"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45.949.368 </w:t>
            </w:r>
          </w:p>
        </w:tc>
        <w:tc>
          <w:tcPr>
            <w:tcW w:w="528" w:type="pct"/>
            <w:tcBorders>
              <w:top w:val="nil"/>
              <w:left w:val="nil"/>
              <w:bottom w:val="nil"/>
              <w:right w:val="nil"/>
            </w:tcBorders>
            <w:shd w:val="clear" w:color="auto" w:fill="auto"/>
            <w:noWrap/>
            <w:vAlign w:val="bottom"/>
            <w:hideMark/>
          </w:tcPr>
          <w:p w14:paraId="6D289F74"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47.327.849 </w:t>
            </w:r>
          </w:p>
        </w:tc>
        <w:tc>
          <w:tcPr>
            <w:tcW w:w="528" w:type="pct"/>
            <w:tcBorders>
              <w:top w:val="nil"/>
              <w:left w:val="nil"/>
              <w:bottom w:val="nil"/>
              <w:right w:val="nil"/>
            </w:tcBorders>
            <w:shd w:val="clear" w:color="auto" w:fill="auto"/>
            <w:noWrap/>
            <w:vAlign w:val="bottom"/>
            <w:hideMark/>
          </w:tcPr>
          <w:p w14:paraId="4A7A0520"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48.747.685 </w:t>
            </w:r>
          </w:p>
        </w:tc>
        <w:tc>
          <w:tcPr>
            <w:tcW w:w="528" w:type="pct"/>
            <w:tcBorders>
              <w:top w:val="nil"/>
              <w:left w:val="nil"/>
              <w:bottom w:val="nil"/>
              <w:right w:val="single" w:sz="4" w:space="0" w:color="auto"/>
            </w:tcBorders>
            <w:shd w:val="clear" w:color="auto" w:fill="auto"/>
            <w:noWrap/>
            <w:vAlign w:val="bottom"/>
            <w:hideMark/>
          </w:tcPr>
          <w:p w14:paraId="46236A53"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50.210.115 </w:t>
            </w:r>
          </w:p>
        </w:tc>
      </w:tr>
      <w:tr w:rsidR="00711D22" w:rsidRPr="00711D22" w14:paraId="3A0B6FC4" w14:textId="77777777" w:rsidTr="00711D22">
        <w:trPr>
          <w:trHeight w:val="210"/>
        </w:trPr>
        <w:tc>
          <w:tcPr>
            <w:tcW w:w="1831" w:type="pct"/>
            <w:tcBorders>
              <w:top w:val="nil"/>
              <w:left w:val="single" w:sz="4" w:space="0" w:color="auto"/>
              <w:bottom w:val="nil"/>
              <w:right w:val="nil"/>
            </w:tcBorders>
            <w:shd w:val="clear" w:color="auto" w:fill="auto"/>
            <w:noWrap/>
            <w:vAlign w:val="bottom"/>
            <w:hideMark/>
          </w:tcPr>
          <w:p w14:paraId="035C6906"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Servicios Generales</w:t>
            </w:r>
          </w:p>
        </w:tc>
        <w:tc>
          <w:tcPr>
            <w:tcW w:w="528" w:type="pct"/>
            <w:tcBorders>
              <w:top w:val="nil"/>
              <w:left w:val="nil"/>
              <w:bottom w:val="nil"/>
              <w:right w:val="nil"/>
            </w:tcBorders>
            <w:shd w:val="clear" w:color="auto" w:fill="auto"/>
            <w:noWrap/>
            <w:vAlign w:val="bottom"/>
            <w:hideMark/>
          </w:tcPr>
          <w:p w14:paraId="0B35C314"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30.936.553 </w:t>
            </w:r>
          </w:p>
        </w:tc>
        <w:tc>
          <w:tcPr>
            <w:tcW w:w="528" w:type="pct"/>
            <w:tcBorders>
              <w:top w:val="nil"/>
              <w:left w:val="nil"/>
              <w:bottom w:val="nil"/>
              <w:right w:val="nil"/>
            </w:tcBorders>
            <w:shd w:val="clear" w:color="auto" w:fill="auto"/>
            <w:noWrap/>
            <w:vAlign w:val="bottom"/>
            <w:hideMark/>
          </w:tcPr>
          <w:p w14:paraId="28899D13"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31.895.586 </w:t>
            </w:r>
          </w:p>
        </w:tc>
        <w:tc>
          <w:tcPr>
            <w:tcW w:w="528" w:type="pct"/>
            <w:tcBorders>
              <w:top w:val="nil"/>
              <w:left w:val="nil"/>
              <w:bottom w:val="nil"/>
              <w:right w:val="nil"/>
            </w:tcBorders>
            <w:shd w:val="clear" w:color="auto" w:fill="auto"/>
            <w:noWrap/>
            <w:vAlign w:val="bottom"/>
            <w:hideMark/>
          </w:tcPr>
          <w:p w14:paraId="425BAE54"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32.852.454 </w:t>
            </w:r>
          </w:p>
        </w:tc>
        <w:tc>
          <w:tcPr>
            <w:tcW w:w="528" w:type="pct"/>
            <w:tcBorders>
              <w:top w:val="nil"/>
              <w:left w:val="nil"/>
              <w:bottom w:val="nil"/>
              <w:right w:val="nil"/>
            </w:tcBorders>
            <w:shd w:val="clear" w:color="auto" w:fill="auto"/>
            <w:noWrap/>
            <w:vAlign w:val="bottom"/>
            <w:hideMark/>
          </w:tcPr>
          <w:p w14:paraId="523BB0D8"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33.838.027 </w:t>
            </w:r>
          </w:p>
        </w:tc>
        <w:tc>
          <w:tcPr>
            <w:tcW w:w="528" w:type="pct"/>
            <w:tcBorders>
              <w:top w:val="nil"/>
              <w:left w:val="nil"/>
              <w:bottom w:val="nil"/>
              <w:right w:val="nil"/>
            </w:tcBorders>
            <w:shd w:val="clear" w:color="auto" w:fill="auto"/>
            <w:noWrap/>
            <w:vAlign w:val="bottom"/>
            <w:hideMark/>
          </w:tcPr>
          <w:p w14:paraId="56FC30A0"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34.853.168 </w:t>
            </w:r>
          </w:p>
        </w:tc>
        <w:tc>
          <w:tcPr>
            <w:tcW w:w="528" w:type="pct"/>
            <w:tcBorders>
              <w:top w:val="nil"/>
              <w:left w:val="nil"/>
              <w:bottom w:val="nil"/>
              <w:right w:val="single" w:sz="4" w:space="0" w:color="auto"/>
            </w:tcBorders>
            <w:shd w:val="clear" w:color="auto" w:fill="auto"/>
            <w:noWrap/>
            <w:vAlign w:val="bottom"/>
            <w:hideMark/>
          </w:tcPr>
          <w:p w14:paraId="23E24205"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35.898.763 </w:t>
            </w:r>
          </w:p>
        </w:tc>
      </w:tr>
      <w:tr w:rsidR="00711D22" w:rsidRPr="00711D22" w14:paraId="4B7E67EC" w14:textId="77777777" w:rsidTr="00711D22">
        <w:trPr>
          <w:trHeight w:val="420"/>
        </w:trPr>
        <w:tc>
          <w:tcPr>
            <w:tcW w:w="1831" w:type="pct"/>
            <w:tcBorders>
              <w:top w:val="nil"/>
              <w:left w:val="single" w:sz="4" w:space="0" w:color="auto"/>
              <w:bottom w:val="nil"/>
              <w:right w:val="nil"/>
            </w:tcBorders>
            <w:shd w:val="clear" w:color="auto" w:fill="auto"/>
            <w:vAlign w:val="bottom"/>
            <w:hideMark/>
          </w:tcPr>
          <w:p w14:paraId="63CB83A6"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Transferencias, Asignaciones, Subsidios y Otras Ayudas</w:t>
            </w:r>
          </w:p>
        </w:tc>
        <w:tc>
          <w:tcPr>
            <w:tcW w:w="528" w:type="pct"/>
            <w:tcBorders>
              <w:top w:val="nil"/>
              <w:left w:val="nil"/>
              <w:bottom w:val="nil"/>
              <w:right w:val="nil"/>
            </w:tcBorders>
            <w:shd w:val="clear" w:color="auto" w:fill="auto"/>
            <w:noWrap/>
            <w:vAlign w:val="bottom"/>
            <w:hideMark/>
          </w:tcPr>
          <w:p w14:paraId="11866228"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11.927.565.313 </w:t>
            </w:r>
          </w:p>
        </w:tc>
        <w:tc>
          <w:tcPr>
            <w:tcW w:w="528" w:type="pct"/>
            <w:tcBorders>
              <w:top w:val="nil"/>
              <w:left w:val="nil"/>
              <w:bottom w:val="nil"/>
              <w:right w:val="nil"/>
            </w:tcBorders>
            <w:shd w:val="clear" w:color="auto" w:fill="auto"/>
            <w:noWrap/>
            <w:vAlign w:val="bottom"/>
            <w:hideMark/>
          </w:tcPr>
          <w:p w14:paraId="6B704CC1"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12.395.697.676 </w:t>
            </w:r>
          </w:p>
        </w:tc>
        <w:tc>
          <w:tcPr>
            <w:tcW w:w="528" w:type="pct"/>
            <w:tcBorders>
              <w:top w:val="nil"/>
              <w:left w:val="nil"/>
              <w:bottom w:val="nil"/>
              <w:right w:val="nil"/>
            </w:tcBorders>
            <w:shd w:val="clear" w:color="auto" w:fill="auto"/>
            <w:noWrap/>
            <w:vAlign w:val="bottom"/>
            <w:hideMark/>
          </w:tcPr>
          <w:p w14:paraId="4E3D791B"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12.882.474.273 </w:t>
            </w:r>
          </w:p>
        </w:tc>
        <w:tc>
          <w:tcPr>
            <w:tcW w:w="528" w:type="pct"/>
            <w:tcBorders>
              <w:top w:val="nil"/>
              <w:left w:val="nil"/>
              <w:bottom w:val="nil"/>
              <w:right w:val="nil"/>
            </w:tcBorders>
            <w:shd w:val="clear" w:color="auto" w:fill="auto"/>
            <w:noWrap/>
            <w:vAlign w:val="bottom"/>
            <w:hideMark/>
          </w:tcPr>
          <w:p w14:paraId="275BD75A"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13.397.128.924 </w:t>
            </w:r>
          </w:p>
        </w:tc>
        <w:tc>
          <w:tcPr>
            <w:tcW w:w="528" w:type="pct"/>
            <w:tcBorders>
              <w:top w:val="nil"/>
              <w:left w:val="nil"/>
              <w:bottom w:val="nil"/>
              <w:right w:val="nil"/>
            </w:tcBorders>
            <w:shd w:val="clear" w:color="auto" w:fill="auto"/>
            <w:noWrap/>
            <w:vAlign w:val="bottom"/>
            <w:hideMark/>
          </w:tcPr>
          <w:p w14:paraId="096169AC"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13.932.016.591 </w:t>
            </w:r>
          </w:p>
        </w:tc>
        <w:tc>
          <w:tcPr>
            <w:tcW w:w="528" w:type="pct"/>
            <w:tcBorders>
              <w:top w:val="nil"/>
              <w:left w:val="nil"/>
              <w:bottom w:val="nil"/>
              <w:right w:val="single" w:sz="4" w:space="0" w:color="auto"/>
            </w:tcBorders>
            <w:shd w:val="clear" w:color="auto" w:fill="auto"/>
            <w:noWrap/>
            <w:vAlign w:val="bottom"/>
            <w:hideMark/>
          </w:tcPr>
          <w:p w14:paraId="791F9404"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14.493.947.934 </w:t>
            </w:r>
          </w:p>
        </w:tc>
      </w:tr>
      <w:tr w:rsidR="00711D22" w:rsidRPr="00711D22" w14:paraId="66EECF46" w14:textId="77777777" w:rsidTr="00711D22">
        <w:trPr>
          <w:trHeight w:val="210"/>
        </w:trPr>
        <w:tc>
          <w:tcPr>
            <w:tcW w:w="1831" w:type="pct"/>
            <w:tcBorders>
              <w:top w:val="nil"/>
              <w:left w:val="single" w:sz="4" w:space="0" w:color="auto"/>
              <w:bottom w:val="nil"/>
              <w:right w:val="nil"/>
            </w:tcBorders>
            <w:shd w:val="clear" w:color="auto" w:fill="auto"/>
            <w:noWrap/>
            <w:vAlign w:val="bottom"/>
            <w:hideMark/>
          </w:tcPr>
          <w:p w14:paraId="4B6595FC"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Bienes Muebles, Inmuebles e Intangibles</w:t>
            </w:r>
          </w:p>
        </w:tc>
        <w:tc>
          <w:tcPr>
            <w:tcW w:w="528" w:type="pct"/>
            <w:tcBorders>
              <w:top w:val="nil"/>
              <w:left w:val="nil"/>
              <w:bottom w:val="nil"/>
              <w:right w:val="nil"/>
            </w:tcBorders>
            <w:shd w:val="clear" w:color="auto" w:fill="auto"/>
            <w:noWrap/>
            <w:vAlign w:val="bottom"/>
            <w:hideMark/>
          </w:tcPr>
          <w:p w14:paraId="1337C8CE"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35.075.849 </w:t>
            </w:r>
          </w:p>
        </w:tc>
        <w:tc>
          <w:tcPr>
            <w:tcW w:w="528" w:type="pct"/>
            <w:tcBorders>
              <w:top w:val="nil"/>
              <w:left w:val="nil"/>
              <w:bottom w:val="nil"/>
              <w:right w:val="nil"/>
            </w:tcBorders>
            <w:shd w:val="clear" w:color="auto" w:fill="auto"/>
            <w:noWrap/>
            <w:vAlign w:val="bottom"/>
            <w:hideMark/>
          </w:tcPr>
          <w:p w14:paraId="5E1F3BA9"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37.168.537 </w:t>
            </w:r>
          </w:p>
        </w:tc>
        <w:tc>
          <w:tcPr>
            <w:tcW w:w="528" w:type="pct"/>
            <w:tcBorders>
              <w:top w:val="nil"/>
              <w:left w:val="nil"/>
              <w:bottom w:val="nil"/>
              <w:right w:val="nil"/>
            </w:tcBorders>
            <w:shd w:val="clear" w:color="auto" w:fill="auto"/>
            <w:noWrap/>
            <w:vAlign w:val="bottom"/>
            <w:hideMark/>
          </w:tcPr>
          <w:p w14:paraId="6F409E67"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39.141.146 </w:t>
            </w:r>
          </w:p>
        </w:tc>
        <w:tc>
          <w:tcPr>
            <w:tcW w:w="528" w:type="pct"/>
            <w:tcBorders>
              <w:top w:val="nil"/>
              <w:left w:val="nil"/>
              <w:bottom w:val="nil"/>
              <w:right w:val="nil"/>
            </w:tcBorders>
            <w:shd w:val="clear" w:color="auto" w:fill="auto"/>
            <w:noWrap/>
            <w:vAlign w:val="bottom"/>
            <w:hideMark/>
          </w:tcPr>
          <w:p w14:paraId="1D09D7B9"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41.206.350 </w:t>
            </w:r>
          </w:p>
        </w:tc>
        <w:tc>
          <w:tcPr>
            <w:tcW w:w="528" w:type="pct"/>
            <w:tcBorders>
              <w:top w:val="nil"/>
              <w:left w:val="nil"/>
              <w:bottom w:val="nil"/>
              <w:right w:val="nil"/>
            </w:tcBorders>
            <w:shd w:val="clear" w:color="auto" w:fill="auto"/>
            <w:noWrap/>
            <w:vAlign w:val="bottom"/>
            <w:hideMark/>
          </w:tcPr>
          <w:p w14:paraId="1DA582E4"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43.355.055 </w:t>
            </w:r>
          </w:p>
        </w:tc>
        <w:tc>
          <w:tcPr>
            <w:tcW w:w="528" w:type="pct"/>
            <w:tcBorders>
              <w:top w:val="nil"/>
              <w:left w:val="nil"/>
              <w:bottom w:val="nil"/>
              <w:right w:val="single" w:sz="4" w:space="0" w:color="auto"/>
            </w:tcBorders>
            <w:shd w:val="clear" w:color="auto" w:fill="auto"/>
            <w:noWrap/>
            <w:vAlign w:val="bottom"/>
            <w:hideMark/>
          </w:tcPr>
          <w:p w14:paraId="719B1E85"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45.566.683 </w:t>
            </w:r>
          </w:p>
        </w:tc>
      </w:tr>
      <w:tr w:rsidR="00711D22" w:rsidRPr="00711D22" w14:paraId="53183262" w14:textId="77777777" w:rsidTr="00711D22">
        <w:trPr>
          <w:trHeight w:val="210"/>
        </w:trPr>
        <w:tc>
          <w:tcPr>
            <w:tcW w:w="1831" w:type="pct"/>
            <w:tcBorders>
              <w:top w:val="nil"/>
              <w:left w:val="single" w:sz="4" w:space="0" w:color="auto"/>
              <w:bottom w:val="nil"/>
              <w:right w:val="nil"/>
            </w:tcBorders>
            <w:shd w:val="clear" w:color="auto" w:fill="auto"/>
            <w:noWrap/>
            <w:vAlign w:val="bottom"/>
            <w:hideMark/>
          </w:tcPr>
          <w:p w14:paraId="72928D1D"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Inversión Pública</w:t>
            </w:r>
          </w:p>
        </w:tc>
        <w:tc>
          <w:tcPr>
            <w:tcW w:w="528" w:type="pct"/>
            <w:tcBorders>
              <w:top w:val="nil"/>
              <w:left w:val="nil"/>
              <w:bottom w:val="nil"/>
              <w:right w:val="nil"/>
            </w:tcBorders>
            <w:shd w:val="clear" w:color="auto" w:fill="auto"/>
            <w:noWrap/>
            <w:vAlign w:val="bottom"/>
            <w:hideMark/>
          </w:tcPr>
          <w:p w14:paraId="7B3C85D2"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1.547.793.276 </w:t>
            </w:r>
          </w:p>
        </w:tc>
        <w:tc>
          <w:tcPr>
            <w:tcW w:w="528" w:type="pct"/>
            <w:tcBorders>
              <w:top w:val="nil"/>
              <w:left w:val="nil"/>
              <w:bottom w:val="nil"/>
              <w:right w:val="nil"/>
            </w:tcBorders>
            <w:shd w:val="clear" w:color="auto" w:fill="auto"/>
            <w:noWrap/>
            <w:vAlign w:val="bottom"/>
            <w:hideMark/>
          </w:tcPr>
          <w:p w14:paraId="5BE6C5E5"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1.527.950.552 </w:t>
            </w:r>
          </w:p>
        </w:tc>
        <w:tc>
          <w:tcPr>
            <w:tcW w:w="528" w:type="pct"/>
            <w:tcBorders>
              <w:top w:val="nil"/>
              <w:left w:val="nil"/>
              <w:bottom w:val="nil"/>
              <w:right w:val="nil"/>
            </w:tcBorders>
            <w:shd w:val="clear" w:color="auto" w:fill="auto"/>
            <w:noWrap/>
            <w:vAlign w:val="bottom"/>
            <w:hideMark/>
          </w:tcPr>
          <w:p w14:paraId="3F42BEBA"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1.504.717.157 </w:t>
            </w:r>
          </w:p>
        </w:tc>
        <w:tc>
          <w:tcPr>
            <w:tcW w:w="528" w:type="pct"/>
            <w:tcBorders>
              <w:top w:val="nil"/>
              <w:left w:val="nil"/>
              <w:bottom w:val="nil"/>
              <w:right w:val="nil"/>
            </w:tcBorders>
            <w:shd w:val="clear" w:color="auto" w:fill="auto"/>
            <w:noWrap/>
            <w:vAlign w:val="bottom"/>
            <w:hideMark/>
          </w:tcPr>
          <w:p w14:paraId="7E9BCBEB"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1.468.711.680 </w:t>
            </w:r>
          </w:p>
        </w:tc>
        <w:tc>
          <w:tcPr>
            <w:tcW w:w="528" w:type="pct"/>
            <w:tcBorders>
              <w:top w:val="nil"/>
              <w:left w:val="nil"/>
              <w:bottom w:val="nil"/>
              <w:right w:val="nil"/>
            </w:tcBorders>
            <w:shd w:val="clear" w:color="auto" w:fill="auto"/>
            <w:noWrap/>
            <w:vAlign w:val="bottom"/>
            <w:hideMark/>
          </w:tcPr>
          <w:p w14:paraId="39EAFB38"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1.428.656.753 </w:t>
            </w:r>
          </w:p>
        </w:tc>
        <w:tc>
          <w:tcPr>
            <w:tcW w:w="528" w:type="pct"/>
            <w:tcBorders>
              <w:top w:val="nil"/>
              <w:left w:val="nil"/>
              <w:bottom w:val="nil"/>
              <w:right w:val="single" w:sz="4" w:space="0" w:color="auto"/>
            </w:tcBorders>
            <w:shd w:val="clear" w:color="auto" w:fill="auto"/>
            <w:noWrap/>
            <w:vAlign w:val="bottom"/>
            <w:hideMark/>
          </w:tcPr>
          <w:p w14:paraId="06B46F22"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1.377.657.675 </w:t>
            </w:r>
          </w:p>
        </w:tc>
      </w:tr>
      <w:tr w:rsidR="00711D22" w:rsidRPr="00711D22" w14:paraId="09B524CB" w14:textId="77777777" w:rsidTr="00711D22">
        <w:trPr>
          <w:trHeight w:val="210"/>
        </w:trPr>
        <w:tc>
          <w:tcPr>
            <w:tcW w:w="1831" w:type="pct"/>
            <w:tcBorders>
              <w:top w:val="nil"/>
              <w:left w:val="single" w:sz="4" w:space="0" w:color="auto"/>
              <w:bottom w:val="nil"/>
              <w:right w:val="nil"/>
            </w:tcBorders>
            <w:shd w:val="clear" w:color="auto" w:fill="auto"/>
            <w:noWrap/>
            <w:vAlign w:val="bottom"/>
            <w:hideMark/>
          </w:tcPr>
          <w:p w14:paraId="6251BAEF"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Inversiones Financieras y Otras Provisiones</w:t>
            </w:r>
          </w:p>
        </w:tc>
        <w:tc>
          <w:tcPr>
            <w:tcW w:w="528" w:type="pct"/>
            <w:tcBorders>
              <w:top w:val="nil"/>
              <w:left w:val="nil"/>
              <w:bottom w:val="nil"/>
              <w:right w:val="nil"/>
            </w:tcBorders>
            <w:shd w:val="clear" w:color="auto" w:fill="auto"/>
            <w:noWrap/>
            <w:vAlign w:val="bottom"/>
            <w:hideMark/>
          </w:tcPr>
          <w:p w14:paraId="747D3ACA"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   </w:t>
            </w:r>
          </w:p>
        </w:tc>
        <w:tc>
          <w:tcPr>
            <w:tcW w:w="528" w:type="pct"/>
            <w:tcBorders>
              <w:top w:val="nil"/>
              <w:left w:val="nil"/>
              <w:bottom w:val="nil"/>
              <w:right w:val="nil"/>
            </w:tcBorders>
            <w:shd w:val="clear" w:color="auto" w:fill="auto"/>
            <w:noWrap/>
            <w:vAlign w:val="bottom"/>
            <w:hideMark/>
          </w:tcPr>
          <w:p w14:paraId="03453AAB"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   </w:t>
            </w:r>
          </w:p>
        </w:tc>
        <w:tc>
          <w:tcPr>
            <w:tcW w:w="528" w:type="pct"/>
            <w:tcBorders>
              <w:top w:val="nil"/>
              <w:left w:val="nil"/>
              <w:bottom w:val="nil"/>
              <w:right w:val="nil"/>
            </w:tcBorders>
            <w:shd w:val="clear" w:color="auto" w:fill="auto"/>
            <w:noWrap/>
            <w:vAlign w:val="bottom"/>
            <w:hideMark/>
          </w:tcPr>
          <w:p w14:paraId="11E85929"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   </w:t>
            </w:r>
          </w:p>
        </w:tc>
        <w:tc>
          <w:tcPr>
            <w:tcW w:w="528" w:type="pct"/>
            <w:tcBorders>
              <w:top w:val="nil"/>
              <w:left w:val="nil"/>
              <w:bottom w:val="nil"/>
              <w:right w:val="nil"/>
            </w:tcBorders>
            <w:shd w:val="clear" w:color="auto" w:fill="auto"/>
            <w:noWrap/>
            <w:vAlign w:val="bottom"/>
            <w:hideMark/>
          </w:tcPr>
          <w:p w14:paraId="19B145BA"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   </w:t>
            </w:r>
          </w:p>
        </w:tc>
        <w:tc>
          <w:tcPr>
            <w:tcW w:w="528" w:type="pct"/>
            <w:tcBorders>
              <w:top w:val="nil"/>
              <w:left w:val="nil"/>
              <w:bottom w:val="nil"/>
              <w:right w:val="nil"/>
            </w:tcBorders>
            <w:shd w:val="clear" w:color="auto" w:fill="auto"/>
            <w:noWrap/>
            <w:vAlign w:val="bottom"/>
            <w:hideMark/>
          </w:tcPr>
          <w:p w14:paraId="40CCB428"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   </w:t>
            </w:r>
          </w:p>
        </w:tc>
        <w:tc>
          <w:tcPr>
            <w:tcW w:w="528" w:type="pct"/>
            <w:tcBorders>
              <w:top w:val="nil"/>
              <w:left w:val="nil"/>
              <w:bottom w:val="nil"/>
              <w:right w:val="single" w:sz="4" w:space="0" w:color="auto"/>
            </w:tcBorders>
            <w:shd w:val="clear" w:color="auto" w:fill="auto"/>
            <w:noWrap/>
            <w:vAlign w:val="bottom"/>
            <w:hideMark/>
          </w:tcPr>
          <w:p w14:paraId="0828363B"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   </w:t>
            </w:r>
          </w:p>
        </w:tc>
      </w:tr>
      <w:tr w:rsidR="00711D22" w:rsidRPr="00711D22" w14:paraId="05D021F9" w14:textId="77777777" w:rsidTr="00711D22">
        <w:trPr>
          <w:trHeight w:val="210"/>
        </w:trPr>
        <w:tc>
          <w:tcPr>
            <w:tcW w:w="1831" w:type="pct"/>
            <w:tcBorders>
              <w:top w:val="nil"/>
              <w:left w:val="single" w:sz="4" w:space="0" w:color="auto"/>
              <w:bottom w:val="nil"/>
              <w:right w:val="nil"/>
            </w:tcBorders>
            <w:shd w:val="clear" w:color="auto" w:fill="auto"/>
            <w:noWrap/>
            <w:vAlign w:val="bottom"/>
            <w:hideMark/>
          </w:tcPr>
          <w:p w14:paraId="05512B6F"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Participaciones y Aportaciones</w:t>
            </w:r>
          </w:p>
        </w:tc>
        <w:tc>
          <w:tcPr>
            <w:tcW w:w="528" w:type="pct"/>
            <w:tcBorders>
              <w:top w:val="nil"/>
              <w:left w:val="nil"/>
              <w:bottom w:val="nil"/>
              <w:right w:val="nil"/>
            </w:tcBorders>
            <w:shd w:val="clear" w:color="auto" w:fill="auto"/>
            <w:noWrap/>
            <w:vAlign w:val="bottom"/>
            <w:hideMark/>
          </w:tcPr>
          <w:p w14:paraId="15FBF0D5"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3.053.975.706 </w:t>
            </w:r>
          </w:p>
        </w:tc>
        <w:tc>
          <w:tcPr>
            <w:tcW w:w="528" w:type="pct"/>
            <w:tcBorders>
              <w:top w:val="nil"/>
              <w:left w:val="nil"/>
              <w:bottom w:val="nil"/>
              <w:right w:val="nil"/>
            </w:tcBorders>
            <w:shd w:val="clear" w:color="auto" w:fill="auto"/>
            <w:noWrap/>
            <w:vAlign w:val="bottom"/>
            <w:hideMark/>
          </w:tcPr>
          <w:p w14:paraId="7D52D4FF"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3.154.756.904 </w:t>
            </w:r>
          </w:p>
        </w:tc>
        <w:tc>
          <w:tcPr>
            <w:tcW w:w="528" w:type="pct"/>
            <w:tcBorders>
              <w:top w:val="nil"/>
              <w:left w:val="nil"/>
              <w:bottom w:val="nil"/>
              <w:right w:val="nil"/>
            </w:tcBorders>
            <w:shd w:val="clear" w:color="auto" w:fill="auto"/>
            <w:noWrap/>
            <w:vAlign w:val="bottom"/>
            <w:hideMark/>
          </w:tcPr>
          <w:p w14:paraId="6DC22EA0"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3.258.863.882 </w:t>
            </w:r>
          </w:p>
        </w:tc>
        <w:tc>
          <w:tcPr>
            <w:tcW w:w="528" w:type="pct"/>
            <w:tcBorders>
              <w:top w:val="nil"/>
              <w:left w:val="nil"/>
              <w:bottom w:val="nil"/>
              <w:right w:val="nil"/>
            </w:tcBorders>
            <w:shd w:val="clear" w:color="auto" w:fill="auto"/>
            <w:noWrap/>
            <w:vAlign w:val="bottom"/>
            <w:hideMark/>
          </w:tcPr>
          <w:p w14:paraId="4D8390DB"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3.366.406.390 </w:t>
            </w:r>
          </w:p>
        </w:tc>
        <w:tc>
          <w:tcPr>
            <w:tcW w:w="528" w:type="pct"/>
            <w:tcBorders>
              <w:top w:val="nil"/>
              <w:left w:val="nil"/>
              <w:bottom w:val="nil"/>
              <w:right w:val="nil"/>
            </w:tcBorders>
            <w:shd w:val="clear" w:color="auto" w:fill="auto"/>
            <w:noWrap/>
            <w:vAlign w:val="bottom"/>
            <w:hideMark/>
          </w:tcPr>
          <w:p w14:paraId="4B590E94"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3.477.497.801 </w:t>
            </w:r>
          </w:p>
        </w:tc>
        <w:tc>
          <w:tcPr>
            <w:tcW w:w="528" w:type="pct"/>
            <w:tcBorders>
              <w:top w:val="nil"/>
              <w:left w:val="nil"/>
              <w:bottom w:val="nil"/>
              <w:right w:val="single" w:sz="4" w:space="0" w:color="auto"/>
            </w:tcBorders>
            <w:shd w:val="clear" w:color="auto" w:fill="auto"/>
            <w:noWrap/>
            <w:vAlign w:val="bottom"/>
            <w:hideMark/>
          </w:tcPr>
          <w:p w14:paraId="3291289F"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3.592.255.229 </w:t>
            </w:r>
          </w:p>
        </w:tc>
      </w:tr>
      <w:tr w:rsidR="00711D22" w:rsidRPr="00711D22" w14:paraId="1CAD3B40" w14:textId="77777777" w:rsidTr="00711D22">
        <w:trPr>
          <w:trHeight w:val="210"/>
        </w:trPr>
        <w:tc>
          <w:tcPr>
            <w:tcW w:w="1831" w:type="pct"/>
            <w:tcBorders>
              <w:top w:val="nil"/>
              <w:left w:val="single" w:sz="4" w:space="0" w:color="auto"/>
              <w:bottom w:val="nil"/>
              <w:right w:val="nil"/>
            </w:tcBorders>
            <w:shd w:val="clear" w:color="auto" w:fill="auto"/>
            <w:noWrap/>
            <w:vAlign w:val="bottom"/>
            <w:hideMark/>
          </w:tcPr>
          <w:p w14:paraId="1CB40881" w14:textId="77777777" w:rsidR="00711D22" w:rsidRPr="00711D22" w:rsidRDefault="00711D22" w:rsidP="00711D22">
            <w:pPr>
              <w:suppressAutoHyphens w:val="0"/>
              <w:autoSpaceDN/>
              <w:spacing w:after="0" w:line="240" w:lineRule="auto"/>
              <w:ind w:firstLineChars="200" w:firstLine="320"/>
              <w:rPr>
                <w:rFonts w:eastAsia="Times New Roman" w:cs="Calibri"/>
                <w:sz w:val="16"/>
                <w:szCs w:val="16"/>
                <w:lang w:eastAsia="es-MX"/>
              </w:rPr>
            </w:pPr>
            <w:r w:rsidRPr="00711D22">
              <w:rPr>
                <w:rFonts w:eastAsia="Times New Roman" w:cs="Calibri"/>
                <w:sz w:val="16"/>
                <w:szCs w:val="16"/>
                <w:lang w:eastAsia="es-MX"/>
              </w:rPr>
              <w:t>Deuda Pública</w:t>
            </w:r>
          </w:p>
        </w:tc>
        <w:tc>
          <w:tcPr>
            <w:tcW w:w="528" w:type="pct"/>
            <w:tcBorders>
              <w:top w:val="nil"/>
              <w:left w:val="nil"/>
              <w:bottom w:val="nil"/>
              <w:right w:val="nil"/>
            </w:tcBorders>
            <w:shd w:val="clear" w:color="auto" w:fill="auto"/>
            <w:noWrap/>
            <w:vAlign w:val="bottom"/>
            <w:hideMark/>
          </w:tcPr>
          <w:p w14:paraId="41B6F56F"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117.912.819 </w:t>
            </w:r>
          </w:p>
        </w:tc>
        <w:tc>
          <w:tcPr>
            <w:tcW w:w="528" w:type="pct"/>
            <w:tcBorders>
              <w:top w:val="nil"/>
              <w:left w:val="nil"/>
              <w:bottom w:val="nil"/>
              <w:right w:val="nil"/>
            </w:tcBorders>
            <w:shd w:val="clear" w:color="auto" w:fill="auto"/>
            <w:noWrap/>
            <w:vAlign w:val="bottom"/>
            <w:hideMark/>
          </w:tcPr>
          <w:p w14:paraId="22F2827C"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117.414.364 </w:t>
            </w:r>
          </w:p>
        </w:tc>
        <w:tc>
          <w:tcPr>
            <w:tcW w:w="528" w:type="pct"/>
            <w:tcBorders>
              <w:top w:val="nil"/>
              <w:left w:val="nil"/>
              <w:bottom w:val="nil"/>
              <w:right w:val="nil"/>
            </w:tcBorders>
            <w:shd w:val="clear" w:color="auto" w:fill="auto"/>
            <w:noWrap/>
            <w:vAlign w:val="bottom"/>
            <w:hideMark/>
          </w:tcPr>
          <w:p w14:paraId="4C849CBF"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116.709.700 </w:t>
            </w:r>
          </w:p>
        </w:tc>
        <w:tc>
          <w:tcPr>
            <w:tcW w:w="528" w:type="pct"/>
            <w:tcBorders>
              <w:top w:val="nil"/>
              <w:left w:val="nil"/>
              <w:bottom w:val="nil"/>
              <w:right w:val="nil"/>
            </w:tcBorders>
            <w:shd w:val="clear" w:color="auto" w:fill="auto"/>
            <w:noWrap/>
            <w:vAlign w:val="bottom"/>
            <w:hideMark/>
          </w:tcPr>
          <w:p w14:paraId="167E3317"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116.152.123 </w:t>
            </w:r>
          </w:p>
        </w:tc>
        <w:tc>
          <w:tcPr>
            <w:tcW w:w="528" w:type="pct"/>
            <w:tcBorders>
              <w:top w:val="nil"/>
              <w:left w:val="nil"/>
              <w:bottom w:val="nil"/>
              <w:right w:val="nil"/>
            </w:tcBorders>
            <w:shd w:val="clear" w:color="auto" w:fill="auto"/>
            <w:noWrap/>
            <w:vAlign w:val="bottom"/>
            <w:hideMark/>
          </w:tcPr>
          <w:p w14:paraId="027ABBD2"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115.179.744 </w:t>
            </w:r>
          </w:p>
        </w:tc>
        <w:tc>
          <w:tcPr>
            <w:tcW w:w="528" w:type="pct"/>
            <w:tcBorders>
              <w:top w:val="nil"/>
              <w:left w:val="nil"/>
              <w:bottom w:val="nil"/>
              <w:right w:val="single" w:sz="4" w:space="0" w:color="auto"/>
            </w:tcBorders>
            <w:shd w:val="clear" w:color="auto" w:fill="auto"/>
            <w:noWrap/>
            <w:vAlign w:val="bottom"/>
            <w:hideMark/>
          </w:tcPr>
          <w:p w14:paraId="39841F30"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       114.420.523 </w:t>
            </w:r>
          </w:p>
        </w:tc>
      </w:tr>
      <w:tr w:rsidR="00711D22" w:rsidRPr="00711D22" w14:paraId="586445D2" w14:textId="77777777" w:rsidTr="00711D22">
        <w:trPr>
          <w:trHeight w:val="210"/>
        </w:trPr>
        <w:tc>
          <w:tcPr>
            <w:tcW w:w="18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6C351" w14:textId="77777777" w:rsidR="00711D22" w:rsidRPr="00711D22" w:rsidRDefault="00711D22" w:rsidP="00711D22">
            <w:pPr>
              <w:suppressAutoHyphens w:val="0"/>
              <w:autoSpaceDN/>
              <w:spacing w:after="0" w:line="240" w:lineRule="auto"/>
              <w:rPr>
                <w:rFonts w:eastAsia="Times New Roman" w:cs="Calibri"/>
                <w:b/>
                <w:bCs/>
                <w:sz w:val="16"/>
                <w:szCs w:val="16"/>
                <w:lang w:eastAsia="es-MX"/>
              </w:rPr>
            </w:pPr>
            <w:proofErr w:type="gramStart"/>
            <w:r w:rsidRPr="00711D22">
              <w:rPr>
                <w:rFonts w:eastAsia="Times New Roman" w:cs="Calibri"/>
                <w:b/>
                <w:bCs/>
                <w:sz w:val="16"/>
                <w:szCs w:val="16"/>
                <w:lang w:eastAsia="es-MX"/>
              </w:rPr>
              <w:t>Total</w:t>
            </w:r>
            <w:proofErr w:type="gramEnd"/>
            <w:r w:rsidRPr="00711D22">
              <w:rPr>
                <w:rFonts w:eastAsia="Times New Roman" w:cs="Calibri"/>
                <w:b/>
                <w:bCs/>
                <w:sz w:val="16"/>
                <w:szCs w:val="16"/>
                <w:lang w:eastAsia="es-MX"/>
              </w:rPr>
              <w:t xml:space="preserve"> de Egresos Proyectados</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303FD5B1" w14:textId="77777777" w:rsidR="00711D22" w:rsidRPr="00711D22" w:rsidRDefault="00711D22" w:rsidP="00711D22">
            <w:pPr>
              <w:suppressAutoHyphens w:val="0"/>
              <w:autoSpaceDN/>
              <w:spacing w:after="0" w:line="240" w:lineRule="auto"/>
              <w:jc w:val="both"/>
              <w:rPr>
                <w:rFonts w:eastAsia="Times New Roman" w:cs="Calibri"/>
                <w:b/>
                <w:bCs/>
                <w:sz w:val="16"/>
                <w:szCs w:val="16"/>
                <w:lang w:eastAsia="es-MX"/>
              </w:rPr>
            </w:pPr>
            <w:r w:rsidRPr="00711D22">
              <w:rPr>
                <w:rFonts w:eastAsia="Times New Roman" w:cs="Calibri"/>
                <w:b/>
                <w:bCs/>
                <w:sz w:val="16"/>
                <w:szCs w:val="16"/>
                <w:lang w:eastAsia="es-MX"/>
              </w:rPr>
              <w:t xml:space="preserve"> 41.840.837.623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1BF5A3EC" w14:textId="77777777" w:rsidR="00711D22" w:rsidRPr="00711D22" w:rsidRDefault="00711D22" w:rsidP="00711D22">
            <w:pPr>
              <w:suppressAutoHyphens w:val="0"/>
              <w:autoSpaceDN/>
              <w:spacing w:after="0" w:line="240" w:lineRule="auto"/>
              <w:jc w:val="both"/>
              <w:rPr>
                <w:rFonts w:eastAsia="Times New Roman" w:cs="Calibri"/>
                <w:b/>
                <w:bCs/>
                <w:sz w:val="16"/>
                <w:szCs w:val="16"/>
                <w:lang w:eastAsia="es-MX"/>
              </w:rPr>
            </w:pPr>
            <w:r w:rsidRPr="00711D22">
              <w:rPr>
                <w:rFonts w:eastAsia="Times New Roman" w:cs="Calibri"/>
                <w:b/>
                <w:bCs/>
                <w:sz w:val="16"/>
                <w:szCs w:val="16"/>
                <w:lang w:eastAsia="es-MX"/>
              </w:rPr>
              <w:t xml:space="preserve"> 42.841.585.264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399E4630" w14:textId="77777777" w:rsidR="00711D22" w:rsidRPr="00711D22" w:rsidRDefault="00711D22" w:rsidP="00711D22">
            <w:pPr>
              <w:suppressAutoHyphens w:val="0"/>
              <w:autoSpaceDN/>
              <w:spacing w:after="0" w:line="240" w:lineRule="auto"/>
              <w:jc w:val="both"/>
              <w:rPr>
                <w:rFonts w:eastAsia="Times New Roman" w:cs="Calibri"/>
                <w:b/>
                <w:bCs/>
                <w:sz w:val="16"/>
                <w:szCs w:val="16"/>
                <w:lang w:eastAsia="es-MX"/>
              </w:rPr>
            </w:pPr>
            <w:r w:rsidRPr="00711D22">
              <w:rPr>
                <w:rFonts w:eastAsia="Times New Roman" w:cs="Calibri"/>
                <w:b/>
                <w:bCs/>
                <w:sz w:val="16"/>
                <w:szCs w:val="16"/>
                <w:lang w:eastAsia="es-MX"/>
              </w:rPr>
              <w:t xml:space="preserve"> 44.255.357.578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07F774C9" w14:textId="77777777" w:rsidR="00711D22" w:rsidRPr="00711D22" w:rsidRDefault="00711D22" w:rsidP="00711D22">
            <w:pPr>
              <w:suppressAutoHyphens w:val="0"/>
              <w:autoSpaceDN/>
              <w:spacing w:after="0" w:line="240" w:lineRule="auto"/>
              <w:jc w:val="both"/>
              <w:rPr>
                <w:rFonts w:eastAsia="Times New Roman" w:cs="Calibri"/>
                <w:b/>
                <w:bCs/>
                <w:sz w:val="16"/>
                <w:szCs w:val="16"/>
                <w:lang w:eastAsia="es-MX"/>
              </w:rPr>
            </w:pPr>
            <w:r w:rsidRPr="00711D22">
              <w:rPr>
                <w:rFonts w:eastAsia="Times New Roman" w:cs="Calibri"/>
                <w:b/>
                <w:bCs/>
                <w:sz w:val="16"/>
                <w:szCs w:val="16"/>
                <w:lang w:eastAsia="es-MX"/>
              </w:rPr>
              <w:t xml:space="preserve"> 46.115.784.378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3B47F23A" w14:textId="77777777" w:rsidR="00711D22" w:rsidRPr="00711D22" w:rsidRDefault="00711D22" w:rsidP="00711D22">
            <w:pPr>
              <w:suppressAutoHyphens w:val="0"/>
              <w:autoSpaceDN/>
              <w:spacing w:after="0" w:line="240" w:lineRule="auto"/>
              <w:jc w:val="both"/>
              <w:rPr>
                <w:rFonts w:eastAsia="Times New Roman" w:cs="Calibri"/>
                <w:b/>
                <w:bCs/>
                <w:sz w:val="16"/>
                <w:szCs w:val="16"/>
                <w:lang w:eastAsia="es-MX"/>
              </w:rPr>
            </w:pPr>
            <w:r w:rsidRPr="00711D22">
              <w:rPr>
                <w:rFonts w:eastAsia="Times New Roman" w:cs="Calibri"/>
                <w:b/>
                <w:bCs/>
                <w:sz w:val="16"/>
                <w:szCs w:val="16"/>
                <w:lang w:eastAsia="es-MX"/>
              </w:rPr>
              <w:t xml:space="preserve"> 47.224.405.263 </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52245F2E" w14:textId="77777777" w:rsidR="00711D22" w:rsidRPr="00711D22" w:rsidRDefault="00711D22" w:rsidP="00711D22">
            <w:pPr>
              <w:suppressAutoHyphens w:val="0"/>
              <w:autoSpaceDN/>
              <w:spacing w:after="0" w:line="240" w:lineRule="auto"/>
              <w:jc w:val="both"/>
              <w:rPr>
                <w:rFonts w:eastAsia="Times New Roman" w:cs="Calibri"/>
                <w:b/>
                <w:bCs/>
                <w:sz w:val="16"/>
                <w:szCs w:val="16"/>
                <w:lang w:eastAsia="es-MX"/>
              </w:rPr>
            </w:pPr>
            <w:r w:rsidRPr="00711D22">
              <w:rPr>
                <w:rFonts w:eastAsia="Times New Roman" w:cs="Calibri"/>
                <w:b/>
                <w:bCs/>
                <w:sz w:val="16"/>
                <w:szCs w:val="16"/>
                <w:lang w:eastAsia="es-MX"/>
              </w:rPr>
              <w:t xml:space="preserve"> 48.782.810.636 </w:t>
            </w:r>
          </w:p>
        </w:tc>
      </w:tr>
    </w:tbl>
    <w:p w14:paraId="7DF7D7E0" w14:textId="77777777" w:rsidR="00974B35" w:rsidRDefault="00974B35">
      <w:pPr>
        <w:rPr>
          <w:rFonts w:ascii="Arial" w:hAnsi="Arial" w:cs="Arial"/>
          <w:b/>
          <w:sz w:val="24"/>
          <w:szCs w:val="24"/>
        </w:rPr>
      </w:pPr>
    </w:p>
    <w:p w14:paraId="2B6E438D" w14:textId="6E2FFDE7" w:rsidR="00974B35" w:rsidRPr="00711D22" w:rsidRDefault="00DD4C47" w:rsidP="00711D22">
      <w:pPr>
        <w:jc w:val="both"/>
        <w:rPr>
          <w:rFonts w:ascii="Arial" w:hAnsi="Arial" w:cs="Arial"/>
          <w:b/>
          <w:sz w:val="24"/>
          <w:szCs w:val="24"/>
        </w:rPr>
        <w:sectPr w:rsidR="00974B35" w:rsidRPr="00711D22">
          <w:pgSz w:w="15840" w:h="12240" w:orient="landscape"/>
          <w:pgMar w:top="1701" w:right="2835" w:bottom="1418" w:left="1701" w:header="720" w:footer="720" w:gutter="0"/>
          <w:cols w:space="720"/>
        </w:sectPr>
      </w:pPr>
      <w:r>
        <w:rPr>
          <w:rFonts w:ascii="Arial" w:hAnsi="Arial" w:cs="Arial"/>
          <w:b/>
          <w:sz w:val="24"/>
          <w:szCs w:val="24"/>
        </w:rPr>
        <w:t xml:space="preserve">                                                              </w:t>
      </w:r>
      <w:r>
        <w:rPr>
          <w:rFonts w:ascii="Arial" w:hAnsi="Arial" w:cs="Arial"/>
          <w:b/>
          <w:noProof/>
          <w:sz w:val="24"/>
          <w:szCs w:val="24"/>
          <w:lang w:eastAsia="es-MX"/>
        </w:rPr>
        <mc:AlternateContent>
          <mc:Choice Requires="wps">
            <w:drawing>
              <wp:anchor distT="0" distB="0" distL="114300" distR="114300" simplePos="0" relativeHeight="251660288" behindDoc="0" locked="0" layoutInCell="1" allowOverlap="1" wp14:anchorId="0F07F32E" wp14:editId="3F08D6CC">
                <wp:simplePos x="0" y="0"/>
                <wp:positionH relativeFrom="column">
                  <wp:posOffset>7120890</wp:posOffset>
                </wp:positionH>
                <wp:positionV relativeFrom="paragraph">
                  <wp:posOffset>2475225</wp:posOffset>
                </wp:positionV>
                <wp:extent cx="974092" cy="200025"/>
                <wp:effectExtent l="0" t="0" r="0" b="9525"/>
                <wp:wrapNone/>
                <wp:docPr id="2" name="6 Rectángulo"/>
                <wp:cNvGraphicFramePr/>
                <a:graphic xmlns:a="http://schemas.openxmlformats.org/drawingml/2006/main">
                  <a:graphicData uri="http://schemas.microsoft.com/office/word/2010/wordprocessingShape">
                    <wps:wsp>
                      <wps:cNvSpPr/>
                      <wps:spPr>
                        <a:xfrm>
                          <a:off x="0" y="0"/>
                          <a:ext cx="974092" cy="200025"/>
                        </a:xfrm>
                        <a:prstGeom prst="rect">
                          <a:avLst/>
                        </a:prstGeom>
                        <a:solidFill>
                          <a:srgbClr val="FFFFFF"/>
                        </a:solidFill>
                        <a:ln cap="flat">
                          <a:noFill/>
                          <a:prstDash val="solid"/>
                        </a:ln>
                      </wps:spPr>
                      <wps:bodyPr lIns="0" tIns="0" rIns="0" bIns="0"/>
                    </wps:wsp>
                  </a:graphicData>
                </a:graphic>
              </wp:anchor>
            </w:drawing>
          </mc:Choice>
          <mc:Fallback>
            <w:pict>
              <v:rect w14:anchorId="527B51C2" id="6 Rectángulo" o:spid="_x0000_s1026" style="position:absolute;margin-left:560.7pt;margin-top:194.9pt;width:76.7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" stroked="f">
                <v:textbox inset="0,0,0,0"/>
              </v:rect>
            </w:pict>
          </mc:Fallback>
        </mc:AlternateContent>
      </w:r>
      <w:r>
        <w:rPr>
          <w:rFonts w:ascii="Arial" w:hAnsi="Arial" w:cs="Arial"/>
          <w:b/>
          <w:noProof/>
          <w:sz w:val="24"/>
          <w:szCs w:val="24"/>
          <w:lang w:eastAsia="es-MX"/>
        </w:rPr>
        <mc:AlternateContent>
          <mc:Choice Requires="wps">
            <w:drawing>
              <wp:anchor distT="0" distB="0" distL="114300" distR="114300" simplePos="0" relativeHeight="251659264" behindDoc="0" locked="0" layoutInCell="1" allowOverlap="1" wp14:anchorId="51252018" wp14:editId="184D21EC">
                <wp:simplePos x="0" y="0"/>
                <wp:positionH relativeFrom="column">
                  <wp:posOffset>7182483</wp:posOffset>
                </wp:positionH>
                <wp:positionV relativeFrom="paragraph">
                  <wp:posOffset>2956556</wp:posOffset>
                </wp:positionV>
                <wp:extent cx="973451" cy="486405"/>
                <wp:effectExtent l="0" t="0" r="0" b="8895"/>
                <wp:wrapNone/>
                <wp:docPr id="3" name="8 Rectángulo"/>
                <wp:cNvGraphicFramePr/>
                <a:graphic xmlns:a="http://schemas.openxmlformats.org/drawingml/2006/main">
                  <a:graphicData uri="http://schemas.microsoft.com/office/word/2010/wordprocessingShape">
                    <wps:wsp>
                      <wps:cNvSpPr/>
                      <wps:spPr>
                        <a:xfrm>
                          <a:off x="0" y="0"/>
                          <a:ext cx="973451" cy="486405"/>
                        </a:xfrm>
                        <a:prstGeom prst="rect">
                          <a:avLst/>
                        </a:prstGeom>
                        <a:solidFill>
                          <a:srgbClr val="FFFFFF"/>
                        </a:solidFill>
                        <a:ln cap="flat">
                          <a:noFill/>
                          <a:prstDash val="solid"/>
                        </a:ln>
                      </wps:spPr>
                      <wps:bodyPr lIns="0" tIns="0" rIns="0" bIns="0"/>
                    </wps:wsp>
                  </a:graphicData>
                </a:graphic>
              </wp:anchor>
            </w:drawing>
          </mc:Choice>
          <mc:Fallback>
            <w:pict>
              <v:rect w14:anchorId="11D198A4" id="8 Rectángulo" o:spid="_x0000_s1026" style="position:absolute;margin-left:565.55pt;margin-top:232.8pt;width:76.65pt;height:38.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" stroked="f">
                <v:textbox inset="0,0,0,0"/>
              </v:rect>
            </w:pict>
          </mc:Fallback>
        </mc:AlternateContent>
      </w:r>
    </w:p>
    <w:p w14:paraId="4022409B" w14:textId="1C60CA82" w:rsidR="00974B35" w:rsidRDefault="00DD4C47">
      <w:pPr>
        <w:rPr>
          <w:rFonts w:ascii="Arial" w:hAnsi="Arial" w:cs="Arial"/>
          <w:b/>
          <w:sz w:val="24"/>
          <w:szCs w:val="24"/>
        </w:rPr>
      </w:pPr>
      <w:r>
        <w:rPr>
          <w:rFonts w:ascii="Arial" w:hAnsi="Arial" w:cs="Arial"/>
          <w:b/>
          <w:sz w:val="24"/>
          <w:szCs w:val="24"/>
        </w:rPr>
        <w:lastRenderedPageBreak/>
        <w:t>ANEXO 2.3. Servicio Estimado de la Deuda Pública Directa a Largo Plazo 202</w:t>
      </w:r>
      <w:r w:rsidR="0037039C">
        <w:rPr>
          <w:rFonts w:ascii="Arial" w:hAnsi="Arial" w:cs="Arial"/>
          <w:b/>
          <w:sz w:val="24"/>
          <w:szCs w:val="24"/>
        </w:rPr>
        <w:t>3</w:t>
      </w:r>
      <w:r>
        <w:rPr>
          <w:rFonts w:ascii="Arial" w:hAnsi="Arial" w:cs="Arial"/>
          <w:b/>
          <w:sz w:val="24"/>
          <w:szCs w:val="24"/>
        </w:rPr>
        <w:t xml:space="preserve">. </w:t>
      </w:r>
    </w:p>
    <w:p w14:paraId="5A9562E7" w14:textId="77777777" w:rsidR="00974B35" w:rsidRDefault="00974B35">
      <w:pPr>
        <w:tabs>
          <w:tab w:val="left" w:pos="1485"/>
        </w:tabs>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291"/>
        <w:gridCol w:w="1472"/>
        <w:gridCol w:w="1684"/>
        <w:gridCol w:w="1472"/>
        <w:gridCol w:w="1720"/>
        <w:gridCol w:w="1472"/>
      </w:tblGrid>
      <w:tr w:rsidR="00711D22" w:rsidRPr="00711D22" w14:paraId="175C8AEC" w14:textId="77777777" w:rsidTr="00711D22">
        <w:trPr>
          <w:trHeight w:val="315"/>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62594FF0" w14:textId="77777777" w:rsidR="00711D22" w:rsidRPr="00711D22" w:rsidRDefault="00711D22" w:rsidP="00711D22">
            <w:pPr>
              <w:suppressAutoHyphens w:val="0"/>
              <w:autoSpaceDN/>
              <w:spacing w:after="0" w:line="240" w:lineRule="auto"/>
              <w:jc w:val="center"/>
              <w:rPr>
                <w:rFonts w:eastAsia="Times New Roman" w:cs="Calibri"/>
                <w:b/>
                <w:bCs/>
                <w:color w:val="000000"/>
                <w:sz w:val="20"/>
                <w:szCs w:val="20"/>
                <w:lang w:eastAsia="es-MX"/>
              </w:rPr>
            </w:pPr>
            <w:r w:rsidRPr="00711D22">
              <w:rPr>
                <w:rFonts w:eastAsia="Times New Roman" w:cs="Calibri"/>
                <w:b/>
                <w:bCs/>
                <w:color w:val="000000"/>
                <w:sz w:val="20"/>
                <w:szCs w:val="20"/>
                <w:lang w:eastAsia="es-MX"/>
              </w:rPr>
              <w:t>GOBIERNO DEL ESTADO DE QUINTANA ROO</w:t>
            </w:r>
          </w:p>
        </w:tc>
      </w:tr>
      <w:tr w:rsidR="00711D22" w:rsidRPr="00711D22" w14:paraId="40786F50" w14:textId="77777777" w:rsidTr="00711D22">
        <w:trPr>
          <w:trHeight w:val="315"/>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544A4651" w14:textId="77777777" w:rsidR="00711D22" w:rsidRPr="00711D22" w:rsidRDefault="00711D22" w:rsidP="00711D22">
            <w:pPr>
              <w:suppressAutoHyphens w:val="0"/>
              <w:autoSpaceDN/>
              <w:spacing w:after="0" w:line="240" w:lineRule="auto"/>
              <w:jc w:val="center"/>
              <w:rPr>
                <w:rFonts w:eastAsia="Times New Roman" w:cs="Calibri"/>
                <w:b/>
                <w:bCs/>
                <w:color w:val="000000"/>
                <w:sz w:val="20"/>
                <w:szCs w:val="20"/>
                <w:lang w:eastAsia="es-MX"/>
              </w:rPr>
            </w:pPr>
            <w:r w:rsidRPr="00711D22">
              <w:rPr>
                <w:rFonts w:eastAsia="Times New Roman" w:cs="Calibri"/>
                <w:b/>
                <w:bCs/>
                <w:color w:val="000000"/>
                <w:sz w:val="20"/>
                <w:szCs w:val="20"/>
                <w:lang w:eastAsia="es-MX"/>
              </w:rPr>
              <w:t>SECRETARÍA DE FINANZAS Y PLANEACIÓN</w:t>
            </w:r>
          </w:p>
        </w:tc>
      </w:tr>
      <w:tr w:rsidR="00711D22" w:rsidRPr="00711D22" w14:paraId="7A284F5B" w14:textId="77777777" w:rsidTr="00711D22">
        <w:trPr>
          <w:trHeight w:val="315"/>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67531A64" w14:textId="77777777" w:rsidR="00711D22" w:rsidRPr="00711D22" w:rsidRDefault="00711D22" w:rsidP="00711D22">
            <w:pPr>
              <w:suppressAutoHyphens w:val="0"/>
              <w:autoSpaceDN/>
              <w:spacing w:after="0" w:line="240" w:lineRule="auto"/>
              <w:jc w:val="center"/>
              <w:rPr>
                <w:rFonts w:eastAsia="Times New Roman" w:cs="Calibri"/>
                <w:b/>
                <w:bCs/>
                <w:color w:val="000000"/>
                <w:sz w:val="20"/>
                <w:szCs w:val="20"/>
                <w:lang w:eastAsia="es-MX"/>
              </w:rPr>
            </w:pPr>
            <w:r w:rsidRPr="00711D22">
              <w:rPr>
                <w:rFonts w:eastAsia="Times New Roman" w:cs="Calibri"/>
                <w:b/>
                <w:bCs/>
                <w:color w:val="000000"/>
                <w:sz w:val="20"/>
                <w:szCs w:val="20"/>
                <w:lang w:eastAsia="es-MX"/>
              </w:rPr>
              <w:t>PRESUPUESTO DE EGRESOS 2023</w:t>
            </w:r>
          </w:p>
        </w:tc>
      </w:tr>
      <w:tr w:rsidR="00711D22" w:rsidRPr="00711D22" w14:paraId="0639AB4B" w14:textId="77777777" w:rsidTr="00711D22">
        <w:trPr>
          <w:trHeight w:val="285"/>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77795EE0" w14:textId="77777777" w:rsidR="00711D22" w:rsidRPr="00711D22" w:rsidRDefault="00711D22" w:rsidP="00711D22">
            <w:pPr>
              <w:suppressAutoHyphens w:val="0"/>
              <w:autoSpaceDN/>
              <w:spacing w:after="0" w:line="240" w:lineRule="auto"/>
              <w:jc w:val="center"/>
              <w:rPr>
                <w:rFonts w:eastAsia="Times New Roman" w:cs="Calibri"/>
                <w:b/>
                <w:bCs/>
                <w:color w:val="000000"/>
                <w:sz w:val="20"/>
                <w:szCs w:val="20"/>
                <w:lang w:eastAsia="es-MX"/>
              </w:rPr>
            </w:pPr>
            <w:r w:rsidRPr="00711D22">
              <w:rPr>
                <w:rFonts w:eastAsia="Times New Roman" w:cs="Calibri"/>
                <w:b/>
                <w:bCs/>
                <w:color w:val="000000"/>
                <w:sz w:val="20"/>
                <w:szCs w:val="20"/>
                <w:lang w:eastAsia="es-MX"/>
              </w:rPr>
              <w:t>Servicio Estimado de la Deuda Pública Directa a Largo Plazo 2023</w:t>
            </w:r>
          </w:p>
        </w:tc>
      </w:tr>
      <w:tr w:rsidR="00711D22" w:rsidRPr="00711D22" w14:paraId="0C00FDE2" w14:textId="77777777" w:rsidTr="00711D22">
        <w:trPr>
          <w:trHeight w:val="285"/>
        </w:trPr>
        <w:tc>
          <w:tcPr>
            <w:tcW w:w="5000" w:type="pct"/>
            <w:gridSpan w:val="6"/>
            <w:tcBorders>
              <w:top w:val="nil"/>
              <w:left w:val="single" w:sz="4" w:space="0" w:color="auto"/>
              <w:bottom w:val="single" w:sz="4" w:space="0" w:color="auto"/>
              <w:right w:val="single" w:sz="4" w:space="0" w:color="000000"/>
            </w:tcBorders>
            <w:shd w:val="clear" w:color="auto" w:fill="auto"/>
            <w:noWrap/>
            <w:vAlign w:val="center"/>
            <w:hideMark/>
          </w:tcPr>
          <w:p w14:paraId="6D6D0FB8" w14:textId="77777777" w:rsidR="00711D22" w:rsidRPr="00711D22" w:rsidRDefault="00711D22" w:rsidP="00711D22">
            <w:pPr>
              <w:suppressAutoHyphens w:val="0"/>
              <w:autoSpaceDN/>
              <w:spacing w:after="0" w:line="240" w:lineRule="auto"/>
              <w:jc w:val="center"/>
              <w:rPr>
                <w:rFonts w:eastAsia="Times New Roman" w:cs="Calibri"/>
                <w:sz w:val="18"/>
                <w:szCs w:val="18"/>
                <w:lang w:eastAsia="es-MX"/>
              </w:rPr>
            </w:pPr>
            <w:r w:rsidRPr="00711D22">
              <w:rPr>
                <w:rFonts w:eastAsia="Times New Roman" w:cs="Calibri"/>
                <w:sz w:val="18"/>
                <w:szCs w:val="18"/>
                <w:lang w:eastAsia="es-MX"/>
              </w:rPr>
              <w:t>(Cifras en pesos)</w:t>
            </w:r>
          </w:p>
        </w:tc>
      </w:tr>
      <w:tr w:rsidR="00711D22" w:rsidRPr="00711D22" w14:paraId="19631FF4" w14:textId="77777777" w:rsidTr="00711D22">
        <w:trPr>
          <w:trHeight w:val="698"/>
        </w:trPr>
        <w:tc>
          <w:tcPr>
            <w:tcW w:w="708" w:type="pct"/>
            <w:tcBorders>
              <w:top w:val="nil"/>
              <w:left w:val="single" w:sz="4" w:space="0" w:color="auto"/>
              <w:bottom w:val="single" w:sz="4" w:space="0" w:color="auto"/>
              <w:right w:val="single" w:sz="4" w:space="0" w:color="auto"/>
            </w:tcBorders>
            <w:shd w:val="clear" w:color="auto" w:fill="auto"/>
            <w:noWrap/>
            <w:vAlign w:val="center"/>
            <w:hideMark/>
          </w:tcPr>
          <w:p w14:paraId="1D187A48"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MES</w:t>
            </w:r>
          </w:p>
        </w:tc>
        <w:tc>
          <w:tcPr>
            <w:tcW w:w="808" w:type="pct"/>
            <w:tcBorders>
              <w:top w:val="nil"/>
              <w:left w:val="nil"/>
              <w:bottom w:val="single" w:sz="4" w:space="0" w:color="auto"/>
              <w:right w:val="single" w:sz="4" w:space="0" w:color="auto"/>
            </w:tcBorders>
            <w:shd w:val="clear" w:color="auto" w:fill="auto"/>
            <w:vAlign w:val="center"/>
            <w:hideMark/>
          </w:tcPr>
          <w:p w14:paraId="4F17D1F4"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 xml:space="preserve">CAPITAL </w:t>
            </w:r>
            <w:r w:rsidRPr="00711D22">
              <w:rPr>
                <w:rFonts w:eastAsia="Times New Roman" w:cs="Calibri"/>
                <w:b/>
                <w:bCs/>
                <w:sz w:val="18"/>
                <w:szCs w:val="18"/>
                <w:lang w:eastAsia="es-MX"/>
              </w:rPr>
              <w:br/>
              <w:t>(91101)</w:t>
            </w:r>
          </w:p>
        </w:tc>
        <w:tc>
          <w:tcPr>
            <w:tcW w:w="924" w:type="pct"/>
            <w:tcBorders>
              <w:top w:val="nil"/>
              <w:left w:val="nil"/>
              <w:bottom w:val="single" w:sz="4" w:space="0" w:color="auto"/>
              <w:right w:val="single" w:sz="4" w:space="0" w:color="auto"/>
            </w:tcBorders>
            <w:shd w:val="clear" w:color="auto" w:fill="auto"/>
            <w:vAlign w:val="center"/>
            <w:hideMark/>
          </w:tcPr>
          <w:p w14:paraId="5FDE6783"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INTERESES</w:t>
            </w:r>
            <w:r w:rsidRPr="00711D22">
              <w:rPr>
                <w:rFonts w:eastAsia="Times New Roman" w:cs="Calibri"/>
                <w:b/>
                <w:bCs/>
                <w:sz w:val="18"/>
                <w:szCs w:val="18"/>
                <w:lang w:eastAsia="es-MX"/>
              </w:rPr>
              <w:br/>
              <w:t>(92101)</w:t>
            </w:r>
          </w:p>
        </w:tc>
        <w:tc>
          <w:tcPr>
            <w:tcW w:w="808" w:type="pct"/>
            <w:tcBorders>
              <w:top w:val="nil"/>
              <w:left w:val="nil"/>
              <w:bottom w:val="single" w:sz="4" w:space="0" w:color="auto"/>
              <w:right w:val="single" w:sz="4" w:space="0" w:color="auto"/>
            </w:tcBorders>
            <w:shd w:val="clear" w:color="auto" w:fill="auto"/>
            <w:vAlign w:val="center"/>
            <w:hideMark/>
          </w:tcPr>
          <w:p w14:paraId="7235FFAD"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 xml:space="preserve">GASTOS DE LA DEUDA </w:t>
            </w:r>
            <w:r w:rsidRPr="00711D22">
              <w:rPr>
                <w:rFonts w:eastAsia="Times New Roman" w:cs="Calibri"/>
                <w:b/>
                <w:bCs/>
                <w:sz w:val="18"/>
                <w:szCs w:val="18"/>
                <w:lang w:eastAsia="es-MX"/>
              </w:rPr>
              <w:br/>
              <w:t>(94101)</w:t>
            </w:r>
          </w:p>
        </w:tc>
        <w:tc>
          <w:tcPr>
            <w:tcW w:w="944" w:type="pct"/>
            <w:tcBorders>
              <w:top w:val="nil"/>
              <w:left w:val="nil"/>
              <w:bottom w:val="single" w:sz="4" w:space="0" w:color="auto"/>
              <w:right w:val="single" w:sz="4" w:space="0" w:color="auto"/>
            </w:tcBorders>
            <w:shd w:val="clear" w:color="auto" w:fill="auto"/>
            <w:vAlign w:val="center"/>
            <w:hideMark/>
          </w:tcPr>
          <w:p w14:paraId="1C9E900D"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 xml:space="preserve">COBERTURAS </w:t>
            </w:r>
            <w:r w:rsidRPr="00711D22">
              <w:rPr>
                <w:rFonts w:eastAsia="Times New Roman" w:cs="Calibri"/>
                <w:b/>
                <w:bCs/>
                <w:sz w:val="18"/>
                <w:szCs w:val="18"/>
                <w:lang w:eastAsia="es-MX"/>
              </w:rPr>
              <w:br/>
              <w:t>(95101)</w:t>
            </w:r>
          </w:p>
        </w:tc>
        <w:tc>
          <w:tcPr>
            <w:tcW w:w="808" w:type="pct"/>
            <w:tcBorders>
              <w:top w:val="nil"/>
              <w:left w:val="nil"/>
              <w:bottom w:val="single" w:sz="4" w:space="0" w:color="auto"/>
              <w:right w:val="single" w:sz="4" w:space="0" w:color="auto"/>
            </w:tcBorders>
            <w:shd w:val="clear" w:color="auto" w:fill="auto"/>
            <w:noWrap/>
            <w:vAlign w:val="center"/>
            <w:hideMark/>
          </w:tcPr>
          <w:p w14:paraId="0A091479"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TOTAL</w:t>
            </w:r>
          </w:p>
        </w:tc>
      </w:tr>
      <w:tr w:rsidR="00711D22" w:rsidRPr="00711D22" w14:paraId="04BE48D3"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0ACD9DC0"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ENERO</w:t>
            </w:r>
          </w:p>
        </w:tc>
        <w:tc>
          <w:tcPr>
            <w:tcW w:w="808" w:type="pct"/>
            <w:tcBorders>
              <w:top w:val="nil"/>
              <w:left w:val="nil"/>
              <w:bottom w:val="nil"/>
              <w:right w:val="nil"/>
            </w:tcBorders>
            <w:shd w:val="clear" w:color="000000" w:fill="FFFFFF"/>
            <w:noWrap/>
            <w:vAlign w:val="bottom"/>
            <w:hideMark/>
          </w:tcPr>
          <w:p w14:paraId="0D297484"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4.043.129</w:t>
            </w:r>
          </w:p>
        </w:tc>
        <w:tc>
          <w:tcPr>
            <w:tcW w:w="924" w:type="pct"/>
            <w:tcBorders>
              <w:top w:val="nil"/>
              <w:left w:val="nil"/>
              <w:bottom w:val="nil"/>
              <w:right w:val="nil"/>
            </w:tcBorders>
            <w:shd w:val="clear" w:color="000000" w:fill="FFFFFF"/>
            <w:noWrap/>
            <w:vAlign w:val="bottom"/>
            <w:hideMark/>
          </w:tcPr>
          <w:p w14:paraId="0A67B46A"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188.702.490</w:t>
            </w:r>
          </w:p>
        </w:tc>
        <w:tc>
          <w:tcPr>
            <w:tcW w:w="808" w:type="pct"/>
            <w:tcBorders>
              <w:top w:val="nil"/>
              <w:left w:val="nil"/>
              <w:bottom w:val="nil"/>
              <w:right w:val="nil"/>
            </w:tcBorders>
            <w:shd w:val="clear" w:color="000000" w:fill="FFFFFF"/>
            <w:noWrap/>
            <w:vAlign w:val="bottom"/>
            <w:hideMark/>
          </w:tcPr>
          <w:p w14:paraId="4780EC6C"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333.683</w:t>
            </w:r>
          </w:p>
        </w:tc>
        <w:tc>
          <w:tcPr>
            <w:tcW w:w="944" w:type="pct"/>
            <w:tcBorders>
              <w:top w:val="nil"/>
              <w:left w:val="nil"/>
              <w:bottom w:val="nil"/>
              <w:right w:val="nil"/>
            </w:tcBorders>
            <w:shd w:val="clear" w:color="000000" w:fill="FFFFFF"/>
            <w:noWrap/>
            <w:vAlign w:val="bottom"/>
            <w:hideMark/>
          </w:tcPr>
          <w:p w14:paraId="37FAC1A1"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29E30186"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193.079.302</w:t>
            </w:r>
          </w:p>
        </w:tc>
      </w:tr>
      <w:tr w:rsidR="00711D22" w:rsidRPr="00711D22" w14:paraId="78261928"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12FC83A6"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FEBRERO</w:t>
            </w:r>
          </w:p>
        </w:tc>
        <w:tc>
          <w:tcPr>
            <w:tcW w:w="808" w:type="pct"/>
            <w:tcBorders>
              <w:top w:val="nil"/>
              <w:left w:val="nil"/>
              <w:bottom w:val="nil"/>
              <w:right w:val="nil"/>
            </w:tcBorders>
            <w:shd w:val="clear" w:color="000000" w:fill="FFFFFF"/>
            <w:noWrap/>
            <w:vAlign w:val="bottom"/>
            <w:hideMark/>
          </w:tcPr>
          <w:p w14:paraId="7C53253B"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4.095.324</w:t>
            </w:r>
          </w:p>
        </w:tc>
        <w:tc>
          <w:tcPr>
            <w:tcW w:w="924" w:type="pct"/>
            <w:tcBorders>
              <w:top w:val="nil"/>
              <w:left w:val="nil"/>
              <w:bottom w:val="nil"/>
              <w:right w:val="nil"/>
            </w:tcBorders>
            <w:shd w:val="clear" w:color="000000" w:fill="FFFFFF"/>
            <w:noWrap/>
            <w:vAlign w:val="bottom"/>
            <w:hideMark/>
          </w:tcPr>
          <w:p w14:paraId="1CC855E7"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207.342.654</w:t>
            </w:r>
          </w:p>
        </w:tc>
        <w:tc>
          <w:tcPr>
            <w:tcW w:w="808" w:type="pct"/>
            <w:tcBorders>
              <w:top w:val="nil"/>
              <w:left w:val="nil"/>
              <w:bottom w:val="nil"/>
              <w:right w:val="nil"/>
            </w:tcBorders>
            <w:shd w:val="clear" w:color="000000" w:fill="FFFFFF"/>
            <w:noWrap/>
            <w:vAlign w:val="bottom"/>
            <w:hideMark/>
          </w:tcPr>
          <w:p w14:paraId="4C942FF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520.358</w:t>
            </w:r>
          </w:p>
        </w:tc>
        <w:tc>
          <w:tcPr>
            <w:tcW w:w="944" w:type="pct"/>
            <w:tcBorders>
              <w:top w:val="nil"/>
              <w:left w:val="nil"/>
              <w:bottom w:val="nil"/>
              <w:right w:val="nil"/>
            </w:tcBorders>
            <w:shd w:val="clear" w:color="000000" w:fill="FFFFFF"/>
            <w:noWrap/>
            <w:vAlign w:val="bottom"/>
            <w:hideMark/>
          </w:tcPr>
          <w:p w14:paraId="6C022280"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28F272AD"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211.958.336</w:t>
            </w:r>
          </w:p>
        </w:tc>
      </w:tr>
      <w:tr w:rsidR="00711D22" w:rsidRPr="00711D22" w14:paraId="74DE61FC"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68A00A37"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MARZO</w:t>
            </w:r>
          </w:p>
        </w:tc>
        <w:tc>
          <w:tcPr>
            <w:tcW w:w="808" w:type="pct"/>
            <w:tcBorders>
              <w:top w:val="nil"/>
              <w:left w:val="nil"/>
              <w:bottom w:val="nil"/>
              <w:right w:val="nil"/>
            </w:tcBorders>
            <w:shd w:val="clear" w:color="000000" w:fill="FFFFFF"/>
            <w:noWrap/>
            <w:vAlign w:val="bottom"/>
            <w:hideMark/>
          </w:tcPr>
          <w:p w14:paraId="5EB4D564"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4.147.545</w:t>
            </w:r>
          </w:p>
        </w:tc>
        <w:tc>
          <w:tcPr>
            <w:tcW w:w="924" w:type="pct"/>
            <w:tcBorders>
              <w:top w:val="nil"/>
              <w:left w:val="nil"/>
              <w:bottom w:val="nil"/>
              <w:right w:val="nil"/>
            </w:tcBorders>
            <w:shd w:val="clear" w:color="000000" w:fill="FFFFFF"/>
            <w:noWrap/>
            <w:vAlign w:val="bottom"/>
            <w:hideMark/>
          </w:tcPr>
          <w:p w14:paraId="5A6B4F5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175.990.103</w:t>
            </w:r>
          </w:p>
        </w:tc>
        <w:tc>
          <w:tcPr>
            <w:tcW w:w="808" w:type="pct"/>
            <w:tcBorders>
              <w:top w:val="nil"/>
              <w:left w:val="nil"/>
              <w:bottom w:val="nil"/>
              <w:right w:val="nil"/>
            </w:tcBorders>
            <w:shd w:val="clear" w:color="000000" w:fill="FFFFFF"/>
            <w:noWrap/>
            <w:vAlign w:val="bottom"/>
            <w:hideMark/>
          </w:tcPr>
          <w:p w14:paraId="61D0B48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311.380</w:t>
            </w:r>
          </w:p>
        </w:tc>
        <w:tc>
          <w:tcPr>
            <w:tcW w:w="944" w:type="pct"/>
            <w:tcBorders>
              <w:top w:val="nil"/>
              <w:left w:val="nil"/>
              <w:bottom w:val="nil"/>
              <w:right w:val="nil"/>
            </w:tcBorders>
            <w:shd w:val="clear" w:color="000000" w:fill="FFFFFF"/>
            <w:noWrap/>
            <w:vAlign w:val="bottom"/>
            <w:hideMark/>
          </w:tcPr>
          <w:p w14:paraId="1EAA3752"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031918F0"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180.449.028</w:t>
            </w:r>
          </w:p>
        </w:tc>
      </w:tr>
      <w:tr w:rsidR="00711D22" w:rsidRPr="00711D22" w14:paraId="4EB5E353"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12620699"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ABRIL</w:t>
            </w:r>
          </w:p>
        </w:tc>
        <w:tc>
          <w:tcPr>
            <w:tcW w:w="808" w:type="pct"/>
            <w:tcBorders>
              <w:top w:val="nil"/>
              <w:left w:val="nil"/>
              <w:bottom w:val="nil"/>
              <w:right w:val="nil"/>
            </w:tcBorders>
            <w:shd w:val="clear" w:color="000000" w:fill="FFFFFF"/>
            <w:noWrap/>
            <w:vAlign w:val="bottom"/>
            <w:hideMark/>
          </w:tcPr>
          <w:p w14:paraId="55A3E456"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4.176.987</w:t>
            </w:r>
          </w:p>
        </w:tc>
        <w:tc>
          <w:tcPr>
            <w:tcW w:w="924" w:type="pct"/>
            <w:tcBorders>
              <w:top w:val="nil"/>
              <w:left w:val="nil"/>
              <w:bottom w:val="nil"/>
              <w:right w:val="nil"/>
            </w:tcBorders>
            <w:shd w:val="clear" w:color="000000" w:fill="FFFFFF"/>
            <w:noWrap/>
            <w:vAlign w:val="bottom"/>
            <w:hideMark/>
          </w:tcPr>
          <w:p w14:paraId="0B7B9F6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182.354.703</w:t>
            </w:r>
          </w:p>
        </w:tc>
        <w:tc>
          <w:tcPr>
            <w:tcW w:w="808" w:type="pct"/>
            <w:tcBorders>
              <w:top w:val="nil"/>
              <w:left w:val="nil"/>
              <w:bottom w:val="nil"/>
              <w:right w:val="nil"/>
            </w:tcBorders>
            <w:shd w:val="clear" w:color="000000" w:fill="FFFFFF"/>
            <w:noWrap/>
            <w:vAlign w:val="bottom"/>
            <w:hideMark/>
          </w:tcPr>
          <w:p w14:paraId="209EAB9A"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512.590</w:t>
            </w:r>
          </w:p>
        </w:tc>
        <w:tc>
          <w:tcPr>
            <w:tcW w:w="944" w:type="pct"/>
            <w:tcBorders>
              <w:top w:val="nil"/>
              <w:left w:val="nil"/>
              <w:bottom w:val="nil"/>
              <w:right w:val="nil"/>
            </w:tcBorders>
            <w:shd w:val="clear" w:color="000000" w:fill="FFFFFF"/>
            <w:noWrap/>
            <w:vAlign w:val="bottom"/>
            <w:hideMark/>
          </w:tcPr>
          <w:p w14:paraId="0229F87C"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1F2E4FB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187.044.280</w:t>
            </w:r>
          </w:p>
        </w:tc>
      </w:tr>
      <w:tr w:rsidR="00711D22" w:rsidRPr="00711D22" w14:paraId="3CD5E567"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32DEB395"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MAYO</w:t>
            </w:r>
          </w:p>
        </w:tc>
        <w:tc>
          <w:tcPr>
            <w:tcW w:w="808" w:type="pct"/>
            <w:tcBorders>
              <w:top w:val="nil"/>
              <w:left w:val="nil"/>
              <w:bottom w:val="nil"/>
              <w:right w:val="nil"/>
            </w:tcBorders>
            <w:shd w:val="clear" w:color="000000" w:fill="FFFFFF"/>
            <w:noWrap/>
            <w:vAlign w:val="bottom"/>
            <w:hideMark/>
          </w:tcPr>
          <w:p w14:paraId="249C1919"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4.235.919</w:t>
            </w:r>
          </w:p>
        </w:tc>
        <w:tc>
          <w:tcPr>
            <w:tcW w:w="924" w:type="pct"/>
            <w:tcBorders>
              <w:top w:val="nil"/>
              <w:left w:val="nil"/>
              <w:bottom w:val="nil"/>
              <w:right w:val="nil"/>
            </w:tcBorders>
            <w:shd w:val="clear" w:color="000000" w:fill="FFFFFF"/>
            <w:noWrap/>
            <w:vAlign w:val="bottom"/>
            <w:hideMark/>
          </w:tcPr>
          <w:p w14:paraId="137B8FE1"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188.596.649</w:t>
            </w:r>
          </w:p>
        </w:tc>
        <w:tc>
          <w:tcPr>
            <w:tcW w:w="808" w:type="pct"/>
            <w:tcBorders>
              <w:top w:val="nil"/>
              <w:left w:val="nil"/>
              <w:bottom w:val="nil"/>
              <w:right w:val="nil"/>
            </w:tcBorders>
            <w:shd w:val="clear" w:color="000000" w:fill="FFFFFF"/>
            <w:noWrap/>
            <w:vAlign w:val="bottom"/>
            <w:hideMark/>
          </w:tcPr>
          <w:p w14:paraId="064B5C4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333.494</w:t>
            </w:r>
          </w:p>
        </w:tc>
        <w:tc>
          <w:tcPr>
            <w:tcW w:w="944" w:type="pct"/>
            <w:tcBorders>
              <w:top w:val="nil"/>
              <w:left w:val="nil"/>
              <w:bottom w:val="nil"/>
              <w:right w:val="nil"/>
            </w:tcBorders>
            <w:shd w:val="clear" w:color="000000" w:fill="FFFFFF"/>
            <w:noWrap/>
            <w:vAlign w:val="bottom"/>
            <w:hideMark/>
          </w:tcPr>
          <w:p w14:paraId="141F790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16725FE7"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193.166.062</w:t>
            </w:r>
          </w:p>
        </w:tc>
      </w:tr>
      <w:tr w:rsidR="00711D22" w:rsidRPr="00711D22" w14:paraId="426EFA2E"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74CE7B01"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JUNIO</w:t>
            </w:r>
          </w:p>
        </w:tc>
        <w:tc>
          <w:tcPr>
            <w:tcW w:w="808" w:type="pct"/>
            <w:tcBorders>
              <w:top w:val="nil"/>
              <w:left w:val="nil"/>
              <w:bottom w:val="nil"/>
              <w:right w:val="nil"/>
            </w:tcBorders>
            <w:shd w:val="clear" w:color="000000" w:fill="FFFFFF"/>
            <w:noWrap/>
            <w:vAlign w:val="bottom"/>
            <w:hideMark/>
          </w:tcPr>
          <w:p w14:paraId="3051C65B"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4.265.952</w:t>
            </w:r>
          </w:p>
        </w:tc>
        <w:tc>
          <w:tcPr>
            <w:tcW w:w="924" w:type="pct"/>
            <w:tcBorders>
              <w:top w:val="nil"/>
              <w:left w:val="nil"/>
              <w:bottom w:val="nil"/>
              <w:right w:val="nil"/>
            </w:tcBorders>
            <w:shd w:val="clear" w:color="000000" w:fill="FFFFFF"/>
            <w:noWrap/>
            <w:vAlign w:val="bottom"/>
            <w:hideMark/>
          </w:tcPr>
          <w:p w14:paraId="4C33679A"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200.817.391</w:t>
            </w:r>
          </w:p>
        </w:tc>
        <w:tc>
          <w:tcPr>
            <w:tcW w:w="808" w:type="pct"/>
            <w:tcBorders>
              <w:top w:val="nil"/>
              <w:left w:val="nil"/>
              <w:bottom w:val="nil"/>
              <w:right w:val="nil"/>
            </w:tcBorders>
            <w:shd w:val="clear" w:color="000000" w:fill="FFFFFF"/>
            <w:noWrap/>
            <w:vAlign w:val="bottom"/>
            <w:hideMark/>
          </w:tcPr>
          <w:p w14:paraId="6B1A50EA"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4.860.229</w:t>
            </w:r>
          </w:p>
        </w:tc>
        <w:tc>
          <w:tcPr>
            <w:tcW w:w="944" w:type="pct"/>
            <w:tcBorders>
              <w:top w:val="nil"/>
              <w:left w:val="nil"/>
              <w:bottom w:val="nil"/>
              <w:right w:val="nil"/>
            </w:tcBorders>
            <w:shd w:val="clear" w:color="000000" w:fill="FFFFFF"/>
            <w:noWrap/>
            <w:vAlign w:val="bottom"/>
            <w:hideMark/>
          </w:tcPr>
          <w:p w14:paraId="6B9F164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5126393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209.943.573</w:t>
            </w:r>
          </w:p>
        </w:tc>
      </w:tr>
      <w:tr w:rsidR="00711D22" w:rsidRPr="00711D22" w14:paraId="090631D7"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36809DD0"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JULIO</w:t>
            </w:r>
          </w:p>
        </w:tc>
        <w:tc>
          <w:tcPr>
            <w:tcW w:w="808" w:type="pct"/>
            <w:tcBorders>
              <w:top w:val="nil"/>
              <w:left w:val="nil"/>
              <w:bottom w:val="nil"/>
              <w:right w:val="nil"/>
            </w:tcBorders>
            <w:shd w:val="clear" w:color="000000" w:fill="FFFFFF"/>
            <w:noWrap/>
            <w:vAlign w:val="bottom"/>
            <w:hideMark/>
          </w:tcPr>
          <w:p w14:paraId="7F330C00"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4.335.809</w:t>
            </w:r>
          </w:p>
        </w:tc>
        <w:tc>
          <w:tcPr>
            <w:tcW w:w="924" w:type="pct"/>
            <w:tcBorders>
              <w:top w:val="nil"/>
              <w:left w:val="nil"/>
              <w:bottom w:val="nil"/>
              <w:right w:val="nil"/>
            </w:tcBorders>
            <w:shd w:val="clear" w:color="000000" w:fill="FFFFFF"/>
            <w:noWrap/>
            <w:vAlign w:val="bottom"/>
            <w:hideMark/>
          </w:tcPr>
          <w:p w14:paraId="64605B3A"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182.171.604</w:t>
            </w:r>
          </w:p>
        </w:tc>
        <w:tc>
          <w:tcPr>
            <w:tcW w:w="808" w:type="pct"/>
            <w:tcBorders>
              <w:top w:val="nil"/>
              <w:left w:val="nil"/>
              <w:bottom w:val="nil"/>
              <w:right w:val="nil"/>
            </w:tcBorders>
            <w:shd w:val="clear" w:color="000000" w:fill="FFFFFF"/>
            <w:noWrap/>
            <w:vAlign w:val="bottom"/>
            <w:hideMark/>
          </w:tcPr>
          <w:p w14:paraId="5F98AA64"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322.300</w:t>
            </w:r>
          </w:p>
        </w:tc>
        <w:tc>
          <w:tcPr>
            <w:tcW w:w="944" w:type="pct"/>
            <w:tcBorders>
              <w:top w:val="nil"/>
              <w:left w:val="nil"/>
              <w:bottom w:val="nil"/>
              <w:right w:val="nil"/>
            </w:tcBorders>
            <w:shd w:val="clear" w:color="000000" w:fill="FFFFFF"/>
            <w:noWrap/>
            <w:vAlign w:val="bottom"/>
            <w:hideMark/>
          </w:tcPr>
          <w:p w14:paraId="7ECDB4DC"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34A069C3"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186.829.713</w:t>
            </w:r>
          </w:p>
        </w:tc>
      </w:tr>
      <w:tr w:rsidR="00711D22" w:rsidRPr="00711D22" w14:paraId="58DAC0AD"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4DB2A9F8"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AGOSTO</w:t>
            </w:r>
          </w:p>
        </w:tc>
        <w:tc>
          <w:tcPr>
            <w:tcW w:w="808" w:type="pct"/>
            <w:tcBorders>
              <w:top w:val="nil"/>
              <w:left w:val="nil"/>
              <w:bottom w:val="nil"/>
              <w:right w:val="nil"/>
            </w:tcBorders>
            <w:shd w:val="clear" w:color="000000" w:fill="FFFFFF"/>
            <w:noWrap/>
            <w:vAlign w:val="bottom"/>
            <w:hideMark/>
          </w:tcPr>
          <w:p w14:paraId="5A2F770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4.401.748</w:t>
            </w:r>
          </w:p>
        </w:tc>
        <w:tc>
          <w:tcPr>
            <w:tcW w:w="924" w:type="pct"/>
            <w:tcBorders>
              <w:top w:val="nil"/>
              <w:left w:val="nil"/>
              <w:bottom w:val="nil"/>
              <w:right w:val="nil"/>
            </w:tcBorders>
            <w:shd w:val="clear" w:color="000000" w:fill="FFFFFF"/>
            <w:noWrap/>
            <w:vAlign w:val="bottom"/>
            <w:hideMark/>
          </w:tcPr>
          <w:p w14:paraId="69F5D22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194.685.960</w:t>
            </w:r>
          </w:p>
        </w:tc>
        <w:tc>
          <w:tcPr>
            <w:tcW w:w="808" w:type="pct"/>
            <w:tcBorders>
              <w:top w:val="nil"/>
              <w:left w:val="nil"/>
              <w:bottom w:val="nil"/>
              <w:right w:val="nil"/>
            </w:tcBorders>
            <w:shd w:val="clear" w:color="000000" w:fill="FFFFFF"/>
            <w:noWrap/>
            <w:vAlign w:val="bottom"/>
            <w:hideMark/>
          </w:tcPr>
          <w:p w14:paraId="168D26F9"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747.001</w:t>
            </w:r>
          </w:p>
        </w:tc>
        <w:tc>
          <w:tcPr>
            <w:tcW w:w="944" w:type="pct"/>
            <w:tcBorders>
              <w:top w:val="nil"/>
              <w:left w:val="nil"/>
              <w:bottom w:val="nil"/>
              <w:right w:val="nil"/>
            </w:tcBorders>
            <w:shd w:val="clear" w:color="000000" w:fill="FFFFFF"/>
            <w:noWrap/>
            <w:vAlign w:val="bottom"/>
            <w:hideMark/>
          </w:tcPr>
          <w:p w14:paraId="401CE663"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2FBF4C31"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199.834.709</w:t>
            </w:r>
          </w:p>
        </w:tc>
      </w:tr>
      <w:tr w:rsidR="00711D22" w:rsidRPr="00711D22" w14:paraId="624D9FF1"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5B1E949F"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SEPTIEMBRE</w:t>
            </w:r>
          </w:p>
        </w:tc>
        <w:tc>
          <w:tcPr>
            <w:tcW w:w="808" w:type="pct"/>
            <w:tcBorders>
              <w:top w:val="nil"/>
              <w:left w:val="nil"/>
              <w:bottom w:val="nil"/>
              <w:right w:val="nil"/>
            </w:tcBorders>
            <w:shd w:val="clear" w:color="000000" w:fill="FFFFFF"/>
            <w:noWrap/>
            <w:vAlign w:val="bottom"/>
            <w:hideMark/>
          </w:tcPr>
          <w:p w14:paraId="3F38878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4.471.605</w:t>
            </w:r>
          </w:p>
        </w:tc>
        <w:tc>
          <w:tcPr>
            <w:tcW w:w="924" w:type="pct"/>
            <w:tcBorders>
              <w:top w:val="nil"/>
              <w:left w:val="nil"/>
              <w:bottom w:val="nil"/>
              <w:right w:val="nil"/>
            </w:tcBorders>
            <w:shd w:val="clear" w:color="000000" w:fill="FFFFFF"/>
            <w:noWrap/>
            <w:vAlign w:val="bottom"/>
            <w:hideMark/>
          </w:tcPr>
          <w:p w14:paraId="76B52CB9"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194.520.619</w:t>
            </w:r>
          </w:p>
        </w:tc>
        <w:tc>
          <w:tcPr>
            <w:tcW w:w="808" w:type="pct"/>
            <w:tcBorders>
              <w:top w:val="nil"/>
              <w:left w:val="nil"/>
              <w:bottom w:val="nil"/>
              <w:right w:val="nil"/>
            </w:tcBorders>
            <w:shd w:val="clear" w:color="000000" w:fill="FFFFFF"/>
            <w:noWrap/>
            <w:vAlign w:val="bottom"/>
            <w:hideMark/>
          </w:tcPr>
          <w:p w14:paraId="1F81A2C1"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1.940.166</w:t>
            </w:r>
          </w:p>
        </w:tc>
        <w:tc>
          <w:tcPr>
            <w:tcW w:w="944" w:type="pct"/>
            <w:tcBorders>
              <w:top w:val="nil"/>
              <w:left w:val="nil"/>
              <w:bottom w:val="nil"/>
              <w:right w:val="nil"/>
            </w:tcBorders>
            <w:shd w:val="clear" w:color="000000" w:fill="FFFFFF"/>
            <w:noWrap/>
            <w:vAlign w:val="bottom"/>
            <w:hideMark/>
          </w:tcPr>
          <w:p w14:paraId="4B4D8F2B"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797A4247"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200.932.391</w:t>
            </w:r>
          </w:p>
        </w:tc>
      </w:tr>
      <w:tr w:rsidR="00711D22" w:rsidRPr="00711D22" w14:paraId="4F3F0459"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56FDCE05"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OCTUBRE</w:t>
            </w:r>
          </w:p>
        </w:tc>
        <w:tc>
          <w:tcPr>
            <w:tcW w:w="808" w:type="pct"/>
            <w:tcBorders>
              <w:top w:val="nil"/>
              <w:left w:val="nil"/>
              <w:bottom w:val="nil"/>
              <w:right w:val="nil"/>
            </w:tcBorders>
            <w:shd w:val="clear" w:color="000000" w:fill="FFFFFF"/>
            <w:noWrap/>
            <w:vAlign w:val="bottom"/>
            <w:hideMark/>
          </w:tcPr>
          <w:p w14:paraId="61D57E1D"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4.546.746</w:t>
            </w:r>
          </w:p>
        </w:tc>
        <w:tc>
          <w:tcPr>
            <w:tcW w:w="924" w:type="pct"/>
            <w:tcBorders>
              <w:top w:val="nil"/>
              <w:left w:val="nil"/>
              <w:bottom w:val="nil"/>
              <w:right w:val="nil"/>
            </w:tcBorders>
            <w:shd w:val="clear" w:color="000000" w:fill="FFFFFF"/>
            <w:noWrap/>
            <w:vAlign w:val="bottom"/>
            <w:hideMark/>
          </w:tcPr>
          <w:p w14:paraId="565418B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188.258.627</w:t>
            </w:r>
          </w:p>
        </w:tc>
        <w:tc>
          <w:tcPr>
            <w:tcW w:w="808" w:type="pct"/>
            <w:tcBorders>
              <w:top w:val="nil"/>
              <w:left w:val="nil"/>
              <w:bottom w:val="nil"/>
              <w:right w:val="nil"/>
            </w:tcBorders>
            <w:shd w:val="clear" w:color="000000" w:fill="FFFFFF"/>
            <w:noWrap/>
            <w:vAlign w:val="bottom"/>
            <w:hideMark/>
          </w:tcPr>
          <w:p w14:paraId="734614AD"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333.253</w:t>
            </w:r>
          </w:p>
        </w:tc>
        <w:tc>
          <w:tcPr>
            <w:tcW w:w="944" w:type="pct"/>
            <w:tcBorders>
              <w:top w:val="nil"/>
              <w:left w:val="nil"/>
              <w:bottom w:val="nil"/>
              <w:right w:val="nil"/>
            </w:tcBorders>
            <w:shd w:val="clear" w:color="000000" w:fill="FFFFFF"/>
            <w:noWrap/>
            <w:vAlign w:val="bottom"/>
            <w:hideMark/>
          </w:tcPr>
          <w:p w14:paraId="62942103"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67C36D2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193.138.625</w:t>
            </w:r>
          </w:p>
        </w:tc>
      </w:tr>
      <w:tr w:rsidR="00711D22" w:rsidRPr="00711D22" w14:paraId="368BD7F5"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3F96B75A"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NOVIEMBRE</w:t>
            </w:r>
          </w:p>
        </w:tc>
        <w:tc>
          <w:tcPr>
            <w:tcW w:w="808" w:type="pct"/>
            <w:tcBorders>
              <w:top w:val="nil"/>
              <w:left w:val="nil"/>
              <w:bottom w:val="nil"/>
              <w:right w:val="nil"/>
            </w:tcBorders>
            <w:shd w:val="clear" w:color="000000" w:fill="FFFFFF"/>
            <w:noWrap/>
            <w:vAlign w:val="bottom"/>
            <w:hideMark/>
          </w:tcPr>
          <w:p w14:paraId="1404DC8D"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4.612.318</w:t>
            </w:r>
          </w:p>
        </w:tc>
        <w:tc>
          <w:tcPr>
            <w:tcW w:w="924" w:type="pct"/>
            <w:tcBorders>
              <w:top w:val="nil"/>
              <w:left w:val="nil"/>
              <w:bottom w:val="nil"/>
              <w:right w:val="nil"/>
            </w:tcBorders>
            <w:shd w:val="clear" w:color="000000" w:fill="FFFFFF"/>
            <w:noWrap/>
            <w:vAlign w:val="bottom"/>
            <w:hideMark/>
          </w:tcPr>
          <w:p w14:paraId="198DD36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206.914.591</w:t>
            </w:r>
          </w:p>
        </w:tc>
        <w:tc>
          <w:tcPr>
            <w:tcW w:w="808" w:type="pct"/>
            <w:tcBorders>
              <w:top w:val="nil"/>
              <w:left w:val="nil"/>
              <w:bottom w:val="nil"/>
              <w:right w:val="nil"/>
            </w:tcBorders>
            <w:shd w:val="clear" w:color="000000" w:fill="FFFFFF"/>
            <w:noWrap/>
            <w:vAlign w:val="bottom"/>
            <w:hideMark/>
          </w:tcPr>
          <w:p w14:paraId="70F5045D"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366.478</w:t>
            </w:r>
          </w:p>
        </w:tc>
        <w:tc>
          <w:tcPr>
            <w:tcW w:w="944" w:type="pct"/>
            <w:tcBorders>
              <w:top w:val="nil"/>
              <w:left w:val="nil"/>
              <w:bottom w:val="nil"/>
              <w:right w:val="nil"/>
            </w:tcBorders>
            <w:shd w:val="clear" w:color="000000" w:fill="FFFFFF"/>
            <w:noWrap/>
            <w:vAlign w:val="bottom"/>
            <w:hideMark/>
          </w:tcPr>
          <w:p w14:paraId="02B56916"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048D29D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211.893.387</w:t>
            </w:r>
          </w:p>
        </w:tc>
      </w:tr>
      <w:tr w:rsidR="00711D22" w:rsidRPr="00711D22" w14:paraId="40C613A5" w14:textId="77777777" w:rsidTr="00711D22">
        <w:trPr>
          <w:trHeight w:val="285"/>
        </w:trPr>
        <w:tc>
          <w:tcPr>
            <w:tcW w:w="708" w:type="pct"/>
            <w:tcBorders>
              <w:top w:val="nil"/>
              <w:left w:val="single" w:sz="4" w:space="0" w:color="auto"/>
              <w:bottom w:val="nil"/>
              <w:right w:val="nil"/>
            </w:tcBorders>
            <w:shd w:val="clear" w:color="auto" w:fill="auto"/>
            <w:noWrap/>
            <w:vAlign w:val="bottom"/>
            <w:hideMark/>
          </w:tcPr>
          <w:p w14:paraId="2DE8A637"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DICIEMBRE</w:t>
            </w:r>
          </w:p>
        </w:tc>
        <w:tc>
          <w:tcPr>
            <w:tcW w:w="808" w:type="pct"/>
            <w:tcBorders>
              <w:top w:val="nil"/>
              <w:left w:val="nil"/>
              <w:bottom w:val="nil"/>
              <w:right w:val="nil"/>
            </w:tcBorders>
            <w:shd w:val="clear" w:color="000000" w:fill="FFFFFF"/>
            <w:noWrap/>
            <w:vAlign w:val="bottom"/>
            <w:hideMark/>
          </w:tcPr>
          <w:p w14:paraId="513D5CD4"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4.701.495</w:t>
            </w:r>
          </w:p>
        </w:tc>
        <w:tc>
          <w:tcPr>
            <w:tcW w:w="924" w:type="pct"/>
            <w:tcBorders>
              <w:top w:val="nil"/>
              <w:left w:val="nil"/>
              <w:bottom w:val="nil"/>
              <w:right w:val="nil"/>
            </w:tcBorders>
            <w:shd w:val="clear" w:color="000000" w:fill="FFFFFF"/>
            <w:noWrap/>
            <w:vAlign w:val="bottom"/>
            <w:hideMark/>
          </w:tcPr>
          <w:p w14:paraId="3A1F0A7B"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181.954.042</w:t>
            </w:r>
          </w:p>
        </w:tc>
        <w:tc>
          <w:tcPr>
            <w:tcW w:w="808" w:type="pct"/>
            <w:tcBorders>
              <w:top w:val="nil"/>
              <w:left w:val="nil"/>
              <w:bottom w:val="nil"/>
              <w:right w:val="nil"/>
            </w:tcBorders>
            <w:shd w:val="clear" w:color="000000" w:fill="FFFFFF"/>
            <w:noWrap/>
            <w:vAlign w:val="bottom"/>
            <w:hideMark/>
          </w:tcPr>
          <w:p w14:paraId="53E1E5E0"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1.057.132</w:t>
            </w:r>
          </w:p>
        </w:tc>
        <w:tc>
          <w:tcPr>
            <w:tcW w:w="944" w:type="pct"/>
            <w:tcBorders>
              <w:top w:val="nil"/>
              <w:left w:val="nil"/>
              <w:bottom w:val="nil"/>
              <w:right w:val="nil"/>
            </w:tcBorders>
            <w:shd w:val="clear" w:color="000000" w:fill="FFFFFF"/>
            <w:noWrap/>
            <w:vAlign w:val="bottom"/>
            <w:hideMark/>
          </w:tcPr>
          <w:p w14:paraId="1C3CB05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08" w:type="pct"/>
            <w:tcBorders>
              <w:top w:val="nil"/>
              <w:left w:val="nil"/>
              <w:bottom w:val="nil"/>
              <w:right w:val="single" w:sz="4" w:space="0" w:color="auto"/>
            </w:tcBorders>
            <w:shd w:val="clear" w:color="auto" w:fill="auto"/>
            <w:noWrap/>
            <w:vAlign w:val="bottom"/>
            <w:hideMark/>
          </w:tcPr>
          <w:p w14:paraId="5F46F8DD"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187.712.669</w:t>
            </w:r>
          </w:p>
        </w:tc>
      </w:tr>
      <w:tr w:rsidR="00711D22" w:rsidRPr="00711D22" w14:paraId="410CFF4A" w14:textId="77777777" w:rsidTr="00711D22">
        <w:trPr>
          <w:trHeight w:val="285"/>
        </w:trPr>
        <w:tc>
          <w:tcPr>
            <w:tcW w:w="708" w:type="pct"/>
            <w:tcBorders>
              <w:top w:val="nil"/>
              <w:left w:val="single" w:sz="4" w:space="0" w:color="auto"/>
              <w:bottom w:val="single" w:sz="4" w:space="0" w:color="auto"/>
              <w:right w:val="nil"/>
            </w:tcBorders>
            <w:shd w:val="clear" w:color="auto" w:fill="auto"/>
            <w:noWrap/>
            <w:vAlign w:val="bottom"/>
            <w:hideMark/>
          </w:tcPr>
          <w:p w14:paraId="09EC8739"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SUMA</w:t>
            </w:r>
          </w:p>
        </w:tc>
        <w:tc>
          <w:tcPr>
            <w:tcW w:w="808" w:type="pct"/>
            <w:tcBorders>
              <w:top w:val="nil"/>
              <w:left w:val="nil"/>
              <w:bottom w:val="single" w:sz="4" w:space="0" w:color="auto"/>
              <w:right w:val="nil"/>
            </w:tcBorders>
            <w:shd w:val="clear" w:color="auto" w:fill="auto"/>
            <w:noWrap/>
            <w:vAlign w:val="bottom"/>
            <w:hideMark/>
          </w:tcPr>
          <w:p w14:paraId="520C46DC"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52.034.579</w:t>
            </w:r>
          </w:p>
        </w:tc>
        <w:tc>
          <w:tcPr>
            <w:tcW w:w="924" w:type="pct"/>
            <w:tcBorders>
              <w:top w:val="nil"/>
              <w:left w:val="nil"/>
              <w:bottom w:val="single" w:sz="4" w:space="0" w:color="auto"/>
              <w:right w:val="nil"/>
            </w:tcBorders>
            <w:shd w:val="clear" w:color="auto" w:fill="auto"/>
            <w:noWrap/>
            <w:vAlign w:val="bottom"/>
            <w:hideMark/>
          </w:tcPr>
          <w:p w14:paraId="3C0745C1"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2.292.309.434</w:t>
            </w:r>
          </w:p>
        </w:tc>
        <w:tc>
          <w:tcPr>
            <w:tcW w:w="808" w:type="pct"/>
            <w:tcBorders>
              <w:top w:val="nil"/>
              <w:left w:val="nil"/>
              <w:bottom w:val="single" w:sz="4" w:space="0" w:color="auto"/>
              <w:right w:val="nil"/>
            </w:tcBorders>
            <w:shd w:val="clear" w:color="auto" w:fill="auto"/>
            <w:noWrap/>
            <w:vAlign w:val="bottom"/>
            <w:hideMark/>
          </w:tcPr>
          <w:p w14:paraId="7E0BE32A"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11.638.063</w:t>
            </w:r>
          </w:p>
        </w:tc>
        <w:tc>
          <w:tcPr>
            <w:tcW w:w="944" w:type="pct"/>
            <w:tcBorders>
              <w:top w:val="nil"/>
              <w:left w:val="nil"/>
              <w:bottom w:val="single" w:sz="4" w:space="0" w:color="auto"/>
              <w:right w:val="nil"/>
            </w:tcBorders>
            <w:shd w:val="clear" w:color="auto" w:fill="auto"/>
            <w:noWrap/>
            <w:vAlign w:val="bottom"/>
            <w:hideMark/>
          </w:tcPr>
          <w:p w14:paraId="2916AB3C"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0</w:t>
            </w:r>
          </w:p>
        </w:tc>
        <w:tc>
          <w:tcPr>
            <w:tcW w:w="808" w:type="pct"/>
            <w:tcBorders>
              <w:top w:val="nil"/>
              <w:left w:val="nil"/>
              <w:bottom w:val="single" w:sz="4" w:space="0" w:color="auto"/>
              <w:right w:val="single" w:sz="4" w:space="0" w:color="auto"/>
            </w:tcBorders>
            <w:shd w:val="clear" w:color="auto" w:fill="auto"/>
            <w:noWrap/>
            <w:vAlign w:val="bottom"/>
            <w:hideMark/>
          </w:tcPr>
          <w:p w14:paraId="65B3E2B4"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2.355.982.076</w:t>
            </w:r>
          </w:p>
        </w:tc>
      </w:tr>
      <w:tr w:rsidR="00711D22" w:rsidRPr="00711D22" w14:paraId="75E9E513" w14:textId="77777777" w:rsidTr="00711D22">
        <w:trPr>
          <w:trHeight w:val="285"/>
        </w:trPr>
        <w:tc>
          <w:tcPr>
            <w:tcW w:w="2440" w:type="pct"/>
            <w:gridSpan w:val="3"/>
            <w:tcBorders>
              <w:top w:val="nil"/>
              <w:left w:val="nil"/>
              <w:bottom w:val="nil"/>
              <w:right w:val="nil"/>
            </w:tcBorders>
            <w:shd w:val="clear" w:color="auto" w:fill="auto"/>
            <w:noWrap/>
            <w:vAlign w:val="center"/>
            <w:hideMark/>
          </w:tcPr>
          <w:p w14:paraId="2AAA82F1"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proofErr w:type="spellStart"/>
            <w:r w:rsidRPr="00711D22">
              <w:rPr>
                <w:rFonts w:eastAsia="Times New Roman" w:cs="Calibri"/>
                <w:color w:val="000000"/>
                <w:sz w:val="18"/>
                <w:szCs w:val="18"/>
                <w:lang w:eastAsia="es-MX"/>
              </w:rPr>
              <w:t>Tiie</w:t>
            </w:r>
            <w:proofErr w:type="spellEnd"/>
            <w:r w:rsidRPr="00711D22">
              <w:rPr>
                <w:rFonts w:eastAsia="Times New Roman" w:cs="Calibri"/>
                <w:color w:val="000000"/>
                <w:sz w:val="18"/>
                <w:szCs w:val="18"/>
                <w:lang w:eastAsia="es-MX"/>
              </w:rPr>
              <w:t xml:space="preserve"> a 28 </w:t>
            </w:r>
            <w:proofErr w:type="spellStart"/>
            <w:r w:rsidRPr="00711D22">
              <w:rPr>
                <w:rFonts w:eastAsia="Times New Roman" w:cs="Calibri"/>
                <w:color w:val="000000"/>
                <w:sz w:val="18"/>
                <w:szCs w:val="18"/>
                <w:lang w:eastAsia="es-MX"/>
              </w:rPr>
              <w:t>dias</w:t>
            </w:r>
            <w:proofErr w:type="spellEnd"/>
            <w:r w:rsidRPr="00711D22">
              <w:rPr>
                <w:rFonts w:eastAsia="Times New Roman" w:cs="Calibri"/>
                <w:color w:val="000000"/>
                <w:sz w:val="18"/>
                <w:szCs w:val="18"/>
                <w:lang w:eastAsia="es-MX"/>
              </w:rPr>
              <w:t xml:space="preserve"> 11.5 estimado</w:t>
            </w:r>
          </w:p>
        </w:tc>
        <w:tc>
          <w:tcPr>
            <w:tcW w:w="808" w:type="pct"/>
            <w:tcBorders>
              <w:top w:val="nil"/>
              <w:left w:val="nil"/>
              <w:bottom w:val="nil"/>
              <w:right w:val="nil"/>
            </w:tcBorders>
            <w:shd w:val="clear" w:color="auto" w:fill="auto"/>
            <w:noWrap/>
            <w:vAlign w:val="bottom"/>
            <w:hideMark/>
          </w:tcPr>
          <w:p w14:paraId="6A6E0ED8"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p>
        </w:tc>
        <w:tc>
          <w:tcPr>
            <w:tcW w:w="944" w:type="pct"/>
            <w:tcBorders>
              <w:top w:val="nil"/>
              <w:left w:val="nil"/>
              <w:bottom w:val="nil"/>
              <w:right w:val="nil"/>
            </w:tcBorders>
            <w:shd w:val="clear" w:color="auto" w:fill="auto"/>
            <w:noWrap/>
            <w:vAlign w:val="bottom"/>
            <w:hideMark/>
          </w:tcPr>
          <w:p w14:paraId="1B3C769F"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808" w:type="pct"/>
            <w:tcBorders>
              <w:top w:val="nil"/>
              <w:left w:val="nil"/>
              <w:bottom w:val="nil"/>
              <w:right w:val="nil"/>
            </w:tcBorders>
            <w:shd w:val="clear" w:color="auto" w:fill="auto"/>
            <w:noWrap/>
            <w:vAlign w:val="bottom"/>
            <w:hideMark/>
          </w:tcPr>
          <w:p w14:paraId="799F78CA"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r>
    </w:tbl>
    <w:p w14:paraId="30000FA9" w14:textId="03C16620" w:rsidR="00974B35" w:rsidRDefault="00974B35">
      <w:pPr>
        <w:rPr>
          <w:rFonts w:ascii="Arial" w:hAnsi="Arial" w:cs="Arial"/>
          <w:sz w:val="24"/>
          <w:szCs w:val="24"/>
        </w:rPr>
      </w:pPr>
    </w:p>
    <w:p w14:paraId="2D778981" w14:textId="5DE2F653" w:rsidR="00711D22" w:rsidRDefault="00711D22">
      <w:pPr>
        <w:rPr>
          <w:rFonts w:ascii="Arial" w:hAnsi="Arial" w:cs="Arial"/>
          <w:sz w:val="24"/>
          <w:szCs w:val="24"/>
        </w:rPr>
      </w:pPr>
    </w:p>
    <w:p w14:paraId="6710AD89" w14:textId="05DE4361" w:rsidR="00711D22" w:rsidRDefault="00711D22">
      <w:pPr>
        <w:rPr>
          <w:rFonts w:ascii="Arial" w:hAnsi="Arial" w:cs="Arial"/>
          <w:sz w:val="24"/>
          <w:szCs w:val="24"/>
        </w:rPr>
      </w:pPr>
    </w:p>
    <w:p w14:paraId="3ACB9537" w14:textId="2F282291" w:rsidR="00711D22" w:rsidRDefault="00711D22">
      <w:pPr>
        <w:rPr>
          <w:rFonts w:ascii="Arial" w:hAnsi="Arial" w:cs="Arial"/>
          <w:sz w:val="24"/>
          <w:szCs w:val="24"/>
        </w:rPr>
      </w:pPr>
    </w:p>
    <w:p w14:paraId="07E75B7C" w14:textId="77777777" w:rsidR="00711D22" w:rsidRDefault="00711D22">
      <w:pPr>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355"/>
        <w:gridCol w:w="1545"/>
        <w:gridCol w:w="1669"/>
        <w:gridCol w:w="1389"/>
        <w:gridCol w:w="1806"/>
        <w:gridCol w:w="1347"/>
      </w:tblGrid>
      <w:tr w:rsidR="00711D22" w:rsidRPr="00711D22" w14:paraId="1BE6F058" w14:textId="77777777" w:rsidTr="00711D22">
        <w:trPr>
          <w:trHeight w:val="285"/>
          <w:tblHeader/>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00CB8CD8" w14:textId="77777777" w:rsidR="00711D22" w:rsidRPr="00711D22" w:rsidRDefault="00711D22" w:rsidP="00711D22">
            <w:pPr>
              <w:suppressAutoHyphens w:val="0"/>
              <w:autoSpaceDN/>
              <w:spacing w:after="0" w:line="240" w:lineRule="auto"/>
              <w:jc w:val="center"/>
              <w:rPr>
                <w:rFonts w:eastAsia="Times New Roman" w:cs="Calibri"/>
                <w:b/>
                <w:bCs/>
                <w:color w:val="000000"/>
                <w:sz w:val="20"/>
                <w:szCs w:val="20"/>
                <w:lang w:eastAsia="es-MX"/>
              </w:rPr>
            </w:pPr>
            <w:r w:rsidRPr="00711D22">
              <w:rPr>
                <w:rFonts w:eastAsia="Times New Roman" w:cs="Calibri"/>
                <w:b/>
                <w:bCs/>
                <w:color w:val="000000"/>
                <w:sz w:val="20"/>
                <w:szCs w:val="20"/>
                <w:lang w:eastAsia="es-MX"/>
              </w:rPr>
              <w:lastRenderedPageBreak/>
              <w:t>Servicio de la Deuda Estimada del FAFEF Potenciado 2023</w:t>
            </w:r>
          </w:p>
        </w:tc>
      </w:tr>
      <w:tr w:rsidR="00711D22" w:rsidRPr="00711D22" w14:paraId="462C51E2" w14:textId="77777777" w:rsidTr="00711D22">
        <w:trPr>
          <w:trHeight w:val="285"/>
          <w:tblHeader/>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059F2A74" w14:textId="77777777" w:rsidR="00711D22" w:rsidRPr="00711D22" w:rsidRDefault="00711D22" w:rsidP="00711D22">
            <w:pPr>
              <w:suppressAutoHyphens w:val="0"/>
              <w:autoSpaceDN/>
              <w:spacing w:after="0" w:line="240" w:lineRule="auto"/>
              <w:jc w:val="center"/>
              <w:rPr>
                <w:rFonts w:eastAsia="Times New Roman" w:cs="Calibri"/>
                <w:sz w:val="18"/>
                <w:szCs w:val="18"/>
                <w:lang w:eastAsia="es-MX"/>
              </w:rPr>
            </w:pPr>
            <w:r w:rsidRPr="00711D22">
              <w:rPr>
                <w:rFonts w:eastAsia="Times New Roman" w:cs="Calibri"/>
                <w:sz w:val="18"/>
                <w:szCs w:val="18"/>
                <w:lang w:eastAsia="es-MX"/>
              </w:rPr>
              <w:t>(Cifras en pesos)</w:t>
            </w:r>
          </w:p>
        </w:tc>
      </w:tr>
      <w:tr w:rsidR="00711D22" w:rsidRPr="00711D22" w14:paraId="153AD14D" w14:textId="77777777" w:rsidTr="00711D22">
        <w:trPr>
          <w:trHeight w:val="698"/>
          <w:tblHeader/>
        </w:trPr>
        <w:tc>
          <w:tcPr>
            <w:tcW w:w="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E33F7"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MES</w:t>
            </w:r>
          </w:p>
        </w:tc>
        <w:tc>
          <w:tcPr>
            <w:tcW w:w="848" w:type="pct"/>
            <w:tcBorders>
              <w:top w:val="single" w:sz="4" w:space="0" w:color="auto"/>
              <w:left w:val="nil"/>
              <w:bottom w:val="single" w:sz="4" w:space="0" w:color="auto"/>
              <w:right w:val="single" w:sz="4" w:space="0" w:color="auto"/>
            </w:tcBorders>
            <w:shd w:val="clear" w:color="auto" w:fill="auto"/>
            <w:vAlign w:val="center"/>
            <w:hideMark/>
          </w:tcPr>
          <w:p w14:paraId="2C2C5942"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 xml:space="preserve">CAPITAL </w:t>
            </w:r>
            <w:r w:rsidRPr="00711D22">
              <w:rPr>
                <w:rFonts w:eastAsia="Times New Roman" w:cs="Calibri"/>
                <w:b/>
                <w:bCs/>
                <w:sz w:val="18"/>
                <w:szCs w:val="18"/>
                <w:lang w:eastAsia="es-MX"/>
              </w:rPr>
              <w:br/>
              <w:t>(91101)</w:t>
            </w:r>
          </w:p>
        </w:tc>
        <w:tc>
          <w:tcPr>
            <w:tcW w:w="916" w:type="pct"/>
            <w:tcBorders>
              <w:top w:val="single" w:sz="4" w:space="0" w:color="auto"/>
              <w:left w:val="nil"/>
              <w:bottom w:val="single" w:sz="4" w:space="0" w:color="auto"/>
              <w:right w:val="single" w:sz="4" w:space="0" w:color="auto"/>
            </w:tcBorders>
            <w:shd w:val="clear" w:color="auto" w:fill="auto"/>
            <w:vAlign w:val="center"/>
            <w:hideMark/>
          </w:tcPr>
          <w:p w14:paraId="3C68FA3D"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INTERESES</w:t>
            </w:r>
            <w:r w:rsidRPr="00711D22">
              <w:rPr>
                <w:rFonts w:eastAsia="Times New Roman" w:cs="Calibri"/>
                <w:b/>
                <w:bCs/>
                <w:sz w:val="18"/>
                <w:szCs w:val="18"/>
                <w:lang w:eastAsia="es-MX"/>
              </w:rPr>
              <w:br/>
              <w:t>(92101)</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2254D805"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 xml:space="preserve">GASTOS DE LA DEUDA </w:t>
            </w:r>
            <w:r w:rsidRPr="00711D22">
              <w:rPr>
                <w:rFonts w:eastAsia="Times New Roman" w:cs="Calibri"/>
                <w:b/>
                <w:bCs/>
                <w:sz w:val="18"/>
                <w:szCs w:val="18"/>
                <w:lang w:eastAsia="es-MX"/>
              </w:rPr>
              <w:br/>
              <w:t>(94101)</w:t>
            </w:r>
          </w:p>
        </w:tc>
        <w:tc>
          <w:tcPr>
            <w:tcW w:w="991" w:type="pct"/>
            <w:tcBorders>
              <w:top w:val="single" w:sz="4" w:space="0" w:color="auto"/>
              <w:left w:val="nil"/>
              <w:bottom w:val="single" w:sz="4" w:space="0" w:color="auto"/>
              <w:right w:val="single" w:sz="4" w:space="0" w:color="auto"/>
            </w:tcBorders>
            <w:shd w:val="clear" w:color="auto" w:fill="auto"/>
            <w:vAlign w:val="center"/>
            <w:hideMark/>
          </w:tcPr>
          <w:p w14:paraId="2BEFF3D6"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 xml:space="preserve">COBERTURAS </w:t>
            </w:r>
            <w:r w:rsidRPr="00711D22">
              <w:rPr>
                <w:rFonts w:eastAsia="Times New Roman" w:cs="Calibri"/>
                <w:b/>
                <w:bCs/>
                <w:sz w:val="18"/>
                <w:szCs w:val="18"/>
                <w:lang w:eastAsia="es-MX"/>
              </w:rPr>
              <w:br/>
              <w:t>(95101)</w:t>
            </w:r>
          </w:p>
        </w:tc>
        <w:tc>
          <w:tcPr>
            <w:tcW w:w="739" w:type="pct"/>
            <w:tcBorders>
              <w:top w:val="single" w:sz="4" w:space="0" w:color="auto"/>
              <w:left w:val="nil"/>
              <w:bottom w:val="single" w:sz="4" w:space="0" w:color="auto"/>
              <w:right w:val="single" w:sz="4" w:space="0" w:color="auto"/>
            </w:tcBorders>
            <w:shd w:val="clear" w:color="auto" w:fill="auto"/>
            <w:noWrap/>
            <w:vAlign w:val="center"/>
            <w:hideMark/>
          </w:tcPr>
          <w:p w14:paraId="2F6A1F2D"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TOTAL</w:t>
            </w:r>
          </w:p>
        </w:tc>
      </w:tr>
      <w:tr w:rsidR="00711D22" w:rsidRPr="00711D22" w14:paraId="43993862"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0C7C232F"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ENERO</w:t>
            </w:r>
          </w:p>
        </w:tc>
        <w:tc>
          <w:tcPr>
            <w:tcW w:w="848" w:type="pct"/>
            <w:tcBorders>
              <w:top w:val="nil"/>
              <w:left w:val="nil"/>
              <w:bottom w:val="nil"/>
              <w:right w:val="nil"/>
            </w:tcBorders>
            <w:shd w:val="clear" w:color="000000" w:fill="FFFFFF"/>
            <w:noWrap/>
            <w:vAlign w:val="bottom"/>
            <w:hideMark/>
          </w:tcPr>
          <w:p w14:paraId="115E7BF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1.230.663</w:t>
            </w:r>
          </w:p>
        </w:tc>
        <w:tc>
          <w:tcPr>
            <w:tcW w:w="916" w:type="pct"/>
            <w:tcBorders>
              <w:top w:val="nil"/>
              <w:left w:val="nil"/>
              <w:bottom w:val="nil"/>
              <w:right w:val="nil"/>
            </w:tcBorders>
            <w:shd w:val="clear" w:color="000000" w:fill="FFFFFF"/>
            <w:noWrap/>
            <w:vAlign w:val="bottom"/>
            <w:hideMark/>
          </w:tcPr>
          <w:p w14:paraId="70C7A8C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8.593.619</w:t>
            </w:r>
          </w:p>
        </w:tc>
        <w:tc>
          <w:tcPr>
            <w:tcW w:w="762" w:type="pct"/>
            <w:tcBorders>
              <w:top w:val="nil"/>
              <w:left w:val="nil"/>
              <w:bottom w:val="nil"/>
              <w:right w:val="nil"/>
            </w:tcBorders>
            <w:shd w:val="clear" w:color="000000" w:fill="FFFFFF"/>
            <w:noWrap/>
            <w:vAlign w:val="bottom"/>
            <w:hideMark/>
          </w:tcPr>
          <w:p w14:paraId="36A2842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50</w:t>
            </w:r>
          </w:p>
        </w:tc>
        <w:tc>
          <w:tcPr>
            <w:tcW w:w="991" w:type="pct"/>
            <w:tcBorders>
              <w:top w:val="nil"/>
              <w:left w:val="nil"/>
              <w:bottom w:val="nil"/>
              <w:right w:val="nil"/>
            </w:tcBorders>
            <w:shd w:val="clear" w:color="000000" w:fill="FFFFFF"/>
            <w:noWrap/>
            <w:vAlign w:val="bottom"/>
            <w:hideMark/>
          </w:tcPr>
          <w:p w14:paraId="13B5A0D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39E93B6B"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9.824.332</w:t>
            </w:r>
          </w:p>
        </w:tc>
      </w:tr>
      <w:tr w:rsidR="00711D22" w:rsidRPr="00711D22" w14:paraId="0A4F2539"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6814F080"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FEBRERO</w:t>
            </w:r>
          </w:p>
        </w:tc>
        <w:tc>
          <w:tcPr>
            <w:tcW w:w="848" w:type="pct"/>
            <w:tcBorders>
              <w:top w:val="nil"/>
              <w:left w:val="nil"/>
              <w:bottom w:val="nil"/>
              <w:right w:val="nil"/>
            </w:tcBorders>
            <w:shd w:val="clear" w:color="000000" w:fill="FFFFFF"/>
            <w:noWrap/>
            <w:vAlign w:val="bottom"/>
            <w:hideMark/>
          </w:tcPr>
          <w:p w14:paraId="065B43BB"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839.537</w:t>
            </w:r>
          </w:p>
        </w:tc>
        <w:tc>
          <w:tcPr>
            <w:tcW w:w="916" w:type="pct"/>
            <w:tcBorders>
              <w:top w:val="nil"/>
              <w:left w:val="nil"/>
              <w:bottom w:val="nil"/>
              <w:right w:val="nil"/>
            </w:tcBorders>
            <w:shd w:val="clear" w:color="000000" w:fill="FFFFFF"/>
            <w:noWrap/>
            <w:vAlign w:val="bottom"/>
            <w:hideMark/>
          </w:tcPr>
          <w:p w14:paraId="76421F9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9.134.012</w:t>
            </w:r>
          </w:p>
        </w:tc>
        <w:tc>
          <w:tcPr>
            <w:tcW w:w="762" w:type="pct"/>
            <w:tcBorders>
              <w:top w:val="nil"/>
              <w:left w:val="nil"/>
              <w:bottom w:val="nil"/>
              <w:right w:val="nil"/>
            </w:tcBorders>
            <w:shd w:val="clear" w:color="000000" w:fill="FFFFFF"/>
            <w:noWrap/>
            <w:vAlign w:val="bottom"/>
            <w:hideMark/>
          </w:tcPr>
          <w:p w14:paraId="61C3E390"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50</w:t>
            </w:r>
          </w:p>
        </w:tc>
        <w:tc>
          <w:tcPr>
            <w:tcW w:w="991" w:type="pct"/>
            <w:tcBorders>
              <w:top w:val="nil"/>
              <w:left w:val="nil"/>
              <w:bottom w:val="nil"/>
              <w:right w:val="nil"/>
            </w:tcBorders>
            <w:shd w:val="clear" w:color="000000" w:fill="FFFFFF"/>
            <w:noWrap/>
            <w:vAlign w:val="bottom"/>
            <w:hideMark/>
          </w:tcPr>
          <w:p w14:paraId="32FDEC32"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525B0EA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9.973.599</w:t>
            </w:r>
          </w:p>
        </w:tc>
      </w:tr>
      <w:tr w:rsidR="00711D22" w:rsidRPr="00711D22" w14:paraId="63C87568"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1953A06D"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MARZO</w:t>
            </w:r>
          </w:p>
        </w:tc>
        <w:tc>
          <w:tcPr>
            <w:tcW w:w="848" w:type="pct"/>
            <w:tcBorders>
              <w:top w:val="nil"/>
              <w:left w:val="nil"/>
              <w:bottom w:val="nil"/>
              <w:right w:val="nil"/>
            </w:tcBorders>
            <w:shd w:val="clear" w:color="000000" w:fill="FFFFFF"/>
            <w:noWrap/>
            <w:vAlign w:val="bottom"/>
            <w:hideMark/>
          </w:tcPr>
          <w:p w14:paraId="383E2939"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2.047.155</w:t>
            </w:r>
          </w:p>
        </w:tc>
        <w:tc>
          <w:tcPr>
            <w:tcW w:w="916" w:type="pct"/>
            <w:tcBorders>
              <w:top w:val="nil"/>
              <w:left w:val="nil"/>
              <w:bottom w:val="nil"/>
              <w:right w:val="nil"/>
            </w:tcBorders>
            <w:shd w:val="clear" w:color="000000" w:fill="FFFFFF"/>
            <w:noWrap/>
            <w:vAlign w:val="bottom"/>
            <w:hideMark/>
          </w:tcPr>
          <w:p w14:paraId="43C04F51"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7.465.450</w:t>
            </w:r>
          </w:p>
        </w:tc>
        <w:tc>
          <w:tcPr>
            <w:tcW w:w="762" w:type="pct"/>
            <w:tcBorders>
              <w:top w:val="nil"/>
              <w:left w:val="nil"/>
              <w:bottom w:val="nil"/>
              <w:right w:val="nil"/>
            </w:tcBorders>
            <w:shd w:val="clear" w:color="000000" w:fill="FFFFFF"/>
            <w:noWrap/>
            <w:vAlign w:val="bottom"/>
            <w:hideMark/>
          </w:tcPr>
          <w:p w14:paraId="43AFA793"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50</w:t>
            </w:r>
          </w:p>
        </w:tc>
        <w:tc>
          <w:tcPr>
            <w:tcW w:w="991" w:type="pct"/>
            <w:tcBorders>
              <w:top w:val="nil"/>
              <w:left w:val="nil"/>
              <w:bottom w:val="nil"/>
              <w:right w:val="nil"/>
            </w:tcBorders>
            <w:shd w:val="clear" w:color="000000" w:fill="FFFFFF"/>
            <w:noWrap/>
            <w:vAlign w:val="bottom"/>
            <w:hideMark/>
          </w:tcPr>
          <w:p w14:paraId="44BC8160"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0EBC2AF3"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9.512.654</w:t>
            </w:r>
          </w:p>
        </w:tc>
      </w:tr>
      <w:tr w:rsidR="00711D22" w:rsidRPr="00711D22" w14:paraId="651ECE03"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1C4CFB6A"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ABRIL</w:t>
            </w:r>
          </w:p>
        </w:tc>
        <w:tc>
          <w:tcPr>
            <w:tcW w:w="848" w:type="pct"/>
            <w:tcBorders>
              <w:top w:val="nil"/>
              <w:left w:val="nil"/>
              <w:bottom w:val="nil"/>
              <w:right w:val="nil"/>
            </w:tcBorders>
            <w:shd w:val="clear" w:color="000000" w:fill="FFFFFF"/>
            <w:noWrap/>
            <w:vAlign w:val="bottom"/>
            <w:hideMark/>
          </w:tcPr>
          <w:p w14:paraId="5055C2C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1.462.155</w:t>
            </w:r>
          </w:p>
        </w:tc>
        <w:tc>
          <w:tcPr>
            <w:tcW w:w="916" w:type="pct"/>
            <w:tcBorders>
              <w:top w:val="nil"/>
              <w:left w:val="nil"/>
              <w:bottom w:val="nil"/>
              <w:right w:val="nil"/>
            </w:tcBorders>
            <w:shd w:val="clear" w:color="000000" w:fill="FFFFFF"/>
            <w:noWrap/>
            <w:vAlign w:val="bottom"/>
            <w:hideMark/>
          </w:tcPr>
          <w:p w14:paraId="051F6CF9"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8.273.722</w:t>
            </w:r>
          </w:p>
        </w:tc>
        <w:tc>
          <w:tcPr>
            <w:tcW w:w="762" w:type="pct"/>
            <w:tcBorders>
              <w:top w:val="nil"/>
              <w:left w:val="nil"/>
              <w:bottom w:val="nil"/>
              <w:right w:val="nil"/>
            </w:tcBorders>
            <w:shd w:val="clear" w:color="000000" w:fill="FFFFFF"/>
            <w:noWrap/>
            <w:vAlign w:val="bottom"/>
            <w:hideMark/>
          </w:tcPr>
          <w:p w14:paraId="21A443E8"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50</w:t>
            </w:r>
          </w:p>
        </w:tc>
        <w:tc>
          <w:tcPr>
            <w:tcW w:w="991" w:type="pct"/>
            <w:tcBorders>
              <w:top w:val="nil"/>
              <w:left w:val="nil"/>
              <w:bottom w:val="nil"/>
              <w:right w:val="nil"/>
            </w:tcBorders>
            <w:shd w:val="clear" w:color="000000" w:fill="FFFFFF"/>
            <w:noWrap/>
            <w:vAlign w:val="bottom"/>
            <w:hideMark/>
          </w:tcPr>
          <w:p w14:paraId="35CDDEA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35E31EBB"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9.735.926</w:t>
            </w:r>
          </w:p>
        </w:tc>
      </w:tr>
      <w:tr w:rsidR="00711D22" w:rsidRPr="00711D22" w14:paraId="7E3ACE30"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69D24060"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MAYO</w:t>
            </w:r>
          </w:p>
        </w:tc>
        <w:tc>
          <w:tcPr>
            <w:tcW w:w="848" w:type="pct"/>
            <w:tcBorders>
              <w:top w:val="nil"/>
              <w:left w:val="nil"/>
              <w:bottom w:val="nil"/>
              <w:right w:val="nil"/>
            </w:tcBorders>
            <w:shd w:val="clear" w:color="000000" w:fill="FFFFFF"/>
            <w:noWrap/>
            <w:vAlign w:val="bottom"/>
            <w:hideMark/>
          </w:tcPr>
          <w:p w14:paraId="41FC834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1.473.114</w:t>
            </w:r>
          </w:p>
        </w:tc>
        <w:tc>
          <w:tcPr>
            <w:tcW w:w="916" w:type="pct"/>
            <w:tcBorders>
              <w:top w:val="nil"/>
              <w:left w:val="nil"/>
              <w:bottom w:val="nil"/>
              <w:right w:val="nil"/>
            </w:tcBorders>
            <w:shd w:val="clear" w:color="000000" w:fill="FFFFFF"/>
            <w:noWrap/>
            <w:vAlign w:val="bottom"/>
            <w:hideMark/>
          </w:tcPr>
          <w:p w14:paraId="0F463EC6"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8.258.564</w:t>
            </w:r>
          </w:p>
        </w:tc>
        <w:tc>
          <w:tcPr>
            <w:tcW w:w="762" w:type="pct"/>
            <w:tcBorders>
              <w:top w:val="nil"/>
              <w:left w:val="nil"/>
              <w:bottom w:val="nil"/>
              <w:right w:val="nil"/>
            </w:tcBorders>
            <w:shd w:val="clear" w:color="000000" w:fill="FFFFFF"/>
            <w:noWrap/>
            <w:vAlign w:val="bottom"/>
            <w:hideMark/>
          </w:tcPr>
          <w:p w14:paraId="14E2F9F0"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50</w:t>
            </w:r>
          </w:p>
        </w:tc>
        <w:tc>
          <w:tcPr>
            <w:tcW w:w="991" w:type="pct"/>
            <w:tcBorders>
              <w:top w:val="nil"/>
              <w:left w:val="nil"/>
              <w:bottom w:val="nil"/>
              <w:right w:val="nil"/>
            </w:tcBorders>
            <w:shd w:val="clear" w:color="000000" w:fill="FFFFFF"/>
            <w:noWrap/>
            <w:vAlign w:val="bottom"/>
            <w:hideMark/>
          </w:tcPr>
          <w:p w14:paraId="629B3504"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774DC992"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9.731.728</w:t>
            </w:r>
          </w:p>
        </w:tc>
      </w:tr>
      <w:tr w:rsidR="00711D22" w:rsidRPr="00711D22" w14:paraId="0EBA2178"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3104F3DC"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JUNIO</w:t>
            </w:r>
          </w:p>
        </w:tc>
        <w:tc>
          <w:tcPr>
            <w:tcW w:w="848" w:type="pct"/>
            <w:tcBorders>
              <w:top w:val="nil"/>
              <w:left w:val="nil"/>
              <w:bottom w:val="nil"/>
              <w:right w:val="nil"/>
            </w:tcBorders>
            <w:shd w:val="clear" w:color="000000" w:fill="FFFFFF"/>
            <w:noWrap/>
            <w:vAlign w:val="bottom"/>
            <w:hideMark/>
          </w:tcPr>
          <w:p w14:paraId="260C1278"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1.285.282</w:t>
            </w:r>
          </w:p>
        </w:tc>
        <w:tc>
          <w:tcPr>
            <w:tcW w:w="916" w:type="pct"/>
            <w:tcBorders>
              <w:top w:val="nil"/>
              <w:left w:val="nil"/>
              <w:bottom w:val="nil"/>
              <w:right w:val="nil"/>
            </w:tcBorders>
            <w:shd w:val="clear" w:color="000000" w:fill="FFFFFF"/>
            <w:noWrap/>
            <w:vAlign w:val="bottom"/>
            <w:hideMark/>
          </w:tcPr>
          <w:p w14:paraId="382D4D60"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8.518.069</w:t>
            </w:r>
          </w:p>
        </w:tc>
        <w:tc>
          <w:tcPr>
            <w:tcW w:w="762" w:type="pct"/>
            <w:tcBorders>
              <w:top w:val="nil"/>
              <w:left w:val="nil"/>
              <w:bottom w:val="nil"/>
              <w:right w:val="nil"/>
            </w:tcBorders>
            <w:shd w:val="clear" w:color="000000" w:fill="FFFFFF"/>
            <w:noWrap/>
            <w:vAlign w:val="bottom"/>
            <w:hideMark/>
          </w:tcPr>
          <w:p w14:paraId="3CFE362A"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50</w:t>
            </w:r>
          </w:p>
        </w:tc>
        <w:tc>
          <w:tcPr>
            <w:tcW w:w="991" w:type="pct"/>
            <w:tcBorders>
              <w:top w:val="nil"/>
              <w:left w:val="nil"/>
              <w:bottom w:val="nil"/>
              <w:right w:val="nil"/>
            </w:tcBorders>
            <w:shd w:val="clear" w:color="000000" w:fill="FFFFFF"/>
            <w:noWrap/>
            <w:vAlign w:val="bottom"/>
            <w:hideMark/>
          </w:tcPr>
          <w:p w14:paraId="7F70BE5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23444FE7"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9.803.402</w:t>
            </w:r>
          </w:p>
        </w:tc>
      </w:tr>
      <w:tr w:rsidR="00711D22" w:rsidRPr="00711D22" w14:paraId="19CFCAEF"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15A2B630"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JULIO</w:t>
            </w:r>
          </w:p>
        </w:tc>
        <w:tc>
          <w:tcPr>
            <w:tcW w:w="848" w:type="pct"/>
            <w:tcBorders>
              <w:top w:val="nil"/>
              <w:left w:val="nil"/>
              <w:bottom w:val="nil"/>
              <w:right w:val="nil"/>
            </w:tcBorders>
            <w:shd w:val="clear" w:color="000000" w:fill="FFFFFF"/>
            <w:noWrap/>
            <w:vAlign w:val="bottom"/>
            <w:hideMark/>
          </w:tcPr>
          <w:p w14:paraId="1E340EC1"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1.493.785</w:t>
            </w:r>
          </w:p>
        </w:tc>
        <w:tc>
          <w:tcPr>
            <w:tcW w:w="916" w:type="pct"/>
            <w:tcBorders>
              <w:top w:val="nil"/>
              <w:left w:val="nil"/>
              <w:bottom w:val="nil"/>
              <w:right w:val="nil"/>
            </w:tcBorders>
            <w:shd w:val="clear" w:color="000000" w:fill="FFFFFF"/>
            <w:noWrap/>
            <w:vAlign w:val="bottom"/>
            <w:hideMark/>
          </w:tcPr>
          <w:p w14:paraId="4E26C83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8.229.969</w:t>
            </w:r>
          </w:p>
        </w:tc>
        <w:tc>
          <w:tcPr>
            <w:tcW w:w="762" w:type="pct"/>
            <w:tcBorders>
              <w:top w:val="nil"/>
              <w:left w:val="nil"/>
              <w:bottom w:val="nil"/>
              <w:right w:val="nil"/>
            </w:tcBorders>
            <w:shd w:val="clear" w:color="000000" w:fill="FFFFFF"/>
            <w:noWrap/>
            <w:vAlign w:val="bottom"/>
            <w:hideMark/>
          </w:tcPr>
          <w:p w14:paraId="40DCF353"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50</w:t>
            </w:r>
          </w:p>
        </w:tc>
        <w:tc>
          <w:tcPr>
            <w:tcW w:w="991" w:type="pct"/>
            <w:tcBorders>
              <w:top w:val="nil"/>
              <w:left w:val="nil"/>
              <w:bottom w:val="nil"/>
              <w:right w:val="nil"/>
            </w:tcBorders>
            <w:shd w:val="clear" w:color="000000" w:fill="FFFFFF"/>
            <w:noWrap/>
            <w:vAlign w:val="bottom"/>
            <w:hideMark/>
          </w:tcPr>
          <w:p w14:paraId="776F9A34"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0F7BC20B"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9.723.804</w:t>
            </w:r>
          </w:p>
        </w:tc>
      </w:tr>
      <w:tr w:rsidR="00711D22" w:rsidRPr="00711D22" w14:paraId="4AC3DC19"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53A8E95F"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AGOSTO</w:t>
            </w:r>
          </w:p>
        </w:tc>
        <w:tc>
          <w:tcPr>
            <w:tcW w:w="848" w:type="pct"/>
            <w:tcBorders>
              <w:top w:val="nil"/>
              <w:left w:val="nil"/>
              <w:bottom w:val="nil"/>
              <w:right w:val="nil"/>
            </w:tcBorders>
            <w:shd w:val="clear" w:color="000000" w:fill="FFFFFF"/>
            <w:noWrap/>
            <w:vAlign w:val="bottom"/>
            <w:hideMark/>
          </w:tcPr>
          <w:p w14:paraId="120DC458"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910.446</w:t>
            </w:r>
          </w:p>
        </w:tc>
        <w:tc>
          <w:tcPr>
            <w:tcW w:w="916" w:type="pct"/>
            <w:tcBorders>
              <w:top w:val="nil"/>
              <w:left w:val="nil"/>
              <w:bottom w:val="nil"/>
              <w:right w:val="nil"/>
            </w:tcBorders>
            <w:shd w:val="clear" w:color="000000" w:fill="FFFFFF"/>
            <w:noWrap/>
            <w:vAlign w:val="bottom"/>
            <w:hideMark/>
          </w:tcPr>
          <w:p w14:paraId="35322DD9"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9.035.932</w:t>
            </w:r>
          </w:p>
        </w:tc>
        <w:tc>
          <w:tcPr>
            <w:tcW w:w="762" w:type="pct"/>
            <w:tcBorders>
              <w:top w:val="nil"/>
              <w:left w:val="nil"/>
              <w:bottom w:val="nil"/>
              <w:right w:val="nil"/>
            </w:tcBorders>
            <w:shd w:val="clear" w:color="000000" w:fill="FFFFFF"/>
            <w:noWrap/>
            <w:vAlign w:val="bottom"/>
            <w:hideMark/>
          </w:tcPr>
          <w:p w14:paraId="6115BB6A"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50</w:t>
            </w:r>
          </w:p>
        </w:tc>
        <w:tc>
          <w:tcPr>
            <w:tcW w:w="991" w:type="pct"/>
            <w:tcBorders>
              <w:top w:val="nil"/>
              <w:left w:val="nil"/>
              <w:bottom w:val="nil"/>
              <w:right w:val="nil"/>
            </w:tcBorders>
            <w:shd w:val="clear" w:color="000000" w:fill="FFFFFF"/>
            <w:noWrap/>
            <w:vAlign w:val="bottom"/>
            <w:hideMark/>
          </w:tcPr>
          <w:p w14:paraId="19C3CCB1"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07906D7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9.946.428</w:t>
            </w:r>
          </w:p>
        </w:tc>
      </w:tr>
      <w:tr w:rsidR="00711D22" w:rsidRPr="00711D22" w14:paraId="760B46B0"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56DF8692"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SEPTIEMBRE</w:t>
            </w:r>
          </w:p>
        </w:tc>
        <w:tc>
          <w:tcPr>
            <w:tcW w:w="848" w:type="pct"/>
            <w:tcBorders>
              <w:top w:val="nil"/>
              <w:left w:val="nil"/>
              <w:bottom w:val="nil"/>
              <w:right w:val="nil"/>
            </w:tcBorders>
            <w:shd w:val="clear" w:color="000000" w:fill="FFFFFF"/>
            <w:noWrap/>
            <w:vAlign w:val="bottom"/>
            <w:hideMark/>
          </w:tcPr>
          <w:p w14:paraId="583A608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1.709.748</w:t>
            </w:r>
          </w:p>
        </w:tc>
        <w:tc>
          <w:tcPr>
            <w:tcW w:w="916" w:type="pct"/>
            <w:tcBorders>
              <w:top w:val="nil"/>
              <w:left w:val="nil"/>
              <w:bottom w:val="nil"/>
              <w:right w:val="nil"/>
            </w:tcBorders>
            <w:shd w:val="clear" w:color="000000" w:fill="FFFFFF"/>
            <w:noWrap/>
            <w:vAlign w:val="bottom"/>
            <w:hideMark/>
          </w:tcPr>
          <w:p w14:paraId="52973FC4"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7.931.544</w:t>
            </w:r>
          </w:p>
        </w:tc>
        <w:tc>
          <w:tcPr>
            <w:tcW w:w="762" w:type="pct"/>
            <w:tcBorders>
              <w:top w:val="nil"/>
              <w:left w:val="nil"/>
              <w:bottom w:val="nil"/>
              <w:right w:val="nil"/>
            </w:tcBorders>
            <w:shd w:val="clear" w:color="000000" w:fill="FFFFFF"/>
            <w:noWrap/>
            <w:vAlign w:val="bottom"/>
            <w:hideMark/>
          </w:tcPr>
          <w:p w14:paraId="0F7618AC"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184.997</w:t>
            </w:r>
          </w:p>
        </w:tc>
        <w:tc>
          <w:tcPr>
            <w:tcW w:w="991" w:type="pct"/>
            <w:tcBorders>
              <w:top w:val="nil"/>
              <w:left w:val="nil"/>
              <w:bottom w:val="nil"/>
              <w:right w:val="nil"/>
            </w:tcBorders>
            <w:shd w:val="clear" w:color="000000" w:fill="FFFFFF"/>
            <w:noWrap/>
            <w:vAlign w:val="bottom"/>
            <w:hideMark/>
          </w:tcPr>
          <w:p w14:paraId="409D497D"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6D19136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9.826.288</w:t>
            </w:r>
          </w:p>
        </w:tc>
      </w:tr>
      <w:tr w:rsidR="00711D22" w:rsidRPr="00711D22" w14:paraId="33AF9A22"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29A3C526"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OCTUBRE</w:t>
            </w:r>
          </w:p>
        </w:tc>
        <w:tc>
          <w:tcPr>
            <w:tcW w:w="848" w:type="pct"/>
            <w:tcBorders>
              <w:top w:val="nil"/>
              <w:left w:val="nil"/>
              <w:bottom w:val="nil"/>
              <w:right w:val="nil"/>
            </w:tcBorders>
            <w:shd w:val="clear" w:color="000000" w:fill="FFFFFF"/>
            <w:noWrap/>
            <w:vAlign w:val="bottom"/>
            <w:hideMark/>
          </w:tcPr>
          <w:p w14:paraId="0ACF1C59"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1.524.615</w:t>
            </w:r>
          </w:p>
        </w:tc>
        <w:tc>
          <w:tcPr>
            <w:tcW w:w="916" w:type="pct"/>
            <w:tcBorders>
              <w:top w:val="nil"/>
              <w:left w:val="nil"/>
              <w:bottom w:val="nil"/>
              <w:right w:val="nil"/>
            </w:tcBorders>
            <w:shd w:val="clear" w:color="000000" w:fill="FFFFFF"/>
            <w:noWrap/>
            <w:vAlign w:val="bottom"/>
            <w:hideMark/>
          </w:tcPr>
          <w:p w14:paraId="467F3821"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8.187.321</w:t>
            </w:r>
          </w:p>
        </w:tc>
        <w:tc>
          <w:tcPr>
            <w:tcW w:w="762" w:type="pct"/>
            <w:tcBorders>
              <w:top w:val="nil"/>
              <w:left w:val="nil"/>
              <w:bottom w:val="nil"/>
              <w:right w:val="nil"/>
            </w:tcBorders>
            <w:shd w:val="clear" w:color="000000" w:fill="FFFFFF"/>
            <w:noWrap/>
            <w:vAlign w:val="bottom"/>
            <w:hideMark/>
          </w:tcPr>
          <w:p w14:paraId="199933DD"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635.440</w:t>
            </w:r>
          </w:p>
        </w:tc>
        <w:tc>
          <w:tcPr>
            <w:tcW w:w="991" w:type="pct"/>
            <w:tcBorders>
              <w:top w:val="nil"/>
              <w:left w:val="nil"/>
              <w:bottom w:val="nil"/>
              <w:right w:val="nil"/>
            </w:tcBorders>
            <w:shd w:val="clear" w:color="000000" w:fill="FFFFFF"/>
            <w:noWrap/>
            <w:vAlign w:val="bottom"/>
            <w:hideMark/>
          </w:tcPr>
          <w:p w14:paraId="25677204"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0C8DB6E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10.347.376</w:t>
            </w:r>
          </w:p>
        </w:tc>
      </w:tr>
      <w:tr w:rsidR="00711D22" w:rsidRPr="00711D22" w14:paraId="5041A01A"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72B8E3BD"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NOVIEMBRE</w:t>
            </w:r>
          </w:p>
        </w:tc>
        <w:tc>
          <w:tcPr>
            <w:tcW w:w="848" w:type="pct"/>
            <w:tcBorders>
              <w:top w:val="nil"/>
              <w:left w:val="nil"/>
              <w:bottom w:val="nil"/>
              <w:right w:val="nil"/>
            </w:tcBorders>
            <w:shd w:val="clear" w:color="000000" w:fill="FFFFFF"/>
            <w:noWrap/>
            <w:vAlign w:val="bottom"/>
            <w:hideMark/>
          </w:tcPr>
          <w:p w14:paraId="3A05BE40"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1.141.756</w:t>
            </w:r>
          </w:p>
        </w:tc>
        <w:tc>
          <w:tcPr>
            <w:tcW w:w="916" w:type="pct"/>
            <w:tcBorders>
              <w:top w:val="nil"/>
              <w:left w:val="nil"/>
              <w:bottom w:val="nil"/>
              <w:right w:val="nil"/>
            </w:tcBorders>
            <w:shd w:val="clear" w:color="000000" w:fill="FFFFFF"/>
            <w:noWrap/>
            <w:vAlign w:val="bottom"/>
            <w:hideMark/>
          </w:tcPr>
          <w:p w14:paraId="09606902"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8.716.283</w:t>
            </w:r>
          </w:p>
        </w:tc>
        <w:tc>
          <w:tcPr>
            <w:tcW w:w="762" w:type="pct"/>
            <w:tcBorders>
              <w:top w:val="nil"/>
              <w:left w:val="nil"/>
              <w:bottom w:val="nil"/>
              <w:right w:val="nil"/>
            </w:tcBorders>
            <w:shd w:val="clear" w:color="000000" w:fill="FFFFFF"/>
            <w:noWrap/>
            <w:vAlign w:val="bottom"/>
            <w:hideMark/>
          </w:tcPr>
          <w:p w14:paraId="52A91757"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50</w:t>
            </w:r>
          </w:p>
        </w:tc>
        <w:tc>
          <w:tcPr>
            <w:tcW w:w="991" w:type="pct"/>
            <w:tcBorders>
              <w:top w:val="nil"/>
              <w:left w:val="nil"/>
              <w:bottom w:val="nil"/>
              <w:right w:val="nil"/>
            </w:tcBorders>
            <w:shd w:val="clear" w:color="000000" w:fill="FFFFFF"/>
            <w:noWrap/>
            <w:vAlign w:val="bottom"/>
            <w:hideMark/>
          </w:tcPr>
          <w:p w14:paraId="3BF1457D"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3203A0E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9.858.090</w:t>
            </w:r>
          </w:p>
        </w:tc>
      </w:tr>
      <w:tr w:rsidR="00711D22" w:rsidRPr="00711D22" w14:paraId="39B4860D" w14:textId="77777777" w:rsidTr="00711D22">
        <w:trPr>
          <w:trHeight w:val="285"/>
        </w:trPr>
        <w:tc>
          <w:tcPr>
            <w:tcW w:w="744" w:type="pct"/>
            <w:tcBorders>
              <w:top w:val="nil"/>
              <w:left w:val="single" w:sz="4" w:space="0" w:color="auto"/>
              <w:bottom w:val="nil"/>
              <w:right w:val="nil"/>
            </w:tcBorders>
            <w:shd w:val="clear" w:color="auto" w:fill="auto"/>
            <w:noWrap/>
            <w:vAlign w:val="bottom"/>
            <w:hideMark/>
          </w:tcPr>
          <w:p w14:paraId="00A7F6E4"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DICIEMBRE</w:t>
            </w:r>
          </w:p>
        </w:tc>
        <w:tc>
          <w:tcPr>
            <w:tcW w:w="848" w:type="pct"/>
            <w:tcBorders>
              <w:top w:val="nil"/>
              <w:left w:val="nil"/>
              <w:bottom w:val="nil"/>
              <w:right w:val="nil"/>
            </w:tcBorders>
            <w:shd w:val="clear" w:color="000000" w:fill="FFFFFF"/>
            <w:noWrap/>
            <w:vAlign w:val="bottom"/>
            <w:hideMark/>
          </w:tcPr>
          <w:p w14:paraId="46B73C74"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1.741.453</w:t>
            </w:r>
          </w:p>
        </w:tc>
        <w:tc>
          <w:tcPr>
            <w:tcW w:w="916" w:type="pct"/>
            <w:tcBorders>
              <w:top w:val="nil"/>
              <w:left w:val="nil"/>
              <w:bottom w:val="nil"/>
              <w:right w:val="nil"/>
            </w:tcBorders>
            <w:shd w:val="clear" w:color="000000" w:fill="FFFFFF"/>
            <w:noWrap/>
            <w:vAlign w:val="bottom"/>
            <w:hideMark/>
          </w:tcPr>
          <w:p w14:paraId="7E970DBF"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7.887.690</w:t>
            </w:r>
          </w:p>
        </w:tc>
        <w:tc>
          <w:tcPr>
            <w:tcW w:w="762" w:type="pct"/>
            <w:tcBorders>
              <w:top w:val="nil"/>
              <w:left w:val="nil"/>
              <w:bottom w:val="nil"/>
              <w:right w:val="nil"/>
            </w:tcBorders>
            <w:shd w:val="clear" w:color="000000" w:fill="FFFFFF"/>
            <w:noWrap/>
            <w:vAlign w:val="bottom"/>
            <w:hideMark/>
          </w:tcPr>
          <w:p w14:paraId="03F75B5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50</w:t>
            </w:r>
          </w:p>
        </w:tc>
        <w:tc>
          <w:tcPr>
            <w:tcW w:w="991" w:type="pct"/>
            <w:tcBorders>
              <w:top w:val="nil"/>
              <w:left w:val="nil"/>
              <w:bottom w:val="nil"/>
              <w:right w:val="nil"/>
            </w:tcBorders>
            <w:shd w:val="clear" w:color="000000" w:fill="FFFFFF"/>
            <w:noWrap/>
            <w:vAlign w:val="bottom"/>
            <w:hideMark/>
          </w:tcPr>
          <w:p w14:paraId="4378C5B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739" w:type="pct"/>
            <w:tcBorders>
              <w:top w:val="nil"/>
              <w:left w:val="nil"/>
              <w:bottom w:val="nil"/>
              <w:right w:val="single" w:sz="4" w:space="0" w:color="auto"/>
            </w:tcBorders>
            <w:shd w:val="clear" w:color="000000" w:fill="FFFFFF"/>
            <w:noWrap/>
            <w:vAlign w:val="bottom"/>
            <w:hideMark/>
          </w:tcPr>
          <w:p w14:paraId="0B46E464"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9.629.192</w:t>
            </w:r>
          </w:p>
        </w:tc>
      </w:tr>
      <w:tr w:rsidR="00711D22" w:rsidRPr="00711D22" w14:paraId="7B41D2FE" w14:textId="77777777" w:rsidTr="00711D22">
        <w:trPr>
          <w:trHeight w:val="285"/>
        </w:trPr>
        <w:tc>
          <w:tcPr>
            <w:tcW w:w="744" w:type="pct"/>
            <w:tcBorders>
              <w:top w:val="nil"/>
              <w:left w:val="single" w:sz="4" w:space="0" w:color="auto"/>
              <w:bottom w:val="single" w:sz="4" w:space="0" w:color="auto"/>
              <w:right w:val="nil"/>
            </w:tcBorders>
            <w:shd w:val="clear" w:color="auto" w:fill="auto"/>
            <w:noWrap/>
            <w:vAlign w:val="bottom"/>
            <w:hideMark/>
          </w:tcPr>
          <w:p w14:paraId="5D8783A0"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SUMA</w:t>
            </w:r>
          </w:p>
        </w:tc>
        <w:tc>
          <w:tcPr>
            <w:tcW w:w="848" w:type="pct"/>
            <w:tcBorders>
              <w:top w:val="nil"/>
              <w:left w:val="nil"/>
              <w:bottom w:val="single" w:sz="4" w:space="0" w:color="auto"/>
              <w:right w:val="nil"/>
            </w:tcBorders>
            <w:shd w:val="clear" w:color="auto" w:fill="auto"/>
            <w:noWrap/>
            <w:vAlign w:val="bottom"/>
            <w:hideMark/>
          </w:tcPr>
          <w:p w14:paraId="32D18856"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16.859.709</w:t>
            </w:r>
          </w:p>
        </w:tc>
        <w:tc>
          <w:tcPr>
            <w:tcW w:w="916" w:type="pct"/>
            <w:tcBorders>
              <w:top w:val="nil"/>
              <w:left w:val="nil"/>
              <w:bottom w:val="single" w:sz="4" w:space="0" w:color="auto"/>
              <w:right w:val="nil"/>
            </w:tcBorders>
            <w:shd w:val="clear" w:color="auto" w:fill="auto"/>
            <w:noWrap/>
            <w:vAlign w:val="bottom"/>
            <w:hideMark/>
          </w:tcPr>
          <w:p w14:paraId="2B6824B5"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100.232.174</w:t>
            </w:r>
          </w:p>
        </w:tc>
        <w:tc>
          <w:tcPr>
            <w:tcW w:w="762" w:type="pct"/>
            <w:tcBorders>
              <w:top w:val="nil"/>
              <w:left w:val="nil"/>
              <w:bottom w:val="single" w:sz="4" w:space="0" w:color="auto"/>
              <w:right w:val="nil"/>
            </w:tcBorders>
            <w:shd w:val="clear" w:color="auto" w:fill="auto"/>
            <w:noWrap/>
            <w:vAlign w:val="bottom"/>
            <w:hideMark/>
          </w:tcPr>
          <w:p w14:paraId="555508F2"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820.937</w:t>
            </w:r>
          </w:p>
        </w:tc>
        <w:tc>
          <w:tcPr>
            <w:tcW w:w="991" w:type="pct"/>
            <w:tcBorders>
              <w:top w:val="nil"/>
              <w:left w:val="nil"/>
              <w:bottom w:val="single" w:sz="4" w:space="0" w:color="auto"/>
              <w:right w:val="nil"/>
            </w:tcBorders>
            <w:shd w:val="clear" w:color="auto" w:fill="auto"/>
            <w:noWrap/>
            <w:vAlign w:val="bottom"/>
            <w:hideMark/>
          </w:tcPr>
          <w:p w14:paraId="3A4519E9"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0</w:t>
            </w:r>
          </w:p>
        </w:tc>
        <w:tc>
          <w:tcPr>
            <w:tcW w:w="739" w:type="pct"/>
            <w:tcBorders>
              <w:top w:val="nil"/>
              <w:left w:val="nil"/>
              <w:bottom w:val="single" w:sz="4" w:space="0" w:color="auto"/>
              <w:right w:val="single" w:sz="4" w:space="0" w:color="auto"/>
            </w:tcBorders>
            <w:shd w:val="clear" w:color="auto" w:fill="auto"/>
            <w:noWrap/>
            <w:vAlign w:val="bottom"/>
            <w:hideMark/>
          </w:tcPr>
          <w:p w14:paraId="07FFCC00"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117.912.819</w:t>
            </w:r>
          </w:p>
        </w:tc>
      </w:tr>
      <w:tr w:rsidR="00711D22" w:rsidRPr="00711D22" w14:paraId="1AA539D5" w14:textId="77777777" w:rsidTr="00711D22">
        <w:trPr>
          <w:trHeight w:val="285"/>
        </w:trPr>
        <w:tc>
          <w:tcPr>
            <w:tcW w:w="2508" w:type="pct"/>
            <w:gridSpan w:val="3"/>
            <w:tcBorders>
              <w:top w:val="nil"/>
              <w:left w:val="nil"/>
              <w:bottom w:val="nil"/>
              <w:right w:val="nil"/>
            </w:tcBorders>
            <w:shd w:val="clear" w:color="auto" w:fill="auto"/>
            <w:noWrap/>
            <w:vAlign w:val="center"/>
            <w:hideMark/>
          </w:tcPr>
          <w:p w14:paraId="274866EA"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proofErr w:type="spellStart"/>
            <w:r w:rsidRPr="00711D22">
              <w:rPr>
                <w:rFonts w:eastAsia="Times New Roman" w:cs="Calibri"/>
                <w:color w:val="000000"/>
                <w:sz w:val="18"/>
                <w:szCs w:val="18"/>
                <w:lang w:eastAsia="es-MX"/>
              </w:rPr>
              <w:t>Tiie</w:t>
            </w:r>
            <w:proofErr w:type="spellEnd"/>
            <w:r w:rsidRPr="00711D22">
              <w:rPr>
                <w:rFonts w:eastAsia="Times New Roman" w:cs="Calibri"/>
                <w:color w:val="000000"/>
                <w:sz w:val="18"/>
                <w:szCs w:val="18"/>
                <w:lang w:eastAsia="es-MX"/>
              </w:rPr>
              <w:t xml:space="preserve"> a 28 </w:t>
            </w:r>
            <w:proofErr w:type="spellStart"/>
            <w:r w:rsidRPr="00711D22">
              <w:rPr>
                <w:rFonts w:eastAsia="Times New Roman" w:cs="Calibri"/>
                <w:color w:val="000000"/>
                <w:sz w:val="18"/>
                <w:szCs w:val="18"/>
                <w:lang w:eastAsia="es-MX"/>
              </w:rPr>
              <w:t>dias</w:t>
            </w:r>
            <w:proofErr w:type="spellEnd"/>
            <w:r w:rsidRPr="00711D22">
              <w:rPr>
                <w:rFonts w:eastAsia="Times New Roman" w:cs="Calibri"/>
                <w:color w:val="000000"/>
                <w:sz w:val="18"/>
                <w:szCs w:val="18"/>
                <w:lang w:eastAsia="es-MX"/>
              </w:rPr>
              <w:t xml:space="preserve"> 11.5 estimado</w:t>
            </w:r>
          </w:p>
        </w:tc>
        <w:tc>
          <w:tcPr>
            <w:tcW w:w="762" w:type="pct"/>
            <w:tcBorders>
              <w:top w:val="nil"/>
              <w:left w:val="nil"/>
              <w:bottom w:val="nil"/>
              <w:right w:val="nil"/>
            </w:tcBorders>
            <w:shd w:val="clear" w:color="auto" w:fill="auto"/>
            <w:noWrap/>
            <w:vAlign w:val="bottom"/>
            <w:hideMark/>
          </w:tcPr>
          <w:p w14:paraId="1FA0F69A"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p>
        </w:tc>
        <w:tc>
          <w:tcPr>
            <w:tcW w:w="991" w:type="pct"/>
            <w:tcBorders>
              <w:top w:val="nil"/>
              <w:left w:val="nil"/>
              <w:bottom w:val="nil"/>
              <w:right w:val="nil"/>
            </w:tcBorders>
            <w:shd w:val="clear" w:color="auto" w:fill="auto"/>
            <w:noWrap/>
            <w:vAlign w:val="bottom"/>
            <w:hideMark/>
          </w:tcPr>
          <w:p w14:paraId="7D213261"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739" w:type="pct"/>
            <w:tcBorders>
              <w:top w:val="nil"/>
              <w:left w:val="nil"/>
              <w:bottom w:val="nil"/>
              <w:right w:val="nil"/>
            </w:tcBorders>
            <w:shd w:val="clear" w:color="auto" w:fill="auto"/>
            <w:noWrap/>
            <w:vAlign w:val="bottom"/>
            <w:hideMark/>
          </w:tcPr>
          <w:p w14:paraId="7D96BB88"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r>
    </w:tbl>
    <w:p w14:paraId="0E3C0640" w14:textId="77777777" w:rsidR="00711D22" w:rsidRDefault="00711D22">
      <w:pPr>
        <w:rPr>
          <w:rFonts w:ascii="Arial" w:hAnsi="Arial" w:cs="Arial"/>
          <w:sz w:val="24"/>
          <w:szCs w:val="24"/>
        </w:rPr>
      </w:pPr>
    </w:p>
    <w:p w14:paraId="0D6594C6" w14:textId="77777777" w:rsidR="00974B35" w:rsidRDefault="00974B35">
      <w:pPr>
        <w:rPr>
          <w:rFonts w:ascii="Arial" w:hAnsi="Arial" w:cs="Arial"/>
          <w:sz w:val="24"/>
          <w:szCs w:val="24"/>
        </w:rPr>
      </w:pPr>
    </w:p>
    <w:p w14:paraId="0D092342" w14:textId="77777777" w:rsidR="00974B35" w:rsidRDefault="00974B35">
      <w:pPr>
        <w:rPr>
          <w:rFonts w:ascii="Arial" w:hAnsi="Arial" w:cs="Arial"/>
          <w:sz w:val="24"/>
          <w:szCs w:val="24"/>
        </w:rPr>
      </w:pPr>
    </w:p>
    <w:p w14:paraId="329A5EB6" w14:textId="77777777" w:rsidR="00974B35" w:rsidRDefault="00974B35">
      <w:pPr>
        <w:rPr>
          <w:rFonts w:ascii="Arial" w:hAnsi="Arial" w:cs="Arial"/>
          <w:sz w:val="24"/>
          <w:szCs w:val="24"/>
        </w:rPr>
      </w:pPr>
    </w:p>
    <w:p w14:paraId="67304DBF" w14:textId="77777777" w:rsidR="00974B35" w:rsidRDefault="00974B35">
      <w:pPr>
        <w:rPr>
          <w:rFonts w:ascii="Arial" w:hAnsi="Arial" w:cs="Arial"/>
          <w:sz w:val="24"/>
          <w:szCs w:val="24"/>
        </w:rPr>
      </w:pPr>
    </w:p>
    <w:p w14:paraId="43238C3A" w14:textId="77777777" w:rsidR="00974B35" w:rsidRDefault="00974B35">
      <w:pPr>
        <w:rPr>
          <w:rFonts w:ascii="Arial" w:hAnsi="Arial" w:cs="Arial"/>
          <w:sz w:val="24"/>
          <w:szCs w:val="24"/>
        </w:rPr>
      </w:pPr>
    </w:p>
    <w:p w14:paraId="45C75FDE" w14:textId="77777777" w:rsidR="00974B35" w:rsidRDefault="00974B35">
      <w:pPr>
        <w:rPr>
          <w:rFonts w:ascii="Arial" w:hAnsi="Arial" w:cs="Arial"/>
          <w:sz w:val="24"/>
          <w:szCs w:val="24"/>
        </w:rPr>
      </w:pPr>
    </w:p>
    <w:p w14:paraId="0CB5967A" w14:textId="77777777" w:rsidR="00974B35" w:rsidRDefault="00974B35">
      <w:pPr>
        <w:rPr>
          <w:rFonts w:ascii="Arial" w:hAnsi="Arial" w:cs="Arial"/>
          <w:sz w:val="24"/>
          <w:szCs w:val="24"/>
        </w:rPr>
        <w:sectPr w:rsidR="00974B35">
          <w:pgSz w:w="12240" w:h="15840"/>
          <w:pgMar w:top="2835" w:right="1418" w:bottom="1701" w:left="1701" w:header="720" w:footer="720" w:gutter="0"/>
          <w:cols w:space="720"/>
        </w:sectPr>
      </w:pPr>
    </w:p>
    <w:p w14:paraId="2D5A7D18" w14:textId="311A8C10" w:rsidR="00974B35" w:rsidRDefault="00DD4C47">
      <w:r>
        <w:rPr>
          <w:rFonts w:ascii="Arial" w:hAnsi="Arial" w:cs="Arial"/>
          <w:b/>
          <w:sz w:val="24"/>
          <w:szCs w:val="24"/>
        </w:rPr>
        <w:lastRenderedPageBreak/>
        <w:t>ANEXO 2.4. Servicio Estimado de la Deuda Pública Directa a Largo Plazo 202</w:t>
      </w:r>
      <w:r w:rsidR="0037039C">
        <w:rPr>
          <w:rFonts w:ascii="Arial" w:hAnsi="Arial" w:cs="Arial"/>
          <w:b/>
          <w:sz w:val="24"/>
          <w:szCs w:val="24"/>
        </w:rPr>
        <w:t>3</w:t>
      </w:r>
      <w:r>
        <w:rPr>
          <w:rFonts w:ascii="Arial" w:hAnsi="Arial" w:cs="Arial"/>
          <w:b/>
          <w:sz w:val="24"/>
          <w:szCs w:val="24"/>
        </w:rPr>
        <w:t xml:space="preserve"> por Institución Financiera.</w:t>
      </w:r>
    </w:p>
    <w:p w14:paraId="037DD318" w14:textId="77777777" w:rsidR="00974B35" w:rsidRDefault="00974B35">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3336"/>
        <w:gridCol w:w="1611"/>
        <w:gridCol w:w="1773"/>
        <w:gridCol w:w="1432"/>
        <w:gridCol w:w="1482"/>
        <w:gridCol w:w="1660"/>
      </w:tblGrid>
      <w:tr w:rsidR="00711D22" w:rsidRPr="00711D22" w14:paraId="6FBFFA37" w14:textId="77777777" w:rsidTr="00711D22">
        <w:trPr>
          <w:trHeight w:val="315"/>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6C7215EC"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GOBIERNO DEL ESTADO DE QUINTANA ROO</w:t>
            </w:r>
          </w:p>
        </w:tc>
      </w:tr>
      <w:tr w:rsidR="00711D22" w:rsidRPr="00711D22" w14:paraId="1486D847"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32EEF702"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SECRETARÍA DE FINANZAS Y PLANEACIÓN</w:t>
            </w:r>
          </w:p>
        </w:tc>
      </w:tr>
      <w:tr w:rsidR="00711D22" w:rsidRPr="00711D22" w14:paraId="3E576A48"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1423D963"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PRESUPUESTO DE EGRESOS 2023</w:t>
            </w:r>
          </w:p>
        </w:tc>
      </w:tr>
      <w:tr w:rsidR="00711D22" w:rsidRPr="00711D22" w14:paraId="03EB7B53"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3A95124A"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Servicio estimado de la Deuda Pública Directa a Largo Plazo 2023 por Institución Financiera</w:t>
            </w:r>
          </w:p>
        </w:tc>
      </w:tr>
      <w:tr w:rsidR="00711D22" w:rsidRPr="00711D22" w14:paraId="628CCC40"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7BE6DBD7"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(Cifras en pesos)</w:t>
            </w:r>
          </w:p>
        </w:tc>
      </w:tr>
      <w:tr w:rsidR="00711D22" w:rsidRPr="00711D22" w14:paraId="065AC8ED" w14:textId="77777777" w:rsidTr="00711D22">
        <w:trPr>
          <w:trHeight w:val="420"/>
        </w:trPr>
        <w:tc>
          <w:tcPr>
            <w:tcW w:w="1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4AAE9"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INSTITUCIÓN </w:t>
            </w:r>
            <w:r w:rsidRPr="00711D22">
              <w:rPr>
                <w:rFonts w:eastAsia="Times New Roman" w:cs="Calibri"/>
                <w:b/>
                <w:bCs/>
                <w:sz w:val="16"/>
                <w:szCs w:val="16"/>
                <w:lang w:eastAsia="es-MX"/>
              </w:rPr>
              <w:br/>
              <w:t>FINANCIERA</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529D898E"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CAPITAL</w:t>
            </w: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00B2EF6C"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INTERESES</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6B97A5C0"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OTROS GASTOS</w:t>
            </w:r>
          </w:p>
        </w:tc>
        <w:tc>
          <w:tcPr>
            <w:tcW w:w="656" w:type="pct"/>
            <w:tcBorders>
              <w:top w:val="single" w:sz="4" w:space="0" w:color="auto"/>
              <w:left w:val="nil"/>
              <w:bottom w:val="single" w:sz="4" w:space="0" w:color="auto"/>
              <w:right w:val="single" w:sz="4" w:space="0" w:color="auto"/>
            </w:tcBorders>
            <w:shd w:val="clear" w:color="auto" w:fill="auto"/>
            <w:vAlign w:val="center"/>
            <w:hideMark/>
          </w:tcPr>
          <w:p w14:paraId="33BE9456"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COBERTURAS</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314D87AD"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TOTAL</w:t>
            </w:r>
          </w:p>
        </w:tc>
      </w:tr>
      <w:tr w:rsidR="00711D22" w:rsidRPr="00711D22" w14:paraId="7C7B7C9E" w14:textId="77777777" w:rsidTr="00711D22">
        <w:trPr>
          <w:trHeight w:val="210"/>
        </w:trPr>
        <w:tc>
          <w:tcPr>
            <w:tcW w:w="1477" w:type="pct"/>
            <w:tcBorders>
              <w:top w:val="nil"/>
              <w:left w:val="single" w:sz="4" w:space="0" w:color="auto"/>
              <w:bottom w:val="nil"/>
              <w:right w:val="nil"/>
            </w:tcBorders>
            <w:shd w:val="clear" w:color="auto" w:fill="auto"/>
            <w:noWrap/>
            <w:vAlign w:val="center"/>
            <w:hideMark/>
          </w:tcPr>
          <w:p w14:paraId="63DACDBD" w14:textId="77777777" w:rsidR="00711D22" w:rsidRPr="00711D22" w:rsidRDefault="00711D22" w:rsidP="00711D22">
            <w:pPr>
              <w:suppressAutoHyphens w:val="0"/>
              <w:autoSpaceDN/>
              <w:spacing w:after="0" w:line="240" w:lineRule="auto"/>
              <w:rPr>
                <w:rFonts w:eastAsia="Times New Roman" w:cs="Calibri"/>
                <w:b/>
                <w:bCs/>
                <w:i/>
                <w:iCs/>
                <w:color w:val="000000"/>
                <w:sz w:val="16"/>
                <w:szCs w:val="16"/>
                <w:lang w:eastAsia="es-MX"/>
              </w:rPr>
            </w:pPr>
            <w:r w:rsidRPr="00711D22">
              <w:rPr>
                <w:rFonts w:eastAsia="Times New Roman" w:cs="Calibri"/>
                <w:b/>
                <w:bCs/>
                <w:i/>
                <w:iCs/>
                <w:color w:val="000000"/>
                <w:sz w:val="16"/>
                <w:szCs w:val="16"/>
                <w:lang w:eastAsia="es-MX"/>
              </w:rPr>
              <w:t> </w:t>
            </w:r>
          </w:p>
        </w:tc>
        <w:tc>
          <w:tcPr>
            <w:tcW w:w="713" w:type="pct"/>
            <w:tcBorders>
              <w:top w:val="nil"/>
              <w:left w:val="nil"/>
              <w:bottom w:val="nil"/>
              <w:right w:val="nil"/>
            </w:tcBorders>
            <w:shd w:val="clear" w:color="auto" w:fill="auto"/>
            <w:vAlign w:val="center"/>
            <w:hideMark/>
          </w:tcPr>
          <w:p w14:paraId="5C13BADA" w14:textId="77777777" w:rsidR="00711D22" w:rsidRPr="00711D22" w:rsidRDefault="00711D22" w:rsidP="00711D22">
            <w:pPr>
              <w:suppressAutoHyphens w:val="0"/>
              <w:autoSpaceDN/>
              <w:spacing w:after="0" w:line="240" w:lineRule="auto"/>
              <w:rPr>
                <w:rFonts w:eastAsia="Times New Roman" w:cs="Calibri"/>
                <w:b/>
                <w:bCs/>
                <w:i/>
                <w:iCs/>
                <w:color w:val="000000"/>
                <w:sz w:val="16"/>
                <w:szCs w:val="16"/>
                <w:lang w:eastAsia="es-MX"/>
              </w:rPr>
            </w:pPr>
          </w:p>
        </w:tc>
        <w:tc>
          <w:tcPr>
            <w:tcW w:w="785" w:type="pct"/>
            <w:tcBorders>
              <w:top w:val="nil"/>
              <w:left w:val="nil"/>
              <w:bottom w:val="nil"/>
              <w:right w:val="nil"/>
            </w:tcBorders>
            <w:shd w:val="clear" w:color="auto" w:fill="auto"/>
            <w:vAlign w:val="center"/>
            <w:hideMark/>
          </w:tcPr>
          <w:p w14:paraId="7BF42C50"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634" w:type="pct"/>
            <w:tcBorders>
              <w:top w:val="nil"/>
              <w:left w:val="nil"/>
              <w:bottom w:val="nil"/>
              <w:right w:val="nil"/>
            </w:tcBorders>
            <w:shd w:val="clear" w:color="auto" w:fill="auto"/>
            <w:vAlign w:val="center"/>
            <w:hideMark/>
          </w:tcPr>
          <w:p w14:paraId="6154E136"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656" w:type="pct"/>
            <w:tcBorders>
              <w:top w:val="nil"/>
              <w:left w:val="nil"/>
              <w:bottom w:val="nil"/>
              <w:right w:val="nil"/>
            </w:tcBorders>
            <w:shd w:val="clear" w:color="auto" w:fill="auto"/>
            <w:vAlign w:val="center"/>
            <w:hideMark/>
          </w:tcPr>
          <w:p w14:paraId="1050C10B"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735" w:type="pct"/>
            <w:tcBorders>
              <w:top w:val="nil"/>
              <w:left w:val="nil"/>
              <w:bottom w:val="nil"/>
              <w:right w:val="single" w:sz="4" w:space="0" w:color="auto"/>
            </w:tcBorders>
            <w:shd w:val="clear" w:color="auto" w:fill="auto"/>
            <w:noWrap/>
            <w:vAlign w:val="bottom"/>
            <w:hideMark/>
          </w:tcPr>
          <w:p w14:paraId="050A701B"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w:t>
            </w:r>
          </w:p>
        </w:tc>
      </w:tr>
      <w:tr w:rsidR="00711D22" w:rsidRPr="00711D22" w14:paraId="2DCE11B5" w14:textId="77777777" w:rsidTr="00711D22">
        <w:trPr>
          <w:trHeight w:val="210"/>
        </w:trPr>
        <w:tc>
          <w:tcPr>
            <w:tcW w:w="1477" w:type="pct"/>
            <w:tcBorders>
              <w:top w:val="nil"/>
              <w:left w:val="single" w:sz="4" w:space="0" w:color="auto"/>
              <w:bottom w:val="nil"/>
              <w:right w:val="nil"/>
            </w:tcBorders>
            <w:shd w:val="clear" w:color="auto" w:fill="auto"/>
            <w:vAlign w:val="center"/>
            <w:hideMark/>
          </w:tcPr>
          <w:p w14:paraId="2868BE2C" w14:textId="77777777" w:rsidR="00711D22" w:rsidRPr="00711D22" w:rsidRDefault="00711D22" w:rsidP="00711D22">
            <w:pPr>
              <w:suppressAutoHyphens w:val="0"/>
              <w:autoSpaceDN/>
              <w:spacing w:after="0" w:line="240" w:lineRule="auto"/>
              <w:rPr>
                <w:rFonts w:eastAsia="Times New Roman" w:cs="Calibri"/>
                <w:b/>
                <w:bCs/>
                <w:color w:val="000000"/>
                <w:sz w:val="16"/>
                <w:szCs w:val="16"/>
                <w:lang w:eastAsia="es-MX"/>
              </w:rPr>
            </w:pPr>
            <w:r w:rsidRPr="00711D22">
              <w:rPr>
                <w:rFonts w:eastAsia="Times New Roman" w:cs="Calibri"/>
                <w:b/>
                <w:bCs/>
                <w:color w:val="000000"/>
                <w:sz w:val="16"/>
                <w:szCs w:val="16"/>
                <w:lang w:eastAsia="es-MX"/>
              </w:rPr>
              <w:t>Largo Plazo:</w:t>
            </w:r>
          </w:p>
        </w:tc>
        <w:tc>
          <w:tcPr>
            <w:tcW w:w="713" w:type="pct"/>
            <w:tcBorders>
              <w:top w:val="nil"/>
              <w:left w:val="nil"/>
              <w:bottom w:val="nil"/>
              <w:right w:val="nil"/>
            </w:tcBorders>
            <w:shd w:val="clear" w:color="auto" w:fill="auto"/>
            <w:vAlign w:val="center"/>
            <w:hideMark/>
          </w:tcPr>
          <w:p w14:paraId="555472BA" w14:textId="77777777" w:rsidR="00711D22" w:rsidRPr="00711D22" w:rsidRDefault="00711D22" w:rsidP="00711D22">
            <w:pPr>
              <w:suppressAutoHyphens w:val="0"/>
              <w:autoSpaceDN/>
              <w:spacing w:after="0" w:line="240" w:lineRule="auto"/>
              <w:rPr>
                <w:rFonts w:eastAsia="Times New Roman" w:cs="Calibri"/>
                <w:b/>
                <w:bCs/>
                <w:color w:val="000000"/>
                <w:sz w:val="16"/>
                <w:szCs w:val="16"/>
                <w:lang w:eastAsia="es-MX"/>
              </w:rPr>
            </w:pPr>
          </w:p>
        </w:tc>
        <w:tc>
          <w:tcPr>
            <w:tcW w:w="785" w:type="pct"/>
            <w:tcBorders>
              <w:top w:val="nil"/>
              <w:left w:val="nil"/>
              <w:bottom w:val="nil"/>
              <w:right w:val="nil"/>
            </w:tcBorders>
            <w:shd w:val="clear" w:color="auto" w:fill="auto"/>
            <w:vAlign w:val="center"/>
            <w:hideMark/>
          </w:tcPr>
          <w:p w14:paraId="23C2341F"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634" w:type="pct"/>
            <w:tcBorders>
              <w:top w:val="nil"/>
              <w:left w:val="nil"/>
              <w:bottom w:val="nil"/>
              <w:right w:val="nil"/>
            </w:tcBorders>
            <w:shd w:val="clear" w:color="auto" w:fill="auto"/>
            <w:vAlign w:val="center"/>
            <w:hideMark/>
          </w:tcPr>
          <w:p w14:paraId="6C5647F9"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656" w:type="pct"/>
            <w:tcBorders>
              <w:top w:val="nil"/>
              <w:left w:val="nil"/>
              <w:bottom w:val="nil"/>
              <w:right w:val="nil"/>
            </w:tcBorders>
            <w:shd w:val="clear" w:color="auto" w:fill="auto"/>
            <w:vAlign w:val="center"/>
            <w:hideMark/>
          </w:tcPr>
          <w:p w14:paraId="45141CEF"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735" w:type="pct"/>
            <w:tcBorders>
              <w:top w:val="nil"/>
              <w:left w:val="nil"/>
              <w:bottom w:val="nil"/>
              <w:right w:val="single" w:sz="4" w:space="0" w:color="auto"/>
            </w:tcBorders>
            <w:shd w:val="clear" w:color="auto" w:fill="auto"/>
            <w:vAlign w:val="center"/>
            <w:hideMark/>
          </w:tcPr>
          <w:p w14:paraId="2FA6D1DF"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r>
      <w:tr w:rsidR="00711D22" w:rsidRPr="00711D22" w14:paraId="4AFAA226" w14:textId="77777777" w:rsidTr="00711D22">
        <w:trPr>
          <w:trHeight w:val="420"/>
        </w:trPr>
        <w:tc>
          <w:tcPr>
            <w:tcW w:w="1477" w:type="pct"/>
            <w:tcBorders>
              <w:top w:val="nil"/>
              <w:left w:val="single" w:sz="4" w:space="0" w:color="auto"/>
              <w:bottom w:val="nil"/>
              <w:right w:val="nil"/>
            </w:tcBorders>
            <w:shd w:val="clear" w:color="auto" w:fill="auto"/>
            <w:vAlign w:val="center"/>
            <w:hideMark/>
          </w:tcPr>
          <w:p w14:paraId="558A2159"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Banobras, Institución de Banca de Desarrollo S.N.C. (</w:t>
            </w:r>
            <w:proofErr w:type="spellStart"/>
            <w:r w:rsidRPr="00711D22">
              <w:rPr>
                <w:rFonts w:eastAsia="Times New Roman" w:cs="Calibri"/>
                <w:color w:val="000000"/>
                <w:sz w:val="16"/>
                <w:szCs w:val="16"/>
                <w:lang w:eastAsia="es-MX"/>
              </w:rPr>
              <w:t>Profise</w:t>
            </w:r>
            <w:proofErr w:type="spellEnd"/>
            <w:r w:rsidRPr="00711D22">
              <w:rPr>
                <w:rFonts w:eastAsia="Times New Roman" w:cs="Calibri"/>
                <w:color w:val="000000"/>
                <w:sz w:val="16"/>
                <w:szCs w:val="16"/>
                <w:lang w:eastAsia="es-MX"/>
              </w:rPr>
              <w:t xml:space="preserve">) * (273.4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713" w:type="pct"/>
            <w:tcBorders>
              <w:top w:val="nil"/>
              <w:left w:val="nil"/>
              <w:bottom w:val="nil"/>
              <w:right w:val="nil"/>
            </w:tcBorders>
            <w:shd w:val="clear" w:color="auto" w:fill="auto"/>
            <w:vAlign w:val="center"/>
            <w:hideMark/>
          </w:tcPr>
          <w:p w14:paraId="2F2E2FF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nil"/>
            </w:tcBorders>
            <w:shd w:val="clear" w:color="auto" w:fill="auto"/>
            <w:vAlign w:val="center"/>
            <w:hideMark/>
          </w:tcPr>
          <w:p w14:paraId="19F21DE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21.822.461</w:t>
            </w:r>
          </w:p>
        </w:tc>
        <w:tc>
          <w:tcPr>
            <w:tcW w:w="634" w:type="pct"/>
            <w:tcBorders>
              <w:top w:val="nil"/>
              <w:left w:val="nil"/>
              <w:bottom w:val="nil"/>
              <w:right w:val="nil"/>
            </w:tcBorders>
            <w:shd w:val="clear" w:color="auto" w:fill="auto"/>
            <w:vAlign w:val="center"/>
            <w:hideMark/>
          </w:tcPr>
          <w:p w14:paraId="7870CE5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56" w:type="pct"/>
            <w:tcBorders>
              <w:top w:val="nil"/>
              <w:left w:val="nil"/>
              <w:bottom w:val="nil"/>
              <w:right w:val="nil"/>
            </w:tcBorders>
            <w:shd w:val="clear" w:color="auto" w:fill="auto"/>
            <w:vAlign w:val="center"/>
            <w:hideMark/>
          </w:tcPr>
          <w:p w14:paraId="1AAA14F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09F3045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21.822.461</w:t>
            </w:r>
          </w:p>
        </w:tc>
      </w:tr>
      <w:tr w:rsidR="00711D22" w:rsidRPr="00711D22" w14:paraId="13CE4C5F" w14:textId="77777777" w:rsidTr="00711D22">
        <w:trPr>
          <w:trHeight w:val="210"/>
        </w:trPr>
        <w:tc>
          <w:tcPr>
            <w:tcW w:w="1477" w:type="pct"/>
            <w:tcBorders>
              <w:top w:val="nil"/>
              <w:left w:val="single" w:sz="4" w:space="0" w:color="auto"/>
              <w:bottom w:val="nil"/>
              <w:right w:val="nil"/>
            </w:tcBorders>
            <w:shd w:val="clear" w:color="auto" w:fill="auto"/>
            <w:noWrap/>
            <w:vAlign w:val="center"/>
            <w:hideMark/>
          </w:tcPr>
          <w:p w14:paraId="0C2B6127"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Mercantil del Norte, S.A. (6,300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713" w:type="pct"/>
            <w:tcBorders>
              <w:top w:val="nil"/>
              <w:left w:val="nil"/>
              <w:bottom w:val="nil"/>
              <w:right w:val="nil"/>
            </w:tcBorders>
            <w:shd w:val="clear" w:color="auto" w:fill="auto"/>
            <w:vAlign w:val="center"/>
            <w:hideMark/>
          </w:tcPr>
          <w:p w14:paraId="773AC45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10.951.529</w:t>
            </w:r>
          </w:p>
        </w:tc>
        <w:tc>
          <w:tcPr>
            <w:tcW w:w="785" w:type="pct"/>
            <w:tcBorders>
              <w:top w:val="nil"/>
              <w:left w:val="nil"/>
              <w:bottom w:val="nil"/>
              <w:right w:val="nil"/>
            </w:tcBorders>
            <w:shd w:val="clear" w:color="auto" w:fill="auto"/>
            <w:vAlign w:val="center"/>
            <w:hideMark/>
          </w:tcPr>
          <w:p w14:paraId="248C5AF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758.793.239</w:t>
            </w:r>
          </w:p>
        </w:tc>
        <w:tc>
          <w:tcPr>
            <w:tcW w:w="634" w:type="pct"/>
            <w:tcBorders>
              <w:top w:val="nil"/>
              <w:left w:val="nil"/>
              <w:bottom w:val="nil"/>
              <w:right w:val="nil"/>
            </w:tcBorders>
            <w:shd w:val="clear" w:color="auto" w:fill="auto"/>
            <w:vAlign w:val="center"/>
            <w:hideMark/>
          </w:tcPr>
          <w:p w14:paraId="378B53B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4.051.130</w:t>
            </w:r>
          </w:p>
        </w:tc>
        <w:tc>
          <w:tcPr>
            <w:tcW w:w="656" w:type="pct"/>
            <w:tcBorders>
              <w:top w:val="nil"/>
              <w:left w:val="nil"/>
              <w:bottom w:val="nil"/>
              <w:right w:val="nil"/>
            </w:tcBorders>
            <w:shd w:val="clear" w:color="auto" w:fill="auto"/>
            <w:vAlign w:val="center"/>
            <w:hideMark/>
          </w:tcPr>
          <w:p w14:paraId="7718132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71A2F64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773.795.899</w:t>
            </w:r>
          </w:p>
        </w:tc>
      </w:tr>
      <w:tr w:rsidR="00711D22" w:rsidRPr="00711D22" w14:paraId="7DF4F97B" w14:textId="77777777" w:rsidTr="00711D22">
        <w:trPr>
          <w:trHeight w:val="420"/>
        </w:trPr>
        <w:tc>
          <w:tcPr>
            <w:tcW w:w="1477" w:type="pct"/>
            <w:tcBorders>
              <w:top w:val="nil"/>
              <w:left w:val="single" w:sz="4" w:space="0" w:color="auto"/>
              <w:bottom w:val="nil"/>
              <w:right w:val="nil"/>
            </w:tcBorders>
            <w:shd w:val="clear" w:color="auto" w:fill="auto"/>
            <w:vAlign w:val="center"/>
            <w:hideMark/>
          </w:tcPr>
          <w:p w14:paraId="6C549EDE"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(3,000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713" w:type="pct"/>
            <w:tcBorders>
              <w:top w:val="nil"/>
              <w:left w:val="nil"/>
              <w:bottom w:val="nil"/>
              <w:right w:val="nil"/>
            </w:tcBorders>
            <w:shd w:val="clear" w:color="auto" w:fill="auto"/>
            <w:vAlign w:val="center"/>
            <w:hideMark/>
          </w:tcPr>
          <w:p w14:paraId="055F99F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5.322.300</w:t>
            </w:r>
          </w:p>
        </w:tc>
        <w:tc>
          <w:tcPr>
            <w:tcW w:w="785" w:type="pct"/>
            <w:tcBorders>
              <w:top w:val="nil"/>
              <w:left w:val="nil"/>
              <w:bottom w:val="nil"/>
              <w:right w:val="nil"/>
            </w:tcBorders>
            <w:shd w:val="clear" w:color="auto" w:fill="auto"/>
            <w:vAlign w:val="center"/>
            <w:hideMark/>
          </w:tcPr>
          <w:p w14:paraId="3FA37C1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363.590.058</w:t>
            </w:r>
          </w:p>
        </w:tc>
        <w:tc>
          <w:tcPr>
            <w:tcW w:w="634" w:type="pct"/>
            <w:tcBorders>
              <w:top w:val="nil"/>
              <w:left w:val="nil"/>
              <w:bottom w:val="nil"/>
              <w:right w:val="nil"/>
            </w:tcBorders>
            <w:shd w:val="clear" w:color="auto" w:fill="auto"/>
            <w:vAlign w:val="center"/>
            <w:hideMark/>
          </w:tcPr>
          <w:p w14:paraId="7DDD526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56" w:type="pct"/>
            <w:tcBorders>
              <w:top w:val="nil"/>
              <w:left w:val="nil"/>
              <w:bottom w:val="nil"/>
              <w:right w:val="nil"/>
            </w:tcBorders>
            <w:shd w:val="clear" w:color="auto" w:fill="auto"/>
            <w:vAlign w:val="center"/>
            <w:hideMark/>
          </w:tcPr>
          <w:p w14:paraId="2EAE380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6CA7D72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368.912.358</w:t>
            </w:r>
          </w:p>
        </w:tc>
      </w:tr>
      <w:tr w:rsidR="00711D22" w:rsidRPr="00711D22" w14:paraId="6AE7FDA1" w14:textId="77777777" w:rsidTr="00711D22">
        <w:trPr>
          <w:trHeight w:val="420"/>
        </w:trPr>
        <w:tc>
          <w:tcPr>
            <w:tcW w:w="1477" w:type="pct"/>
            <w:tcBorders>
              <w:top w:val="nil"/>
              <w:left w:val="single" w:sz="4" w:space="0" w:color="auto"/>
              <w:bottom w:val="nil"/>
              <w:right w:val="nil"/>
            </w:tcBorders>
            <w:shd w:val="clear" w:color="auto" w:fill="auto"/>
            <w:vAlign w:val="center"/>
            <w:hideMark/>
          </w:tcPr>
          <w:p w14:paraId="3A13E47C"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(0.64%) (1,500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713" w:type="pct"/>
            <w:tcBorders>
              <w:top w:val="nil"/>
              <w:left w:val="nil"/>
              <w:bottom w:val="nil"/>
              <w:right w:val="nil"/>
            </w:tcBorders>
            <w:shd w:val="clear" w:color="auto" w:fill="auto"/>
            <w:vAlign w:val="center"/>
            <w:hideMark/>
          </w:tcPr>
          <w:p w14:paraId="28314C2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2.661.188</w:t>
            </w:r>
          </w:p>
        </w:tc>
        <w:tc>
          <w:tcPr>
            <w:tcW w:w="785" w:type="pct"/>
            <w:tcBorders>
              <w:top w:val="nil"/>
              <w:left w:val="nil"/>
              <w:bottom w:val="nil"/>
              <w:right w:val="nil"/>
            </w:tcBorders>
            <w:shd w:val="clear" w:color="auto" w:fill="auto"/>
            <w:vAlign w:val="center"/>
            <w:hideMark/>
          </w:tcPr>
          <w:p w14:paraId="0644401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183.612.608</w:t>
            </w:r>
          </w:p>
        </w:tc>
        <w:tc>
          <w:tcPr>
            <w:tcW w:w="634" w:type="pct"/>
            <w:tcBorders>
              <w:top w:val="nil"/>
              <w:left w:val="nil"/>
              <w:bottom w:val="nil"/>
              <w:right w:val="nil"/>
            </w:tcBorders>
            <w:shd w:val="clear" w:color="auto" w:fill="auto"/>
            <w:vAlign w:val="center"/>
            <w:hideMark/>
          </w:tcPr>
          <w:p w14:paraId="035BF28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56" w:type="pct"/>
            <w:tcBorders>
              <w:top w:val="nil"/>
              <w:left w:val="nil"/>
              <w:bottom w:val="nil"/>
              <w:right w:val="nil"/>
            </w:tcBorders>
            <w:shd w:val="clear" w:color="auto" w:fill="auto"/>
            <w:vAlign w:val="center"/>
            <w:hideMark/>
          </w:tcPr>
          <w:p w14:paraId="7974BB2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0E3D90C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186.273.797</w:t>
            </w:r>
          </w:p>
        </w:tc>
      </w:tr>
      <w:tr w:rsidR="00711D22" w:rsidRPr="00711D22" w14:paraId="2D6502E0" w14:textId="77777777" w:rsidTr="00711D22">
        <w:trPr>
          <w:trHeight w:val="420"/>
        </w:trPr>
        <w:tc>
          <w:tcPr>
            <w:tcW w:w="1477" w:type="pct"/>
            <w:tcBorders>
              <w:top w:val="nil"/>
              <w:left w:val="single" w:sz="4" w:space="0" w:color="auto"/>
              <w:bottom w:val="nil"/>
              <w:right w:val="nil"/>
            </w:tcBorders>
            <w:shd w:val="clear" w:color="auto" w:fill="auto"/>
            <w:vAlign w:val="center"/>
            <w:hideMark/>
          </w:tcPr>
          <w:p w14:paraId="60F9F36F"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(4,500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713" w:type="pct"/>
            <w:tcBorders>
              <w:top w:val="nil"/>
              <w:left w:val="nil"/>
              <w:bottom w:val="nil"/>
              <w:right w:val="nil"/>
            </w:tcBorders>
            <w:shd w:val="clear" w:color="auto" w:fill="auto"/>
            <w:vAlign w:val="center"/>
            <w:hideMark/>
          </w:tcPr>
          <w:p w14:paraId="6FFCE38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24.670.574</w:t>
            </w:r>
          </w:p>
        </w:tc>
        <w:tc>
          <w:tcPr>
            <w:tcW w:w="785" w:type="pct"/>
            <w:tcBorders>
              <w:top w:val="nil"/>
              <w:left w:val="nil"/>
              <w:bottom w:val="nil"/>
              <w:right w:val="nil"/>
            </w:tcBorders>
            <w:shd w:val="clear" w:color="auto" w:fill="auto"/>
            <w:vAlign w:val="center"/>
            <w:hideMark/>
          </w:tcPr>
          <w:p w14:paraId="53B1BC0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544.161.428</w:t>
            </w:r>
          </w:p>
        </w:tc>
        <w:tc>
          <w:tcPr>
            <w:tcW w:w="634" w:type="pct"/>
            <w:tcBorders>
              <w:top w:val="nil"/>
              <w:left w:val="nil"/>
              <w:bottom w:val="nil"/>
              <w:right w:val="nil"/>
            </w:tcBorders>
            <w:shd w:val="clear" w:color="auto" w:fill="auto"/>
            <w:vAlign w:val="center"/>
            <w:hideMark/>
          </w:tcPr>
          <w:p w14:paraId="64887BC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56" w:type="pct"/>
            <w:tcBorders>
              <w:top w:val="nil"/>
              <w:left w:val="nil"/>
              <w:bottom w:val="nil"/>
              <w:right w:val="nil"/>
            </w:tcBorders>
            <w:shd w:val="clear" w:color="auto" w:fill="auto"/>
            <w:vAlign w:val="center"/>
            <w:hideMark/>
          </w:tcPr>
          <w:p w14:paraId="6300F2C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366DCD2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568.832.001</w:t>
            </w:r>
          </w:p>
        </w:tc>
      </w:tr>
      <w:tr w:rsidR="00711D22" w:rsidRPr="00711D22" w14:paraId="0AD6622F" w14:textId="77777777" w:rsidTr="00711D22">
        <w:trPr>
          <w:trHeight w:val="420"/>
        </w:trPr>
        <w:tc>
          <w:tcPr>
            <w:tcW w:w="1477" w:type="pct"/>
            <w:tcBorders>
              <w:top w:val="nil"/>
              <w:left w:val="single" w:sz="4" w:space="0" w:color="auto"/>
              <w:bottom w:val="nil"/>
              <w:right w:val="nil"/>
            </w:tcBorders>
            <w:shd w:val="clear" w:color="auto" w:fill="auto"/>
            <w:vAlign w:val="center"/>
            <w:hideMark/>
          </w:tcPr>
          <w:p w14:paraId="172C28D0"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(0.72) (1,500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713" w:type="pct"/>
            <w:tcBorders>
              <w:top w:val="nil"/>
              <w:left w:val="nil"/>
              <w:bottom w:val="nil"/>
              <w:right w:val="nil"/>
            </w:tcBorders>
            <w:shd w:val="clear" w:color="auto" w:fill="auto"/>
            <w:vAlign w:val="center"/>
            <w:hideMark/>
          </w:tcPr>
          <w:p w14:paraId="14267A7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2.661.150</w:t>
            </w:r>
          </w:p>
        </w:tc>
        <w:tc>
          <w:tcPr>
            <w:tcW w:w="785" w:type="pct"/>
            <w:tcBorders>
              <w:top w:val="nil"/>
              <w:left w:val="nil"/>
              <w:bottom w:val="nil"/>
              <w:right w:val="nil"/>
            </w:tcBorders>
            <w:shd w:val="clear" w:color="auto" w:fill="auto"/>
            <w:vAlign w:val="center"/>
            <w:hideMark/>
          </w:tcPr>
          <w:p w14:paraId="23343AD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184.819.905</w:t>
            </w:r>
          </w:p>
        </w:tc>
        <w:tc>
          <w:tcPr>
            <w:tcW w:w="634" w:type="pct"/>
            <w:tcBorders>
              <w:top w:val="nil"/>
              <w:left w:val="nil"/>
              <w:bottom w:val="nil"/>
              <w:right w:val="nil"/>
            </w:tcBorders>
            <w:shd w:val="clear" w:color="auto" w:fill="auto"/>
            <w:vAlign w:val="center"/>
            <w:hideMark/>
          </w:tcPr>
          <w:p w14:paraId="25C0F76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56" w:type="pct"/>
            <w:tcBorders>
              <w:top w:val="nil"/>
              <w:left w:val="nil"/>
              <w:bottom w:val="nil"/>
              <w:right w:val="nil"/>
            </w:tcBorders>
            <w:shd w:val="clear" w:color="auto" w:fill="auto"/>
            <w:vAlign w:val="center"/>
            <w:hideMark/>
          </w:tcPr>
          <w:p w14:paraId="76E0334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121D586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187.481.054</w:t>
            </w:r>
          </w:p>
        </w:tc>
      </w:tr>
      <w:tr w:rsidR="00711D22" w:rsidRPr="00711D22" w14:paraId="5BAE8D4E" w14:textId="77777777" w:rsidTr="00711D22">
        <w:trPr>
          <w:trHeight w:val="420"/>
        </w:trPr>
        <w:tc>
          <w:tcPr>
            <w:tcW w:w="1477" w:type="pct"/>
            <w:tcBorders>
              <w:top w:val="nil"/>
              <w:left w:val="single" w:sz="4" w:space="0" w:color="auto"/>
              <w:bottom w:val="nil"/>
              <w:right w:val="nil"/>
            </w:tcBorders>
            <w:shd w:val="clear" w:color="auto" w:fill="auto"/>
            <w:vAlign w:val="center"/>
            <w:hideMark/>
          </w:tcPr>
          <w:p w14:paraId="5D815FF7"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(786.6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713" w:type="pct"/>
            <w:tcBorders>
              <w:top w:val="nil"/>
              <w:left w:val="nil"/>
              <w:bottom w:val="nil"/>
              <w:right w:val="nil"/>
            </w:tcBorders>
            <w:shd w:val="clear" w:color="auto" w:fill="auto"/>
            <w:vAlign w:val="center"/>
            <w:hideMark/>
          </w:tcPr>
          <w:p w14:paraId="474B7E1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4.218.217</w:t>
            </w:r>
          </w:p>
        </w:tc>
        <w:tc>
          <w:tcPr>
            <w:tcW w:w="785" w:type="pct"/>
            <w:tcBorders>
              <w:top w:val="nil"/>
              <w:left w:val="nil"/>
              <w:bottom w:val="nil"/>
              <w:right w:val="nil"/>
            </w:tcBorders>
            <w:shd w:val="clear" w:color="auto" w:fill="auto"/>
            <w:vAlign w:val="center"/>
            <w:hideMark/>
          </w:tcPr>
          <w:p w14:paraId="36311FC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93.657.311</w:t>
            </w:r>
          </w:p>
        </w:tc>
        <w:tc>
          <w:tcPr>
            <w:tcW w:w="634" w:type="pct"/>
            <w:tcBorders>
              <w:top w:val="nil"/>
              <w:left w:val="nil"/>
              <w:bottom w:val="nil"/>
              <w:right w:val="nil"/>
            </w:tcBorders>
            <w:shd w:val="clear" w:color="auto" w:fill="auto"/>
            <w:vAlign w:val="center"/>
            <w:hideMark/>
          </w:tcPr>
          <w:p w14:paraId="159C226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56" w:type="pct"/>
            <w:tcBorders>
              <w:top w:val="nil"/>
              <w:left w:val="nil"/>
              <w:bottom w:val="nil"/>
              <w:right w:val="nil"/>
            </w:tcBorders>
            <w:shd w:val="clear" w:color="auto" w:fill="auto"/>
            <w:vAlign w:val="center"/>
            <w:hideMark/>
          </w:tcPr>
          <w:p w14:paraId="21E19E5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67845B4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97.875.528</w:t>
            </w:r>
          </w:p>
        </w:tc>
      </w:tr>
      <w:tr w:rsidR="00711D22" w:rsidRPr="00711D22" w14:paraId="2334C901" w14:textId="77777777" w:rsidTr="00711D22">
        <w:trPr>
          <w:trHeight w:val="300"/>
        </w:trPr>
        <w:tc>
          <w:tcPr>
            <w:tcW w:w="1477" w:type="pct"/>
            <w:tcBorders>
              <w:top w:val="nil"/>
              <w:left w:val="single" w:sz="4" w:space="0" w:color="auto"/>
              <w:bottom w:val="nil"/>
              <w:right w:val="nil"/>
            </w:tcBorders>
            <w:shd w:val="clear" w:color="auto" w:fill="auto"/>
            <w:vAlign w:val="center"/>
            <w:hideMark/>
          </w:tcPr>
          <w:p w14:paraId="526FD35C"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xml:space="preserve">HSBC México, S.A. (500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713" w:type="pct"/>
            <w:tcBorders>
              <w:top w:val="nil"/>
              <w:left w:val="nil"/>
              <w:bottom w:val="nil"/>
              <w:right w:val="nil"/>
            </w:tcBorders>
            <w:shd w:val="clear" w:color="auto" w:fill="auto"/>
            <w:vAlign w:val="center"/>
            <w:hideMark/>
          </w:tcPr>
          <w:p w14:paraId="270C4B1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673.749</w:t>
            </w:r>
          </w:p>
        </w:tc>
        <w:tc>
          <w:tcPr>
            <w:tcW w:w="785" w:type="pct"/>
            <w:tcBorders>
              <w:top w:val="nil"/>
              <w:left w:val="nil"/>
              <w:bottom w:val="nil"/>
              <w:right w:val="nil"/>
            </w:tcBorders>
            <w:shd w:val="clear" w:color="auto" w:fill="auto"/>
            <w:vAlign w:val="center"/>
            <w:hideMark/>
          </w:tcPr>
          <w:p w14:paraId="1DA95C9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61.959.688</w:t>
            </w:r>
          </w:p>
        </w:tc>
        <w:tc>
          <w:tcPr>
            <w:tcW w:w="634" w:type="pct"/>
            <w:tcBorders>
              <w:top w:val="nil"/>
              <w:left w:val="nil"/>
              <w:bottom w:val="nil"/>
              <w:right w:val="nil"/>
            </w:tcBorders>
            <w:shd w:val="clear" w:color="auto" w:fill="auto"/>
            <w:vAlign w:val="center"/>
            <w:hideMark/>
          </w:tcPr>
          <w:p w14:paraId="0551DF4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56" w:type="pct"/>
            <w:tcBorders>
              <w:top w:val="nil"/>
              <w:left w:val="nil"/>
              <w:bottom w:val="nil"/>
              <w:right w:val="nil"/>
            </w:tcBorders>
            <w:shd w:val="clear" w:color="auto" w:fill="auto"/>
            <w:vAlign w:val="center"/>
            <w:hideMark/>
          </w:tcPr>
          <w:p w14:paraId="30EF792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6E07257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62.633.436</w:t>
            </w:r>
          </w:p>
        </w:tc>
      </w:tr>
      <w:tr w:rsidR="00711D22" w:rsidRPr="00711D22" w14:paraId="566B8498" w14:textId="77777777" w:rsidTr="00711D22">
        <w:trPr>
          <w:trHeight w:val="300"/>
        </w:trPr>
        <w:tc>
          <w:tcPr>
            <w:tcW w:w="1477" w:type="pct"/>
            <w:tcBorders>
              <w:top w:val="nil"/>
              <w:left w:val="single" w:sz="4" w:space="0" w:color="auto"/>
              <w:bottom w:val="nil"/>
              <w:right w:val="nil"/>
            </w:tcBorders>
            <w:shd w:val="clear" w:color="auto" w:fill="auto"/>
            <w:vAlign w:val="center"/>
            <w:hideMark/>
          </w:tcPr>
          <w:p w14:paraId="3B0FFA90"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xml:space="preserve">HSBC México, S.A. (650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713" w:type="pct"/>
            <w:tcBorders>
              <w:top w:val="nil"/>
              <w:left w:val="nil"/>
              <w:bottom w:val="nil"/>
              <w:right w:val="nil"/>
            </w:tcBorders>
            <w:shd w:val="clear" w:color="auto" w:fill="auto"/>
            <w:vAlign w:val="center"/>
            <w:hideMark/>
          </w:tcPr>
          <w:p w14:paraId="6F0C3FE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875.873</w:t>
            </w:r>
          </w:p>
        </w:tc>
        <w:tc>
          <w:tcPr>
            <w:tcW w:w="785" w:type="pct"/>
            <w:tcBorders>
              <w:top w:val="nil"/>
              <w:left w:val="nil"/>
              <w:bottom w:val="nil"/>
              <w:right w:val="nil"/>
            </w:tcBorders>
            <w:shd w:val="clear" w:color="auto" w:fill="auto"/>
            <w:vAlign w:val="center"/>
            <w:hideMark/>
          </w:tcPr>
          <w:p w14:paraId="43FD4A3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79.892.736</w:t>
            </w:r>
          </w:p>
        </w:tc>
        <w:tc>
          <w:tcPr>
            <w:tcW w:w="634" w:type="pct"/>
            <w:tcBorders>
              <w:top w:val="nil"/>
              <w:left w:val="nil"/>
              <w:bottom w:val="nil"/>
              <w:right w:val="nil"/>
            </w:tcBorders>
            <w:shd w:val="clear" w:color="auto" w:fill="auto"/>
            <w:vAlign w:val="center"/>
            <w:hideMark/>
          </w:tcPr>
          <w:p w14:paraId="671578E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56" w:type="pct"/>
            <w:tcBorders>
              <w:top w:val="nil"/>
              <w:left w:val="nil"/>
              <w:bottom w:val="nil"/>
              <w:right w:val="nil"/>
            </w:tcBorders>
            <w:shd w:val="clear" w:color="auto" w:fill="auto"/>
            <w:vAlign w:val="center"/>
            <w:hideMark/>
          </w:tcPr>
          <w:p w14:paraId="3DCBE3A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51E8435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80.768.609</w:t>
            </w:r>
          </w:p>
        </w:tc>
      </w:tr>
      <w:tr w:rsidR="00711D22" w:rsidRPr="00711D22" w14:paraId="44CBC154" w14:textId="77777777" w:rsidTr="00711D22">
        <w:trPr>
          <w:trHeight w:val="300"/>
        </w:trPr>
        <w:tc>
          <w:tcPr>
            <w:tcW w:w="1477" w:type="pct"/>
            <w:tcBorders>
              <w:top w:val="nil"/>
              <w:left w:val="single" w:sz="4" w:space="0" w:color="auto"/>
              <w:bottom w:val="nil"/>
              <w:right w:val="nil"/>
            </w:tcBorders>
            <w:shd w:val="clear" w:color="auto" w:fill="auto"/>
            <w:noWrap/>
            <w:vAlign w:val="center"/>
            <w:hideMark/>
          </w:tcPr>
          <w:p w14:paraId="75CA92F5"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Calificadoras, Honorarios.</w:t>
            </w:r>
          </w:p>
        </w:tc>
        <w:tc>
          <w:tcPr>
            <w:tcW w:w="713" w:type="pct"/>
            <w:tcBorders>
              <w:top w:val="nil"/>
              <w:left w:val="nil"/>
              <w:bottom w:val="nil"/>
              <w:right w:val="nil"/>
            </w:tcBorders>
            <w:shd w:val="clear" w:color="auto" w:fill="auto"/>
            <w:vAlign w:val="center"/>
            <w:hideMark/>
          </w:tcPr>
          <w:p w14:paraId="7774B5B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nil"/>
            </w:tcBorders>
            <w:shd w:val="clear" w:color="auto" w:fill="auto"/>
            <w:vAlign w:val="center"/>
            <w:hideMark/>
          </w:tcPr>
          <w:p w14:paraId="536D13D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34" w:type="pct"/>
            <w:tcBorders>
              <w:top w:val="nil"/>
              <w:left w:val="nil"/>
              <w:bottom w:val="nil"/>
              <w:right w:val="nil"/>
            </w:tcBorders>
            <w:shd w:val="clear" w:color="auto" w:fill="auto"/>
            <w:vAlign w:val="center"/>
            <w:hideMark/>
          </w:tcPr>
          <w:p w14:paraId="1A9FD70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7.586.933</w:t>
            </w:r>
          </w:p>
        </w:tc>
        <w:tc>
          <w:tcPr>
            <w:tcW w:w="656" w:type="pct"/>
            <w:tcBorders>
              <w:top w:val="nil"/>
              <w:left w:val="nil"/>
              <w:bottom w:val="nil"/>
              <w:right w:val="nil"/>
            </w:tcBorders>
            <w:shd w:val="clear" w:color="auto" w:fill="auto"/>
            <w:vAlign w:val="center"/>
            <w:hideMark/>
          </w:tcPr>
          <w:p w14:paraId="01092E4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5840B0C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7.586.933</w:t>
            </w:r>
          </w:p>
        </w:tc>
      </w:tr>
      <w:tr w:rsidR="00711D22" w:rsidRPr="00711D22" w14:paraId="69BE79EE" w14:textId="77777777" w:rsidTr="00711D22">
        <w:trPr>
          <w:trHeight w:val="420"/>
        </w:trPr>
        <w:tc>
          <w:tcPr>
            <w:tcW w:w="1477" w:type="pct"/>
            <w:tcBorders>
              <w:top w:val="nil"/>
              <w:left w:val="single" w:sz="4" w:space="0" w:color="auto"/>
              <w:bottom w:val="nil"/>
              <w:right w:val="nil"/>
            </w:tcBorders>
            <w:shd w:val="clear" w:color="auto" w:fill="auto"/>
            <w:vAlign w:val="center"/>
            <w:hideMark/>
          </w:tcPr>
          <w:p w14:paraId="57C4876F"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(820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FAFEF POTENCIADO</w:t>
            </w:r>
          </w:p>
        </w:tc>
        <w:tc>
          <w:tcPr>
            <w:tcW w:w="713" w:type="pct"/>
            <w:tcBorders>
              <w:top w:val="nil"/>
              <w:left w:val="nil"/>
              <w:bottom w:val="nil"/>
              <w:right w:val="nil"/>
            </w:tcBorders>
            <w:shd w:val="clear" w:color="auto" w:fill="auto"/>
            <w:vAlign w:val="center"/>
            <w:hideMark/>
          </w:tcPr>
          <w:p w14:paraId="298C97F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16.859.709</w:t>
            </w:r>
          </w:p>
        </w:tc>
        <w:tc>
          <w:tcPr>
            <w:tcW w:w="785" w:type="pct"/>
            <w:tcBorders>
              <w:top w:val="nil"/>
              <w:left w:val="nil"/>
              <w:bottom w:val="nil"/>
              <w:right w:val="nil"/>
            </w:tcBorders>
            <w:shd w:val="clear" w:color="auto" w:fill="auto"/>
            <w:vAlign w:val="center"/>
            <w:hideMark/>
          </w:tcPr>
          <w:p w14:paraId="11AE0AF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100.232.174</w:t>
            </w:r>
          </w:p>
        </w:tc>
        <w:tc>
          <w:tcPr>
            <w:tcW w:w="634" w:type="pct"/>
            <w:tcBorders>
              <w:top w:val="nil"/>
              <w:left w:val="nil"/>
              <w:bottom w:val="nil"/>
              <w:right w:val="nil"/>
            </w:tcBorders>
            <w:shd w:val="clear" w:color="auto" w:fill="auto"/>
            <w:vAlign w:val="center"/>
            <w:hideMark/>
          </w:tcPr>
          <w:p w14:paraId="5CE7565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820.937</w:t>
            </w:r>
          </w:p>
        </w:tc>
        <w:tc>
          <w:tcPr>
            <w:tcW w:w="656" w:type="pct"/>
            <w:tcBorders>
              <w:top w:val="nil"/>
              <w:left w:val="nil"/>
              <w:bottom w:val="nil"/>
              <w:right w:val="nil"/>
            </w:tcBorders>
            <w:shd w:val="clear" w:color="auto" w:fill="auto"/>
            <w:vAlign w:val="center"/>
            <w:hideMark/>
          </w:tcPr>
          <w:p w14:paraId="31E8DCD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35" w:type="pct"/>
            <w:tcBorders>
              <w:top w:val="nil"/>
              <w:left w:val="nil"/>
              <w:bottom w:val="nil"/>
              <w:right w:val="single" w:sz="4" w:space="0" w:color="auto"/>
            </w:tcBorders>
            <w:shd w:val="clear" w:color="auto" w:fill="auto"/>
            <w:vAlign w:val="center"/>
            <w:hideMark/>
          </w:tcPr>
          <w:p w14:paraId="4D6D00A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117.912.819</w:t>
            </w:r>
          </w:p>
        </w:tc>
      </w:tr>
      <w:tr w:rsidR="00711D22" w:rsidRPr="00711D22" w14:paraId="1A0CFA58" w14:textId="77777777" w:rsidTr="00711D22">
        <w:trPr>
          <w:trHeight w:val="210"/>
        </w:trPr>
        <w:tc>
          <w:tcPr>
            <w:tcW w:w="1477" w:type="pct"/>
            <w:tcBorders>
              <w:top w:val="nil"/>
              <w:left w:val="single" w:sz="4" w:space="0" w:color="auto"/>
              <w:bottom w:val="nil"/>
              <w:right w:val="nil"/>
            </w:tcBorders>
            <w:shd w:val="clear" w:color="auto" w:fill="auto"/>
            <w:noWrap/>
            <w:vAlign w:val="bottom"/>
            <w:hideMark/>
          </w:tcPr>
          <w:p w14:paraId="4B587DF2"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w:t>
            </w:r>
          </w:p>
        </w:tc>
        <w:tc>
          <w:tcPr>
            <w:tcW w:w="713" w:type="pct"/>
            <w:tcBorders>
              <w:top w:val="nil"/>
              <w:left w:val="nil"/>
              <w:bottom w:val="nil"/>
              <w:right w:val="nil"/>
            </w:tcBorders>
            <w:shd w:val="clear" w:color="auto" w:fill="auto"/>
            <w:noWrap/>
            <w:vAlign w:val="center"/>
            <w:hideMark/>
          </w:tcPr>
          <w:p w14:paraId="1CE488A1"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p>
        </w:tc>
        <w:tc>
          <w:tcPr>
            <w:tcW w:w="785" w:type="pct"/>
            <w:tcBorders>
              <w:top w:val="nil"/>
              <w:left w:val="nil"/>
              <w:bottom w:val="nil"/>
              <w:right w:val="nil"/>
            </w:tcBorders>
            <w:shd w:val="clear" w:color="auto" w:fill="auto"/>
            <w:noWrap/>
            <w:vAlign w:val="center"/>
            <w:hideMark/>
          </w:tcPr>
          <w:p w14:paraId="065A488E"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634" w:type="pct"/>
            <w:tcBorders>
              <w:top w:val="nil"/>
              <w:left w:val="nil"/>
              <w:bottom w:val="nil"/>
              <w:right w:val="nil"/>
            </w:tcBorders>
            <w:shd w:val="clear" w:color="auto" w:fill="auto"/>
            <w:noWrap/>
            <w:vAlign w:val="center"/>
            <w:hideMark/>
          </w:tcPr>
          <w:p w14:paraId="509E2EAD"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656" w:type="pct"/>
            <w:tcBorders>
              <w:top w:val="nil"/>
              <w:left w:val="nil"/>
              <w:bottom w:val="nil"/>
              <w:right w:val="nil"/>
            </w:tcBorders>
            <w:shd w:val="clear" w:color="auto" w:fill="auto"/>
            <w:noWrap/>
            <w:vAlign w:val="center"/>
            <w:hideMark/>
          </w:tcPr>
          <w:p w14:paraId="5F717A70"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735" w:type="pct"/>
            <w:tcBorders>
              <w:top w:val="nil"/>
              <w:left w:val="nil"/>
              <w:bottom w:val="nil"/>
              <w:right w:val="single" w:sz="4" w:space="0" w:color="auto"/>
            </w:tcBorders>
            <w:shd w:val="clear" w:color="auto" w:fill="auto"/>
            <w:noWrap/>
            <w:vAlign w:val="center"/>
            <w:hideMark/>
          </w:tcPr>
          <w:p w14:paraId="1F73017E"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 </w:t>
            </w:r>
          </w:p>
        </w:tc>
      </w:tr>
      <w:tr w:rsidR="00711D22" w:rsidRPr="00711D22" w14:paraId="0CFF97B9" w14:textId="77777777" w:rsidTr="00711D22">
        <w:trPr>
          <w:trHeight w:val="210"/>
        </w:trPr>
        <w:tc>
          <w:tcPr>
            <w:tcW w:w="1477" w:type="pct"/>
            <w:tcBorders>
              <w:top w:val="nil"/>
              <w:left w:val="single" w:sz="4" w:space="0" w:color="auto"/>
              <w:bottom w:val="single" w:sz="4" w:space="0" w:color="auto"/>
              <w:right w:val="nil"/>
            </w:tcBorders>
            <w:shd w:val="clear" w:color="auto" w:fill="auto"/>
            <w:vAlign w:val="center"/>
            <w:hideMark/>
          </w:tcPr>
          <w:p w14:paraId="7EECC4F3"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Total</w:t>
            </w:r>
          </w:p>
        </w:tc>
        <w:tc>
          <w:tcPr>
            <w:tcW w:w="713" w:type="pct"/>
            <w:tcBorders>
              <w:top w:val="nil"/>
              <w:left w:val="nil"/>
              <w:bottom w:val="single" w:sz="4" w:space="0" w:color="auto"/>
              <w:right w:val="nil"/>
            </w:tcBorders>
            <w:shd w:val="clear" w:color="auto" w:fill="auto"/>
            <w:vAlign w:val="center"/>
            <w:hideMark/>
          </w:tcPr>
          <w:p w14:paraId="5C4CAD50"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68.894.288</w:t>
            </w:r>
          </w:p>
        </w:tc>
        <w:tc>
          <w:tcPr>
            <w:tcW w:w="785" w:type="pct"/>
            <w:tcBorders>
              <w:top w:val="nil"/>
              <w:left w:val="nil"/>
              <w:bottom w:val="single" w:sz="4" w:space="0" w:color="auto"/>
              <w:right w:val="nil"/>
            </w:tcBorders>
            <w:shd w:val="clear" w:color="auto" w:fill="auto"/>
            <w:vAlign w:val="center"/>
            <w:hideMark/>
          </w:tcPr>
          <w:p w14:paraId="04A1CCD4"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2.392.541.608</w:t>
            </w:r>
          </w:p>
        </w:tc>
        <w:tc>
          <w:tcPr>
            <w:tcW w:w="634" w:type="pct"/>
            <w:tcBorders>
              <w:top w:val="nil"/>
              <w:left w:val="nil"/>
              <w:bottom w:val="single" w:sz="4" w:space="0" w:color="auto"/>
              <w:right w:val="nil"/>
            </w:tcBorders>
            <w:shd w:val="clear" w:color="auto" w:fill="auto"/>
            <w:vAlign w:val="center"/>
            <w:hideMark/>
          </w:tcPr>
          <w:p w14:paraId="4E3B90AB"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12.459.000</w:t>
            </w:r>
          </w:p>
        </w:tc>
        <w:tc>
          <w:tcPr>
            <w:tcW w:w="656" w:type="pct"/>
            <w:tcBorders>
              <w:top w:val="nil"/>
              <w:left w:val="nil"/>
              <w:bottom w:val="single" w:sz="4" w:space="0" w:color="auto"/>
              <w:right w:val="nil"/>
            </w:tcBorders>
            <w:shd w:val="clear" w:color="auto" w:fill="auto"/>
            <w:vAlign w:val="center"/>
            <w:hideMark/>
          </w:tcPr>
          <w:p w14:paraId="5E29DE0A"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0</w:t>
            </w:r>
          </w:p>
        </w:tc>
        <w:tc>
          <w:tcPr>
            <w:tcW w:w="735" w:type="pct"/>
            <w:tcBorders>
              <w:top w:val="nil"/>
              <w:left w:val="nil"/>
              <w:bottom w:val="single" w:sz="4" w:space="0" w:color="auto"/>
              <w:right w:val="single" w:sz="4" w:space="0" w:color="auto"/>
            </w:tcBorders>
            <w:shd w:val="clear" w:color="auto" w:fill="auto"/>
            <w:vAlign w:val="center"/>
            <w:hideMark/>
          </w:tcPr>
          <w:p w14:paraId="07381162"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2.473.894.896</w:t>
            </w:r>
          </w:p>
        </w:tc>
      </w:tr>
      <w:tr w:rsidR="00711D22" w:rsidRPr="00711D22" w14:paraId="0AD5A16E" w14:textId="77777777" w:rsidTr="00711D22">
        <w:trPr>
          <w:trHeight w:val="210"/>
        </w:trPr>
        <w:tc>
          <w:tcPr>
            <w:tcW w:w="5000" w:type="pct"/>
            <w:gridSpan w:val="6"/>
            <w:tcBorders>
              <w:top w:val="nil"/>
              <w:left w:val="nil"/>
              <w:bottom w:val="nil"/>
              <w:right w:val="nil"/>
            </w:tcBorders>
            <w:shd w:val="clear" w:color="auto" w:fill="auto"/>
            <w:noWrap/>
            <w:vAlign w:val="center"/>
            <w:hideMark/>
          </w:tcPr>
          <w:p w14:paraId="446C53BF" w14:textId="77777777" w:rsidR="00711D22" w:rsidRPr="00711D22" w:rsidRDefault="00711D22" w:rsidP="00711D22">
            <w:pPr>
              <w:suppressAutoHyphens w:val="0"/>
              <w:autoSpaceDN/>
              <w:spacing w:after="0" w:line="240" w:lineRule="auto"/>
              <w:rPr>
                <w:rFonts w:eastAsia="Times New Roman" w:cs="Calibri"/>
                <w:b/>
                <w:bCs/>
                <w:color w:val="000000"/>
                <w:sz w:val="16"/>
                <w:szCs w:val="16"/>
                <w:lang w:eastAsia="es-MX"/>
              </w:rPr>
            </w:pPr>
            <w:r w:rsidRPr="00711D22">
              <w:rPr>
                <w:rFonts w:eastAsia="Times New Roman" w:cs="Calibri"/>
                <w:b/>
                <w:bCs/>
                <w:color w:val="000000"/>
                <w:sz w:val="16"/>
                <w:szCs w:val="16"/>
                <w:lang w:eastAsia="es-MX"/>
              </w:rPr>
              <w:t xml:space="preserve">* </w:t>
            </w:r>
            <w:r w:rsidRPr="00711D22">
              <w:rPr>
                <w:rFonts w:eastAsia="Times New Roman" w:cs="Calibri"/>
                <w:color w:val="000000"/>
                <w:sz w:val="16"/>
                <w:szCs w:val="16"/>
                <w:lang w:eastAsia="es-MX"/>
              </w:rPr>
              <w:t>No tiene amortizaciones calendarizadas durante la vigencia del crédito; por tratarse de un esquema de bono cupón cero.</w:t>
            </w:r>
          </w:p>
        </w:tc>
      </w:tr>
    </w:tbl>
    <w:p w14:paraId="0B516133" w14:textId="77777777" w:rsidR="00884FA8" w:rsidRDefault="00884FA8">
      <w:pPr>
        <w:sectPr w:rsidR="00884FA8">
          <w:pgSz w:w="15840" w:h="12240" w:orient="landscape"/>
          <w:pgMar w:top="1701" w:right="2835" w:bottom="1418" w:left="1701" w:header="720" w:footer="720" w:gutter="0"/>
          <w:cols w:space="720"/>
        </w:sectPr>
      </w:pPr>
    </w:p>
    <w:p w14:paraId="4C0A9A53" w14:textId="5AF11103" w:rsidR="00974B35" w:rsidRDefault="00DD4C47">
      <w:pPr>
        <w:rPr>
          <w:rFonts w:ascii="Arial" w:hAnsi="Arial" w:cs="Arial"/>
          <w:b/>
          <w:sz w:val="24"/>
          <w:szCs w:val="24"/>
        </w:rPr>
      </w:pPr>
      <w:r>
        <w:rPr>
          <w:rFonts w:ascii="Arial" w:hAnsi="Arial" w:cs="Arial"/>
          <w:b/>
          <w:sz w:val="24"/>
          <w:szCs w:val="24"/>
        </w:rPr>
        <w:lastRenderedPageBreak/>
        <w:t>ANEXO 2.5. Servicio Estimado de la Deuda Pública Directa a Corto Plazo 202</w:t>
      </w:r>
      <w:r w:rsidR="00711D22">
        <w:rPr>
          <w:rFonts w:ascii="Arial" w:hAnsi="Arial" w:cs="Arial"/>
          <w:b/>
          <w:sz w:val="24"/>
          <w:szCs w:val="24"/>
        </w:rPr>
        <w:t>3</w:t>
      </w:r>
      <w:r>
        <w:rPr>
          <w:rFonts w:ascii="Arial" w:hAnsi="Arial" w:cs="Arial"/>
          <w:b/>
          <w:sz w:val="24"/>
          <w:szCs w:val="24"/>
        </w:rPr>
        <w:t>.</w:t>
      </w:r>
    </w:p>
    <w:tbl>
      <w:tblPr>
        <w:tblW w:w="5000" w:type="pct"/>
        <w:tblCellMar>
          <w:left w:w="70" w:type="dxa"/>
          <w:right w:w="70" w:type="dxa"/>
        </w:tblCellMar>
        <w:tblLook w:val="04A0" w:firstRow="1" w:lastRow="0" w:firstColumn="1" w:lastColumn="0" w:noHBand="0" w:noVBand="1"/>
      </w:tblPr>
      <w:tblGrid>
        <w:gridCol w:w="1414"/>
        <w:gridCol w:w="2013"/>
        <w:gridCol w:w="2437"/>
        <w:gridCol w:w="2964"/>
      </w:tblGrid>
      <w:tr w:rsidR="00711D22" w:rsidRPr="00711D22" w14:paraId="43269035" w14:textId="77777777" w:rsidTr="00711D22">
        <w:trPr>
          <w:trHeight w:val="285"/>
        </w:trPr>
        <w:tc>
          <w:tcPr>
            <w:tcW w:w="5000" w:type="pct"/>
            <w:gridSpan w:val="4"/>
            <w:tcBorders>
              <w:top w:val="single" w:sz="4" w:space="0" w:color="auto"/>
              <w:left w:val="single" w:sz="4" w:space="0" w:color="auto"/>
              <w:bottom w:val="nil"/>
              <w:right w:val="single" w:sz="4" w:space="0" w:color="000000"/>
            </w:tcBorders>
            <w:shd w:val="clear" w:color="auto" w:fill="auto"/>
            <w:noWrap/>
            <w:vAlign w:val="center"/>
            <w:hideMark/>
          </w:tcPr>
          <w:p w14:paraId="59FFBDF0" w14:textId="77777777" w:rsidR="00711D22" w:rsidRPr="00711D22" w:rsidRDefault="00711D22" w:rsidP="00711D22">
            <w:pPr>
              <w:suppressAutoHyphens w:val="0"/>
              <w:autoSpaceDN/>
              <w:spacing w:after="0" w:line="240" w:lineRule="auto"/>
              <w:jc w:val="center"/>
              <w:rPr>
                <w:rFonts w:eastAsia="Times New Roman" w:cs="Calibri"/>
                <w:b/>
                <w:bCs/>
                <w:color w:val="000000"/>
                <w:sz w:val="20"/>
                <w:szCs w:val="20"/>
                <w:lang w:eastAsia="es-MX"/>
              </w:rPr>
            </w:pPr>
            <w:r w:rsidRPr="00711D22">
              <w:rPr>
                <w:rFonts w:eastAsia="Times New Roman" w:cs="Calibri"/>
                <w:b/>
                <w:bCs/>
                <w:color w:val="000000"/>
                <w:sz w:val="20"/>
                <w:szCs w:val="20"/>
                <w:lang w:eastAsia="es-MX"/>
              </w:rPr>
              <w:t>GOBIERNO DEL ESTADO DE QUINTANA ROO</w:t>
            </w:r>
          </w:p>
        </w:tc>
      </w:tr>
      <w:tr w:rsidR="00711D22" w:rsidRPr="00711D22" w14:paraId="26C4F702" w14:textId="77777777" w:rsidTr="00711D22">
        <w:trPr>
          <w:trHeight w:val="285"/>
        </w:trPr>
        <w:tc>
          <w:tcPr>
            <w:tcW w:w="5000" w:type="pct"/>
            <w:gridSpan w:val="4"/>
            <w:tcBorders>
              <w:top w:val="nil"/>
              <w:left w:val="single" w:sz="4" w:space="0" w:color="auto"/>
              <w:bottom w:val="nil"/>
              <w:right w:val="single" w:sz="4" w:space="0" w:color="000000"/>
            </w:tcBorders>
            <w:shd w:val="clear" w:color="auto" w:fill="auto"/>
            <w:noWrap/>
            <w:vAlign w:val="center"/>
            <w:hideMark/>
          </w:tcPr>
          <w:p w14:paraId="397709EF" w14:textId="77777777" w:rsidR="00711D22" w:rsidRPr="00711D22" w:rsidRDefault="00711D22" w:rsidP="00711D22">
            <w:pPr>
              <w:suppressAutoHyphens w:val="0"/>
              <w:autoSpaceDN/>
              <w:spacing w:after="0" w:line="240" w:lineRule="auto"/>
              <w:jc w:val="center"/>
              <w:rPr>
                <w:rFonts w:eastAsia="Times New Roman" w:cs="Calibri"/>
                <w:b/>
                <w:bCs/>
                <w:color w:val="000000"/>
                <w:sz w:val="20"/>
                <w:szCs w:val="20"/>
                <w:lang w:eastAsia="es-MX"/>
              </w:rPr>
            </w:pPr>
            <w:r w:rsidRPr="00711D22">
              <w:rPr>
                <w:rFonts w:eastAsia="Times New Roman" w:cs="Calibri"/>
                <w:b/>
                <w:bCs/>
                <w:color w:val="000000"/>
                <w:sz w:val="20"/>
                <w:szCs w:val="20"/>
                <w:lang w:eastAsia="es-MX"/>
              </w:rPr>
              <w:t>SECRETARÍA DE FINANZAS Y PLANEACIÓN</w:t>
            </w:r>
          </w:p>
        </w:tc>
      </w:tr>
      <w:tr w:rsidR="00711D22" w:rsidRPr="00711D22" w14:paraId="042FC4A4" w14:textId="77777777" w:rsidTr="00711D22">
        <w:trPr>
          <w:trHeight w:val="285"/>
        </w:trPr>
        <w:tc>
          <w:tcPr>
            <w:tcW w:w="5000" w:type="pct"/>
            <w:gridSpan w:val="4"/>
            <w:tcBorders>
              <w:top w:val="nil"/>
              <w:left w:val="single" w:sz="4" w:space="0" w:color="auto"/>
              <w:bottom w:val="nil"/>
              <w:right w:val="single" w:sz="4" w:space="0" w:color="000000"/>
            </w:tcBorders>
            <w:shd w:val="clear" w:color="auto" w:fill="auto"/>
            <w:noWrap/>
            <w:vAlign w:val="center"/>
            <w:hideMark/>
          </w:tcPr>
          <w:p w14:paraId="6D44D1C1" w14:textId="77777777" w:rsidR="00711D22" w:rsidRPr="00711D22" w:rsidRDefault="00711D22" w:rsidP="00711D22">
            <w:pPr>
              <w:suppressAutoHyphens w:val="0"/>
              <w:autoSpaceDN/>
              <w:spacing w:after="0" w:line="240" w:lineRule="auto"/>
              <w:jc w:val="center"/>
              <w:rPr>
                <w:rFonts w:eastAsia="Times New Roman" w:cs="Calibri"/>
                <w:b/>
                <w:bCs/>
                <w:color w:val="000000"/>
                <w:sz w:val="20"/>
                <w:szCs w:val="20"/>
                <w:lang w:eastAsia="es-MX"/>
              </w:rPr>
            </w:pPr>
            <w:r w:rsidRPr="00711D22">
              <w:rPr>
                <w:rFonts w:eastAsia="Times New Roman" w:cs="Calibri"/>
                <w:b/>
                <w:bCs/>
                <w:color w:val="000000"/>
                <w:sz w:val="20"/>
                <w:szCs w:val="20"/>
                <w:lang w:eastAsia="es-MX"/>
              </w:rPr>
              <w:t>PRESUPUESTO DE EGRESOS 2023</w:t>
            </w:r>
          </w:p>
        </w:tc>
      </w:tr>
      <w:tr w:rsidR="00711D22" w:rsidRPr="00711D22" w14:paraId="475EB085" w14:textId="77777777" w:rsidTr="00711D22">
        <w:trPr>
          <w:trHeight w:val="285"/>
        </w:trPr>
        <w:tc>
          <w:tcPr>
            <w:tcW w:w="5000" w:type="pct"/>
            <w:gridSpan w:val="4"/>
            <w:tcBorders>
              <w:top w:val="nil"/>
              <w:left w:val="single" w:sz="4" w:space="0" w:color="auto"/>
              <w:bottom w:val="nil"/>
              <w:right w:val="single" w:sz="4" w:space="0" w:color="000000"/>
            </w:tcBorders>
            <w:shd w:val="clear" w:color="auto" w:fill="auto"/>
            <w:noWrap/>
            <w:vAlign w:val="center"/>
            <w:hideMark/>
          </w:tcPr>
          <w:p w14:paraId="37976DDE" w14:textId="77777777" w:rsidR="00711D22" w:rsidRPr="00711D22" w:rsidRDefault="00711D22" w:rsidP="00711D22">
            <w:pPr>
              <w:suppressAutoHyphens w:val="0"/>
              <w:autoSpaceDN/>
              <w:spacing w:after="0" w:line="240" w:lineRule="auto"/>
              <w:jc w:val="center"/>
              <w:rPr>
                <w:rFonts w:eastAsia="Times New Roman" w:cs="Calibri"/>
                <w:b/>
                <w:bCs/>
                <w:color w:val="000000"/>
                <w:sz w:val="20"/>
                <w:szCs w:val="20"/>
                <w:lang w:eastAsia="es-MX"/>
              </w:rPr>
            </w:pPr>
            <w:r w:rsidRPr="00711D22">
              <w:rPr>
                <w:rFonts w:eastAsia="Times New Roman" w:cs="Calibri"/>
                <w:b/>
                <w:bCs/>
                <w:color w:val="000000"/>
                <w:sz w:val="20"/>
                <w:szCs w:val="20"/>
                <w:lang w:eastAsia="es-MX"/>
              </w:rPr>
              <w:t>Servicio Estimado de la Deuda Pública Directa a Corto Plazo 2023</w:t>
            </w:r>
          </w:p>
        </w:tc>
      </w:tr>
      <w:tr w:rsidR="00711D22" w:rsidRPr="00711D22" w14:paraId="14586F31" w14:textId="77777777" w:rsidTr="00711D22">
        <w:trPr>
          <w:trHeight w:val="300"/>
        </w:trPr>
        <w:tc>
          <w:tcPr>
            <w:tcW w:w="5000" w:type="pct"/>
            <w:gridSpan w:val="4"/>
            <w:tcBorders>
              <w:top w:val="nil"/>
              <w:left w:val="single" w:sz="4" w:space="0" w:color="auto"/>
              <w:bottom w:val="nil"/>
              <w:right w:val="single" w:sz="4" w:space="0" w:color="000000"/>
            </w:tcBorders>
            <w:shd w:val="clear" w:color="auto" w:fill="auto"/>
            <w:noWrap/>
            <w:vAlign w:val="center"/>
            <w:hideMark/>
          </w:tcPr>
          <w:p w14:paraId="16A6B41D" w14:textId="77777777" w:rsidR="00711D22" w:rsidRPr="00711D22" w:rsidRDefault="00711D22" w:rsidP="00711D22">
            <w:pPr>
              <w:suppressAutoHyphens w:val="0"/>
              <w:autoSpaceDN/>
              <w:spacing w:after="0" w:line="240" w:lineRule="auto"/>
              <w:jc w:val="center"/>
              <w:rPr>
                <w:rFonts w:eastAsia="Times New Roman" w:cs="Calibri"/>
                <w:color w:val="000000"/>
                <w:sz w:val="18"/>
                <w:szCs w:val="18"/>
                <w:lang w:eastAsia="es-MX"/>
              </w:rPr>
            </w:pPr>
            <w:r w:rsidRPr="00711D22">
              <w:rPr>
                <w:rFonts w:eastAsia="Times New Roman" w:cs="Calibri"/>
                <w:color w:val="000000"/>
                <w:sz w:val="18"/>
                <w:szCs w:val="18"/>
                <w:lang w:eastAsia="es-MX"/>
              </w:rPr>
              <w:t>(Cifras en pesos)</w:t>
            </w:r>
          </w:p>
        </w:tc>
      </w:tr>
      <w:tr w:rsidR="00711D22" w:rsidRPr="00711D22" w14:paraId="6E25DBAE" w14:textId="77777777" w:rsidTr="00711D22">
        <w:trPr>
          <w:trHeight w:val="285"/>
        </w:trPr>
        <w:tc>
          <w:tcPr>
            <w:tcW w:w="8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E5630"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MES</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14:paraId="7E2D296E"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CAPITAL</w:t>
            </w:r>
          </w:p>
        </w:tc>
        <w:tc>
          <w:tcPr>
            <w:tcW w:w="1379" w:type="pct"/>
            <w:tcBorders>
              <w:top w:val="single" w:sz="4" w:space="0" w:color="auto"/>
              <w:left w:val="nil"/>
              <w:bottom w:val="single" w:sz="4" w:space="0" w:color="auto"/>
              <w:right w:val="single" w:sz="4" w:space="0" w:color="auto"/>
            </w:tcBorders>
            <w:shd w:val="clear" w:color="auto" w:fill="auto"/>
            <w:vAlign w:val="center"/>
            <w:hideMark/>
          </w:tcPr>
          <w:p w14:paraId="259B516E"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INTERES (ESTIMADOS)</w:t>
            </w:r>
          </w:p>
        </w:tc>
        <w:tc>
          <w:tcPr>
            <w:tcW w:w="1679" w:type="pct"/>
            <w:tcBorders>
              <w:top w:val="single" w:sz="4" w:space="0" w:color="auto"/>
              <w:left w:val="nil"/>
              <w:bottom w:val="single" w:sz="4" w:space="0" w:color="auto"/>
              <w:right w:val="single" w:sz="4" w:space="0" w:color="auto"/>
            </w:tcBorders>
            <w:shd w:val="clear" w:color="auto" w:fill="auto"/>
            <w:noWrap/>
            <w:vAlign w:val="center"/>
            <w:hideMark/>
          </w:tcPr>
          <w:p w14:paraId="528FB52A"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TOTAL</w:t>
            </w:r>
          </w:p>
        </w:tc>
      </w:tr>
      <w:tr w:rsidR="00711D22" w:rsidRPr="00711D22" w14:paraId="1D30525C" w14:textId="77777777" w:rsidTr="00711D22">
        <w:trPr>
          <w:trHeight w:val="465"/>
        </w:trPr>
        <w:tc>
          <w:tcPr>
            <w:tcW w:w="801" w:type="pct"/>
            <w:tcBorders>
              <w:top w:val="nil"/>
              <w:left w:val="single" w:sz="4" w:space="0" w:color="auto"/>
              <w:bottom w:val="nil"/>
              <w:right w:val="nil"/>
            </w:tcBorders>
            <w:shd w:val="clear" w:color="auto" w:fill="auto"/>
            <w:noWrap/>
            <w:vAlign w:val="center"/>
            <w:hideMark/>
          </w:tcPr>
          <w:p w14:paraId="3D6990BB"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Enero 2023</w:t>
            </w:r>
          </w:p>
        </w:tc>
        <w:tc>
          <w:tcPr>
            <w:tcW w:w="1140" w:type="pct"/>
            <w:tcBorders>
              <w:top w:val="nil"/>
              <w:left w:val="nil"/>
              <w:bottom w:val="nil"/>
              <w:right w:val="nil"/>
            </w:tcBorders>
            <w:shd w:val="clear" w:color="000000" w:fill="FFFFFF"/>
            <w:noWrap/>
            <w:vAlign w:val="center"/>
            <w:hideMark/>
          </w:tcPr>
          <w:p w14:paraId="15E22CC7"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88.888.889 </w:t>
            </w:r>
          </w:p>
        </w:tc>
        <w:tc>
          <w:tcPr>
            <w:tcW w:w="1379" w:type="pct"/>
            <w:tcBorders>
              <w:top w:val="nil"/>
              <w:left w:val="nil"/>
              <w:bottom w:val="nil"/>
              <w:right w:val="nil"/>
            </w:tcBorders>
            <w:shd w:val="clear" w:color="000000" w:fill="FFFFFF"/>
            <w:noWrap/>
            <w:vAlign w:val="center"/>
            <w:hideMark/>
          </w:tcPr>
          <w:p w14:paraId="20DC95C7"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18.242.889 </w:t>
            </w:r>
          </w:p>
        </w:tc>
        <w:tc>
          <w:tcPr>
            <w:tcW w:w="1679" w:type="pct"/>
            <w:tcBorders>
              <w:top w:val="nil"/>
              <w:left w:val="nil"/>
              <w:bottom w:val="nil"/>
              <w:right w:val="single" w:sz="4" w:space="0" w:color="auto"/>
            </w:tcBorders>
            <w:shd w:val="clear" w:color="000000" w:fill="auto"/>
            <w:noWrap/>
            <w:vAlign w:val="center"/>
            <w:hideMark/>
          </w:tcPr>
          <w:p w14:paraId="496AB1B5"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107.131.778 </w:t>
            </w:r>
          </w:p>
        </w:tc>
      </w:tr>
      <w:tr w:rsidR="00711D22" w:rsidRPr="00711D22" w14:paraId="50EBF809" w14:textId="77777777" w:rsidTr="00711D22">
        <w:trPr>
          <w:trHeight w:val="420"/>
        </w:trPr>
        <w:tc>
          <w:tcPr>
            <w:tcW w:w="801" w:type="pct"/>
            <w:tcBorders>
              <w:top w:val="nil"/>
              <w:left w:val="single" w:sz="4" w:space="0" w:color="auto"/>
              <w:bottom w:val="nil"/>
              <w:right w:val="nil"/>
            </w:tcBorders>
            <w:shd w:val="clear" w:color="auto" w:fill="auto"/>
            <w:noWrap/>
            <w:vAlign w:val="center"/>
            <w:hideMark/>
          </w:tcPr>
          <w:p w14:paraId="61D45296"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Febrero 2023</w:t>
            </w:r>
          </w:p>
        </w:tc>
        <w:tc>
          <w:tcPr>
            <w:tcW w:w="1140" w:type="pct"/>
            <w:tcBorders>
              <w:top w:val="nil"/>
              <w:left w:val="nil"/>
              <w:bottom w:val="nil"/>
              <w:right w:val="nil"/>
            </w:tcBorders>
            <w:shd w:val="clear" w:color="000000" w:fill="FFFFFF"/>
            <w:noWrap/>
            <w:vAlign w:val="center"/>
            <w:hideMark/>
          </w:tcPr>
          <w:p w14:paraId="2971230E"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166.666.666 </w:t>
            </w:r>
          </w:p>
        </w:tc>
        <w:tc>
          <w:tcPr>
            <w:tcW w:w="1379" w:type="pct"/>
            <w:tcBorders>
              <w:top w:val="nil"/>
              <w:left w:val="nil"/>
              <w:bottom w:val="nil"/>
              <w:right w:val="nil"/>
            </w:tcBorders>
            <w:shd w:val="clear" w:color="000000" w:fill="FFFFFF"/>
            <w:noWrap/>
            <w:vAlign w:val="center"/>
            <w:hideMark/>
          </w:tcPr>
          <w:p w14:paraId="745A8C66"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17.518.728 </w:t>
            </w:r>
          </w:p>
        </w:tc>
        <w:tc>
          <w:tcPr>
            <w:tcW w:w="1679" w:type="pct"/>
            <w:tcBorders>
              <w:top w:val="nil"/>
              <w:left w:val="nil"/>
              <w:bottom w:val="nil"/>
              <w:right w:val="single" w:sz="4" w:space="0" w:color="auto"/>
            </w:tcBorders>
            <w:shd w:val="clear" w:color="000000" w:fill="auto"/>
            <w:noWrap/>
            <w:vAlign w:val="center"/>
            <w:hideMark/>
          </w:tcPr>
          <w:p w14:paraId="50C92DB9"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184.185.394 </w:t>
            </w:r>
          </w:p>
        </w:tc>
      </w:tr>
      <w:tr w:rsidR="00711D22" w:rsidRPr="00711D22" w14:paraId="45301D25" w14:textId="77777777" w:rsidTr="00711D22">
        <w:trPr>
          <w:trHeight w:val="480"/>
        </w:trPr>
        <w:tc>
          <w:tcPr>
            <w:tcW w:w="801" w:type="pct"/>
            <w:tcBorders>
              <w:top w:val="nil"/>
              <w:left w:val="single" w:sz="4" w:space="0" w:color="auto"/>
              <w:bottom w:val="nil"/>
              <w:right w:val="nil"/>
            </w:tcBorders>
            <w:shd w:val="clear" w:color="auto" w:fill="auto"/>
            <w:noWrap/>
            <w:vAlign w:val="center"/>
            <w:hideMark/>
          </w:tcPr>
          <w:p w14:paraId="07974558"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Marzo 2023</w:t>
            </w:r>
          </w:p>
        </w:tc>
        <w:tc>
          <w:tcPr>
            <w:tcW w:w="1140" w:type="pct"/>
            <w:tcBorders>
              <w:top w:val="nil"/>
              <w:left w:val="nil"/>
              <w:bottom w:val="nil"/>
              <w:right w:val="nil"/>
            </w:tcBorders>
            <w:shd w:val="clear" w:color="000000" w:fill="FFFFFF"/>
            <w:noWrap/>
            <w:vAlign w:val="center"/>
            <w:hideMark/>
          </w:tcPr>
          <w:p w14:paraId="514BECCD"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166.666.666 </w:t>
            </w:r>
          </w:p>
        </w:tc>
        <w:tc>
          <w:tcPr>
            <w:tcW w:w="1379" w:type="pct"/>
            <w:tcBorders>
              <w:top w:val="nil"/>
              <w:left w:val="nil"/>
              <w:bottom w:val="nil"/>
              <w:right w:val="nil"/>
            </w:tcBorders>
            <w:shd w:val="clear" w:color="000000" w:fill="FFFFFF"/>
            <w:noWrap/>
            <w:vAlign w:val="center"/>
            <w:hideMark/>
          </w:tcPr>
          <w:p w14:paraId="68C85846"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14.642.617 </w:t>
            </w:r>
          </w:p>
        </w:tc>
        <w:tc>
          <w:tcPr>
            <w:tcW w:w="1679" w:type="pct"/>
            <w:tcBorders>
              <w:top w:val="nil"/>
              <w:left w:val="nil"/>
              <w:bottom w:val="nil"/>
              <w:right w:val="single" w:sz="4" w:space="0" w:color="auto"/>
            </w:tcBorders>
            <w:shd w:val="clear" w:color="000000" w:fill="auto"/>
            <w:noWrap/>
            <w:vAlign w:val="center"/>
            <w:hideMark/>
          </w:tcPr>
          <w:p w14:paraId="68EF7388"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181.309.283 </w:t>
            </w:r>
          </w:p>
        </w:tc>
      </w:tr>
      <w:tr w:rsidR="00711D22" w:rsidRPr="00711D22" w14:paraId="39AE20BE" w14:textId="77777777" w:rsidTr="00711D22">
        <w:trPr>
          <w:trHeight w:val="420"/>
        </w:trPr>
        <w:tc>
          <w:tcPr>
            <w:tcW w:w="801" w:type="pct"/>
            <w:tcBorders>
              <w:top w:val="nil"/>
              <w:left w:val="single" w:sz="4" w:space="0" w:color="auto"/>
              <w:bottom w:val="nil"/>
              <w:right w:val="nil"/>
            </w:tcBorders>
            <w:shd w:val="clear" w:color="auto" w:fill="auto"/>
            <w:noWrap/>
            <w:vAlign w:val="center"/>
            <w:hideMark/>
          </w:tcPr>
          <w:p w14:paraId="61DAEE21"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Abril 2023</w:t>
            </w:r>
          </w:p>
        </w:tc>
        <w:tc>
          <w:tcPr>
            <w:tcW w:w="1140" w:type="pct"/>
            <w:tcBorders>
              <w:top w:val="nil"/>
              <w:left w:val="nil"/>
              <w:bottom w:val="nil"/>
              <w:right w:val="nil"/>
            </w:tcBorders>
            <w:shd w:val="clear" w:color="000000" w:fill="FFFFFF"/>
            <w:noWrap/>
            <w:vAlign w:val="center"/>
            <w:hideMark/>
          </w:tcPr>
          <w:p w14:paraId="26EE5217"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166.666.666 </w:t>
            </w:r>
          </w:p>
        </w:tc>
        <w:tc>
          <w:tcPr>
            <w:tcW w:w="1379" w:type="pct"/>
            <w:tcBorders>
              <w:top w:val="nil"/>
              <w:left w:val="nil"/>
              <w:bottom w:val="nil"/>
              <w:right w:val="nil"/>
            </w:tcBorders>
            <w:shd w:val="clear" w:color="000000" w:fill="FFFFFF"/>
            <w:noWrap/>
            <w:vAlign w:val="center"/>
            <w:hideMark/>
          </w:tcPr>
          <w:p w14:paraId="1FCFF7A0"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12.703.148 </w:t>
            </w:r>
          </w:p>
        </w:tc>
        <w:tc>
          <w:tcPr>
            <w:tcW w:w="1679" w:type="pct"/>
            <w:tcBorders>
              <w:top w:val="nil"/>
              <w:left w:val="nil"/>
              <w:bottom w:val="nil"/>
              <w:right w:val="single" w:sz="4" w:space="0" w:color="auto"/>
            </w:tcBorders>
            <w:shd w:val="clear" w:color="000000" w:fill="auto"/>
            <w:noWrap/>
            <w:vAlign w:val="center"/>
            <w:hideMark/>
          </w:tcPr>
          <w:p w14:paraId="085B829B"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179.369.814 </w:t>
            </w:r>
          </w:p>
        </w:tc>
      </w:tr>
      <w:tr w:rsidR="00711D22" w:rsidRPr="00711D22" w14:paraId="26DFD4E2" w14:textId="77777777" w:rsidTr="00711D22">
        <w:trPr>
          <w:trHeight w:val="435"/>
        </w:trPr>
        <w:tc>
          <w:tcPr>
            <w:tcW w:w="801" w:type="pct"/>
            <w:tcBorders>
              <w:top w:val="nil"/>
              <w:left w:val="single" w:sz="4" w:space="0" w:color="auto"/>
              <w:bottom w:val="nil"/>
              <w:right w:val="nil"/>
            </w:tcBorders>
            <w:shd w:val="clear" w:color="auto" w:fill="auto"/>
            <w:noWrap/>
            <w:vAlign w:val="center"/>
            <w:hideMark/>
          </w:tcPr>
          <w:p w14:paraId="682AE7D9"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Mayo 2023</w:t>
            </w:r>
          </w:p>
        </w:tc>
        <w:tc>
          <w:tcPr>
            <w:tcW w:w="1140" w:type="pct"/>
            <w:tcBorders>
              <w:top w:val="nil"/>
              <w:left w:val="nil"/>
              <w:bottom w:val="nil"/>
              <w:right w:val="nil"/>
            </w:tcBorders>
            <w:shd w:val="clear" w:color="000000" w:fill="FFFFFF"/>
            <w:noWrap/>
            <w:vAlign w:val="center"/>
            <w:hideMark/>
          </w:tcPr>
          <w:p w14:paraId="510D4CF8"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166.666.666 </w:t>
            </w:r>
          </w:p>
        </w:tc>
        <w:tc>
          <w:tcPr>
            <w:tcW w:w="1379" w:type="pct"/>
            <w:tcBorders>
              <w:top w:val="nil"/>
              <w:left w:val="nil"/>
              <w:bottom w:val="nil"/>
              <w:right w:val="nil"/>
            </w:tcBorders>
            <w:shd w:val="clear" w:color="000000" w:fill="FFFFFF"/>
            <w:noWrap/>
            <w:vAlign w:val="center"/>
            <w:hideMark/>
          </w:tcPr>
          <w:p w14:paraId="064E9778"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11.107.161 </w:t>
            </w:r>
          </w:p>
        </w:tc>
        <w:tc>
          <w:tcPr>
            <w:tcW w:w="1679" w:type="pct"/>
            <w:tcBorders>
              <w:top w:val="nil"/>
              <w:left w:val="nil"/>
              <w:bottom w:val="nil"/>
              <w:right w:val="single" w:sz="4" w:space="0" w:color="auto"/>
            </w:tcBorders>
            <w:shd w:val="clear" w:color="000000" w:fill="auto"/>
            <w:noWrap/>
            <w:vAlign w:val="center"/>
            <w:hideMark/>
          </w:tcPr>
          <w:p w14:paraId="1015941D"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177.773.826 </w:t>
            </w:r>
          </w:p>
        </w:tc>
      </w:tr>
      <w:tr w:rsidR="00711D22" w:rsidRPr="00711D22" w14:paraId="1ADF8C7C" w14:textId="77777777" w:rsidTr="00711D22">
        <w:trPr>
          <w:trHeight w:val="420"/>
        </w:trPr>
        <w:tc>
          <w:tcPr>
            <w:tcW w:w="801" w:type="pct"/>
            <w:tcBorders>
              <w:top w:val="nil"/>
              <w:left w:val="single" w:sz="4" w:space="0" w:color="auto"/>
              <w:bottom w:val="nil"/>
              <w:right w:val="nil"/>
            </w:tcBorders>
            <w:shd w:val="clear" w:color="auto" w:fill="auto"/>
            <w:noWrap/>
            <w:vAlign w:val="center"/>
            <w:hideMark/>
          </w:tcPr>
          <w:p w14:paraId="73F6AC5A"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Junio 2023</w:t>
            </w:r>
          </w:p>
        </w:tc>
        <w:tc>
          <w:tcPr>
            <w:tcW w:w="1140" w:type="pct"/>
            <w:tcBorders>
              <w:top w:val="nil"/>
              <w:left w:val="nil"/>
              <w:bottom w:val="nil"/>
              <w:right w:val="nil"/>
            </w:tcBorders>
            <w:shd w:val="clear" w:color="000000" w:fill="FFFFFF"/>
            <w:noWrap/>
            <w:vAlign w:val="center"/>
            <w:hideMark/>
          </w:tcPr>
          <w:p w14:paraId="593EF91F"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166.666.666 </w:t>
            </w:r>
          </w:p>
        </w:tc>
        <w:tc>
          <w:tcPr>
            <w:tcW w:w="1379" w:type="pct"/>
            <w:tcBorders>
              <w:top w:val="nil"/>
              <w:left w:val="nil"/>
              <w:bottom w:val="nil"/>
              <w:right w:val="nil"/>
            </w:tcBorders>
            <w:shd w:val="clear" w:color="000000" w:fill="FFFFFF"/>
            <w:noWrap/>
            <w:vAlign w:val="center"/>
            <w:hideMark/>
          </w:tcPr>
          <w:p w14:paraId="5FE800FD"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9.268.148 </w:t>
            </w:r>
          </w:p>
        </w:tc>
        <w:tc>
          <w:tcPr>
            <w:tcW w:w="1679" w:type="pct"/>
            <w:tcBorders>
              <w:top w:val="nil"/>
              <w:left w:val="nil"/>
              <w:bottom w:val="nil"/>
              <w:right w:val="single" w:sz="4" w:space="0" w:color="auto"/>
            </w:tcBorders>
            <w:shd w:val="clear" w:color="000000" w:fill="auto"/>
            <w:noWrap/>
            <w:vAlign w:val="center"/>
            <w:hideMark/>
          </w:tcPr>
          <w:p w14:paraId="627AC4DF"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175.934.814 </w:t>
            </w:r>
          </w:p>
        </w:tc>
      </w:tr>
      <w:tr w:rsidR="00711D22" w:rsidRPr="00711D22" w14:paraId="71D3684F" w14:textId="77777777" w:rsidTr="00711D22">
        <w:trPr>
          <w:trHeight w:val="420"/>
        </w:trPr>
        <w:tc>
          <w:tcPr>
            <w:tcW w:w="801" w:type="pct"/>
            <w:tcBorders>
              <w:top w:val="nil"/>
              <w:left w:val="single" w:sz="4" w:space="0" w:color="auto"/>
              <w:bottom w:val="nil"/>
              <w:right w:val="nil"/>
            </w:tcBorders>
            <w:shd w:val="clear" w:color="auto" w:fill="auto"/>
            <w:noWrap/>
            <w:vAlign w:val="center"/>
            <w:hideMark/>
          </w:tcPr>
          <w:p w14:paraId="0D1D32FD"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Julio 2023</w:t>
            </w:r>
          </w:p>
        </w:tc>
        <w:tc>
          <w:tcPr>
            <w:tcW w:w="1140" w:type="pct"/>
            <w:tcBorders>
              <w:top w:val="nil"/>
              <w:left w:val="nil"/>
              <w:bottom w:val="nil"/>
              <w:right w:val="nil"/>
            </w:tcBorders>
            <w:shd w:val="clear" w:color="000000" w:fill="FFFFFF"/>
            <w:noWrap/>
            <w:vAlign w:val="center"/>
            <w:hideMark/>
          </w:tcPr>
          <w:p w14:paraId="3439C165"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166.666.666 </w:t>
            </w:r>
          </w:p>
        </w:tc>
        <w:tc>
          <w:tcPr>
            <w:tcW w:w="1379" w:type="pct"/>
            <w:tcBorders>
              <w:top w:val="nil"/>
              <w:left w:val="nil"/>
              <w:bottom w:val="nil"/>
              <w:right w:val="nil"/>
            </w:tcBorders>
            <w:shd w:val="clear" w:color="000000" w:fill="FFFFFF"/>
            <w:noWrap/>
            <w:vAlign w:val="center"/>
            <w:hideMark/>
          </w:tcPr>
          <w:p w14:paraId="26BCFCFC"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6.821.482 </w:t>
            </w:r>
          </w:p>
        </w:tc>
        <w:tc>
          <w:tcPr>
            <w:tcW w:w="1679" w:type="pct"/>
            <w:tcBorders>
              <w:top w:val="nil"/>
              <w:left w:val="nil"/>
              <w:bottom w:val="nil"/>
              <w:right w:val="single" w:sz="4" w:space="0" w:color="auto"/>
            </w:tcBorders>
            <w:shd w:val="clear" w:color="000000" w:fill="auto"/>
            <w:noWrap/>
            <w:vAlign w:val="center"/>
            <w:hideMark/>
          </w:tcPr>
          <w:p w14:paraId="3B42195A"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173.488.147 </w:t>
            </w:r>
          </w:p>
        </w:tc>
      </w:tr>
      <w:tr w:rsidR="00711D22" w:rsidRPr="00711D22" w14:paraId="3B4C3210" w14:textId="77777777" w:rsidTr="00711D22">
        <w:trPr>
          <w:trHeight w:val="435"/>
        </w:trPr>
        <w:tc>
          <w:tcPr>
            <w:tcW w:w="801" w:type="pct"/>
            <w:tcBorders>
              <w:top w:val="nil"/>
              <w:left w:val="single" w:sz="4" w:space="0" w:color="auto"/>
              <w:bottom w:val="nil"/>
              <w:right w:val="nil"/>
            </w:tcBorders>
            <w:shd w:val="clear" w:color="auto" w:fill="auto"/>
            <w:noWrap/>
            <w:vAlign w:val="center"/>
            <w:hideMark/>
          </w:tcPr>
          <w:p w14:paraId="56559E00"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Agosto 2023</w:t>
            </w:r>
          </w:p>
        </w:tc>
        <w:tc>
          <w:tcPr>
            <w:tcW w:w="1140" w:type="pct"/>
            <w:tcBorders>
              <w:top w:val="nil"/>
              <w:left w:val="nil"/>
              <w:bottom w:val="nil"/>
              <w:right w:val="nil"/>
            </w:tcBorders>
            <w:shd w:val="clear" w:color="000000" w:fill="FFFFFF"/>
            <w:noWrap/>
            <w:vAlign w:val="center"/>
            <w:hideMark/>
          </w:tcPr>
          <w:p w14:paraId="2D9B5738"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166.666.666 </w:t>
            </w:r>
          </w:p>
        </w:tc>
        <w:tc>
          <w:tcPr>
            <w:tcW w:w="1379" w:type="pct"/>
            <w:tcBorders>
              <w:top w:val="nil"/>
              <w:left w:val="nil"/>
              <w:bottom w:val="nil"/>
              <w:right w:val="nil"/>
            </w:tcBorders>
            <w:shd w:val="clear" w:color="000000" w:fill="FFFFFF"/>
            <w:noWrap/>
            <w:vAlign w:val="center"/>
            <w:hideMark/>
          </w:tcPr>
          <w:p w14:paraId="3B6DC46E"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5.026.198 </w:t>
            </w:r>
          </w:p>
        </w:tc>
        <w:tc>
          <w:tcPr>
            <w:tcW w:w="1679" w:type="pct"/>
            <w:tcBorders>
              <w:top w:val="nil"/>
              <w:left w:val="nil"/>
              <w:bottom w:val="nil"/>
              <w:right w:val="single" w:sz="4" w:space="0" w:color="auto"/>
            </w:tcBorders>
            <w:shd w:val="clear" w:color="000000" w:fill="auto"/>
            <w:noWrap/>
            <w:vAlign w:val="center"/>
            <w:hideMark/>
          </w:tcPr>
          <w:p w14:paraId="7D157591"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171.692.863 </w:t>
            </w:r>
          </w:p>
        </w:tc>
      </w:tr>
      <w:tr w:rsidR="00711D22" w:rsidRPr="00711D22" w14:paraId="630F3757" w14:textId="77777777" w:rsidTr="00711D22">
        <w:trPr>
          <w:trHeight w:val="450"/>
        </w:trPr>
        <w:tc>
          <w:tcPr>
            <w:tcW w:w="801" w:type="pct"/>
            <w:tcBorders>
              <w:top w:val="nil"/>
              <w:left w:val="single" w:sz="4" w:space="0" w:color="auto"/>
              <w:bottom w:val="nil"/>
              <w:right w:val="nil"/>
            </w:tcBorders>
            <w:shd w:val="clear" w:color="auto" w:fill="auto"/>
            <w:noWrap/>
            <w:vAlign w:val="center"/>
            <w:hideMark/>
          </w:tcPr>
          <w:p w14:paraId="75296959"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Septiembre 2023</w:t>
            </w:r>
          </w:p>
        </w:tc>
        <w:tc>
          <w:tcPr>
            <w:tcW w:w="1140" w:type="pct"/>
            <w:tcBorders>
              <w:top w:val="nil"/>
              <w:left w:val="nil"/>
              <w:bottom w:val="nil"/>
              <w:right w:val="nil"/>
            </w:tcBorders>
            <w:shd w:val="clear" w:color="000000" w:fill="FFFFFF"/>
            <w:noWrap/>
            <w:vAlign w:val="center"/>
            <w:hideMark/>
          </w:tcPr>
          <w:p w14:paraId="50BB7DDB"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166.666.666 </w:t>
            </w:r>
          </w:p>
        </w:tc>
        <w:tc>
          <w:tcPr>
            <w:tcW w:w="1379" w:type="pct"/>
            <w:tcBorders>
              <w:top w:val="nil"/>
              <w:left w:val="nil"/>
              <w:bottom w:val="nil"/>
              <w:right w:val="nil"/>
            </w:tcBorders>
            <w:shd w:val="clear" w:color="000000" w:fill="FFFFFF"/>
            <w:noWrap/>
            <w:vAlign w:val="center"/>
            <w:hideMark/>
          </w:tcPr>
          <w:p w14:paraId="43D82495"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2.995.975 </w:t>
            </w:r>
          </w:p>
        </w:tc>
        <w:tc>
          <w:tcPr>
            <w:tcW w:w="1679" w:type="pct"/>
            <w:tcBorders>
              <w:top w:val="nil"/>
              <w:left w:val="nil"/>
              <w:bottom w:val="nil"/>
              <w:right w:val="single" w:sz="4" w:space="0" w:color="auto"/>
            </w:tcBorders>
            <w:shd w:val="clear" w:color="000000" w:fill="auto"/>
            <w:noWrap/>
            <w:vAlign w:val="center"/>
            <w:hideMark/>
          </w:tcPr>
          <w:p w14:paraId="560042CB"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169.662.641 </w:t>
            </w:r>
          </w:p>
        </w:tc>
      </w:tr>
      <w:tr w:rsidR="00711D22" w:rsidRPr="00711D22" w14:paraId="772F3B29" w14:textId="77777777" w:rsidTr="00711D22">
        <w:trPr>
          <w:trHeight w:val="450"/>
        </w:trPr>
        <w:tc>
          <w:tcPr>
            <w:tcW w:w="801" w:type="pct"/>
            <w:tcBorders>
              <w:top w:val="nil"/>
              <w:left w:val="single" w:sz="4" w:space="0" w:color="auto"/>
              <w:bottom w:val="nil"/>
              <w:right w:val="nil"/>
            </w:tcBorders>
            <w:shd w:val="clear" w:color="auto" w:fill="auto"/>
            <w:noWrap/>
            <w:vAlign w:val="center"/>
            <w:hideMark/>
          </w:tcPr>
          <w:p w14:paraId="59CAFD63"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Octubre 2023</w:t>
            </w:r>
          </w:p>
        </w:tc>
        <w:tc>
          <w:tcPr>
            <w:tcW w:w="1140" w:type="pct"/>
            <w:tcBorders>
              <w:top w:val="nil"/>
              <w:left w:val="nil"/>
              <w:bottom w:val="nil"/>
              <w:right w:val="nil"/>
            </w:tcBorders>
            <w:shd w:val="clear" w:color="000000" w:fill="FFFFFF"/>
            <w:noWrap/>
            <w:vAlign w:val="center"/>
            <w:hideMark/>
          </w:tcPr>
          <w:p w14:paraId="5B67B7AC"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77.777.784 </w:t>
            </w:r>
          </w:p>
        </w:tc>
        <w:tc>
          <w:tcPr>
            <w:tcW w:w="1379" w:type="pct"/>
            <w:tcBorders>
              <w:top w:val="nil"/>
              <w:left w:val="nil"/>
              <w:bottom w:val="nil"/>
              <w:right w:val="nil"/>
            </w:tcBorders>
            <w:shd w:val="clear" w:color="000000" w:fill="FFFFFF"/>
            <w:noWrap/>
            <w:vAlign w:val="center"/>
            <w:hideMark/>
          </w:tcPr>
          <w:p w14:paraId="34FE333A"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939.815 </w:t>
            </w:r>
          </w:p>
        </w:tc>
        <w:tc>
          <w:tcPr>
            <w:tcW w:w="1679" w:type="pct"/>
            <w:tcBorders>
              <w:top w:val="nil"/>
              <w:left w:val="nil"/>
              <w:bottom w:val="nil"/>
              <w:right w:val="single" w:sz="4" w:space="0" w:color="auto"/>
            </w:tcBorders>
            <w:shd w:val="clear" w:color="000000" w:fill="auto"/>
            <w:noWrap/>
            <w:vAlign w:val="center"/>
            <w:hideMark/>
          </w:tcPr>
          <w:p w14:paraId="17000792"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78.717.599 </w:t>
            </w:r>
          </w:p>
        </w:tc>
      </w:tr>
      <w:tr w:rsidR="00711D22" w:rsidRPr="00711D22" w14:paraId="1D8BD2E4" w14:textId="77777777" w:rsidTr="00711D22">
        <w:trPr>
          <w:trHeight w:val="495"/>
        </w:trPr>
        <w:tc>
          <w:tcPr>
            <w:tcW w:w="801" w:type="pct"/>
            <w:tcBorders>
              <w:top w:val="nil"/>
              <w:left w:val="single" w:sz="4" w:space="0" w:color="auto"/>
              <w:bottom w:val="nil"/>
              <w:right w:val="nil"/>
            </w:tcBorders>
            <w:shd w:val="clear" w:color="auto" w:fill="auto"/>
            <w:noWrap/>
            <w:vAlign w:val="center"/>
            <w:hideMark/>
          </w:tcPr>
          <w:p w14:paraId="69FD8CE7"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Noviembre 2023</w:t>
            </w:r>
          </w:p>
        </w:tc>
        <w:tc>
          <w:tcPr>
            <w:tcW w:w="1140" w:type="pct"/>
            <w:tcBorders>
              <w:top w:val="nil"/>
              <w:left w:val="nil"/>
              <w:bottom w:val="nil"/>
              <w:right w:val="nil"/>
            </w:tcBorders>
            <w:shd w:val="clear" w:color="000000" w:fill="FFFFFF"/>
            <w:noWrap/>
            <w:vAlign w:val="center"/>
            <w:hideMark/>
          </w:tcPr>
          <w:p w14:paraId="3F13613F"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   </w:t>
            </w:r>
          </w:p>
        </w:tc>
        <w:tc>
          <w:tcPr>
            <w:tcW w:w="1379" w:type="pct"/>
            <w:tcBorders>
              <w:top w:val="nil"/>
              <w:left w:val="nil"/>
              <w:bottom w:val="nil"/>
              <w:right w:val="nil"/>
            </w:tcBorders>
            <w:shd w:val="clear" w:color="000000" w:fill="FFFFFF"/>
            <w:noWrap/>
            <w:vAlign w:val="center"/>
            <w:hideMark/>
          </w:tcPr>
          <w:p w14:paraId="658673DE"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   </w:t>
            </w:r>
          </w:p>
        </w:tc>
        <w:tc>
          <w:tcPr>
            <w:tcW w:w="1679" w:type="pct"/>
            <w:tcBorders>
              <w:top w:val="nil"/>
              <w:left w:val="nil"/>
              <w:bottom w:val="nil"/>
              <w:right w:val="single" w:sz="4" w:space="0" w:color="auto"/>
            </w:tcBorders>
            <w:shd w:val="clear" w:color="000000" w:fill="auto"/>
            <w:noWrap/>
            <w:vAlign w:val="center"/>
            <w:hideMark/>
          </w:tcPr>
          <w:p w14:paraId="7217FE83"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   </w:t>
            </w:r>
          </w:p>
        </w:tc>
      </w:tr>
      <w:tr w:rsidR="00711D22" w:rsidRPr="00711D22" w14:paraId="25A1B50B" w14:textId="77777777" w:rsidTr="00711D22">
        <w:trPr>
          <w:trHeight w:val="540"/>
        </w:trPr>
        <w:tc>
          <w:tcPr>
            <w:tcW w:w="801" w:type="pct"/>
            <w:tcBorders>
              <w:top w:val="nil"/>
              <w:left w:val="single" w:sz="4" w:space="0" w:color="auto"/>
              <w:bottom w:val="nil"/>
              <w:right w:val="nil"/>
            </w:tcBorders>
            <w:shd w:val="clear" w:color="auto" w:fill="auto"/>
            <w:noWrap/>
            <w:vAlign w:val="center"/>
            <w:hideMark/>
          </w:tcPr>
          <w:p w14:paraId="18262C81"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Diciembre 2023</w:t>
            </w:r>
          </w:p>
        </w:tc>
        <w:tc>
          <w:tcPr>
            <w:tcW w:w="1140" w:type="pct"/>
            <w:tcBorders>
              <w:top w:val="nil"/>
              <w:left w:val="nil"/>
              <w:bottom w:val="nil"/>
              <w:right w:val="nil"/>
            </w:tcBorders>
            <w:shd w:val="clear" w:color="000000" w:fill="FFFFFF"/>
            <w:noWrap/>
            <w:vAlign w:val="center"/>
            <w:hideMark/>
          </w:tcPr>
          <w:p w14:paraId="0B8602C5"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   </w:t>
            </w:r>
          </w:p>
        </w:tc>
        <w:tc>
          <w:tcPr>
            <w:tcW w:w="1379" w:type="pct"/>
            <w:tcBorders>
              <w:top w:val="nil"/>
              <w:left w:val="nil"/>
              <w:bottom w:val="nil"/>
              <w:right w:val="nil"/>
            </w:tcBorders>
            <w:shd w:val="clear" w:color="000000" w:fill="FFFFFF"/>
            <w:noWrap/>
            <w:vAlign w:val="center"/>
            <w:hideMark/>
          </w:tcPr>
          <w:p w14:paraId="2F24F1FF"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   </w:t>
            </w:r>
          </w:p>
        </w:tc>
        <w:tc>
          <w:tcPr>
            <w:tcW w:w="1679" w:type="pct"/>
            <w:tcBorders>
              <w:top w:val="nil"/>
              <w:left w:val="nil"/>
              <w:bottom w:val="nil"/>
              <w:right w:val="single" w:sz="4" w:space="0" w:color="auto"/>
            </w:tcBorders>
            <w:shd w:val="clear" w:color="000000" w:fill="auto"/>
            <w:noWrap/>
            <w:vAlign w:val="center"/>
            <w:hideMark/>
          </w:tcPr>
          <w:p w14:paraId="3764807B"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                                                                -   </w:t>
            </w:r>
          </w:p>
        </w:tc>
      </w:tr>
      <w:tr w:rsidR="00711D22" w:rsidRPr="00711D22" w14:paraId="4C9D0D62" w14:textId="77777777" w:rsidTr="00711D22">
        <w:trPr>
          <w:trHeight w:val="465"/>
        </w:trPr>
        <w:tc>
          <w:tcPr>
            <w:tcW w:w="801" w:type="pct"/>
            <w:tcBorders>
              <w:top w:val="nil"/>
              <w:left w:val="single" w:sz="4" w:space="0" w:color="auto"/>
              <w:bottom w:val="single" w:sz="4" w:space="0" w:color="auto"/>
              <w:right w:val="nil"/>
            </w:tcBorders>
            <w:shd w:val="clear" w:color="auto" w:fill="auto"/>
            <w:noWrap/>
            <w:vAlign w:val="center"/>
            <w:hideMark/>
          </w:tcPr>
          <w:p w14:paraId="47AB2FFA" w14:textId="77777777" w:rsidR="00711D22" w:rsidRPr="00711D22" w:rsidRDefault="00711D22" w:rsidP="00711D22">
            <w:pPr>
              <w:suppressAutoHyphens w:val="0"/>
              <w:autoSpaceDN/>
              <w:spacing w:after="0" w:line="240" w:lineRule="auto"/>
              <w:rPr>
                <w:rFonts w:eastAsia="Times New Roman" w:cs="Calibri"/>
                <w:b/>
                <w:bCs/>
                <w:color w:val="000000"/>
                <w:sz w:val="18"/>
                <w:szCs w:val="18"/>
                <w:lang w:eastAsia="es-MX"/>
              </w:rPr>
            </w:pPr>
            <w:r w:rsidRPr="00711D22">
              <w:rPr>
                <w:rFonts w:eastAsia="Times New Roman" w:cs="Calibri"/>
                <w:b/>
                <w:bCs/>
                <w:color w:val="000000"/>
                <w:sz w:val="18"/>
                <w:szCs w:val="18"/>
                <w:lang w:eastAsia="es-MX"/>
              </w:rPr>
              <w:t>Total</w:t>
            </w:r>
          </w:p>
        </w:tc>
        <w:tc>
          <w:tcPr>
            <w:tcW w:w="1140" w:type="pct"/>
            <w:tcBorders>
              <w:top w:val="nil"/>
              <w:left w:val="nil"/>
              <w:bottom w:val="single" w:sz="4" w:space="0" w:color="auto"/>
              <w:right w:val="nil"/>
            </w:tcBorders>
            <w:shd w:val="clear" w:color="auto" w:fill="auto"/>
            <w:noWrap/>
            <w:vAlign w:val="center"/>
            <w:hideMark/>
          </w:tcPr>
          <w:p w14:paraId="0D5C6084" w14:textId="77777777" w:rsidR="00711D22" w:rsidRPr="00711D22" w:rsidRDefault="00711D22" w:rsidP="00711D22">
            <w:pPr>
              <w:suppressAutoHyphens w:val="0"/>
              <w:autoSpaceDN/>
              <w:spacing w:after="0" w:line="240" w:lineRule="auto"/>
              <w:rPr>
                <w:rFonts w:eastAsia="Times New Roman" w:cs="Calibri"/>
                <w:b/>
                <w:bCs/>
                <w:color w:val="000000"/>
                <w:sz w:val="18"/>
                <w:szCs w:val="18"/>
                <w:lang w:eastAsia="es-MX"/>
              </w:rPr>
            </w:pPr>
            <w:r w:rsidRPr="00711D22">
              <w:rPr>
                <w:rFonts w:eastAsia="Times New Roman" w:cs="Calibri"/>
                <w:b/>
                <w:bCs/>
                <w:color w:val="000000"/>
                <w:sz w:val="18"/>
                <w:szCs w:val="18"/>
                <w:lang w:eastAsia="es-MX"/>
              </w:rPr>
              <w:t xml:space="preserve">                  1.500.000.000 </w:t>
            </w:r>
          </w:p>
        </w:tc>
        <w:tc>
          <w:tcPr>
            <w:tcW w:w="1379" w:type="pct"/>
            <w:tcBorders>
              <w:top w:val="nil"/>
              <w:left w:val="nil"/>
              <w:bottom w:val="single" w:sz="4" w:space="0" w:color="auto"/>
              <w:right w:val="nil"/>
            </w:tcBorders>
            <w:shd w:val="clear" w:color="auto" w:fill="auto"/>
            <w:noWrap/>
            <w:vAlign w:val="center"/>
            <w:hideMark/>
          </w:tcPr>
          <w:p w14:paraId="2BEF6180" w14:textId="77777777" w:rsidR="00711D22" w:rsidRPr="00711D22" w:rsidRDefault="00711D22" w:rsidP="00711D22">
            <w:pPr>
              <w:suppressAutoHyphens w:val="0"/>
              <w:autoSpaceDN/>
              <w:spacing w:after="0" w:line="240" w:lineRule="auto"/>
              <w:rPr>
                <w:rFonts w:eastAsia="Times New Roman" w:cs="Calibri"/>
                <w:b/>
                <w:bCs/>
                <w:color w:val="000000"/>
                <w:sz w:val="18"/>
                <w:szCs w:val="18"/>
                <w:lang w:eastAsia="es-MX"/>
              </w:rPr>
            </w:pPr>
            <w:r w:rsidRPr="00711D22">
              <w:rPr>
                <w:rFonts w:eastAsia="Times New Roman" w:cs="Calibri"/>
                <w:b/>
                <w:bCs/>
                <w:color w:val="000000"/>
                <w:sz w:val="18"/>
                <w:szCs w:val="18"/>
                <w:lang w:eastAsia="es-MX"/>
              </w:rPr>
              <w:t xml:space="preserve">                                 99.266.161 </w:t>
            </w:r>
          </w:p>
        </w:tc>
        <w:tc>
          <w:tcPr>
            <w:tcW w:w="1679" w:type="pct"/>
            <w:tcBorders>
              <w:top w:val="nil"/>
              <w:left w:val="nil"/>
              <w:bottom w:val="single" w:sz="4" w:space="0" w:color="auto"/>
              <w:right w:val="single" w:sz="4" w:space="0" w:color="auto"/>
            </w:tcBorders>
            <w:shd w:val="clear" w:color="auto" w:fill="auto"/>
            <w:noWrap/>
            <w:vAlign w:val="center"/>
            <w:hideMark/>
          </w:tcPr>
          <w:p w14:paraId="197C3229" w14:textId="77777777" w:rsidR="00711D22" w:rsidRPr="00711D22" w:rsidRDefault="00711D22" w:rsidP="00711D22">
            <w:pPr>
              <w:suppressAutoHyphens w:val="0"/>
              <w:autoSpaceDN/>
              <w:spacing w:after="0" w:line="240" w:lineRule="auto"/>
              <w:rPr>
                <w:rFonts w:eastAsia="Times New Roman" w:cs="Calibri"/>
                <w:b/>
                <w:bCs/>
                <w:color w:val="000000"/>
                <w:sz w:val="18"/>
                <w:szCs w:val="18"/>
                <w:lang w:eastAsia="es-MX"/>
              </w:rPr>
            </w:pPr>
            <w:r w:rsidRPr="00711D22">
              <w:rPr>
                <w:rFonts w:eastAsia="Times New Roman" w:cs="Calibri"/>
                <w:b/>
                <w:bCs/>
                <w:color w:val="000000"/>
                <w:sz w:val="18"/>
                <w:szCs w:val="18"/>
                <w:lang w:eastAsia="es-MX"/>
              </w:rPr>
              <w:t xml:space="preserve">                                       1.599.266.161 </w:t>
            </w:r>
          </w:p>
        </w:tc>
      </w:tr>
      <w:tr w:rsidR="00711D22" w:rsidRPr="00711D22" w14:paraId="4C378D43" w14:textId="77777777" w:rsidTr="00711D22">
        <w:trPr>
          <w:trHeight w:val="285"/>
        </w:trPr>
        <w:tc>
          <w:tcPr>
            <w:tcW w:w="3321" w:type="pct"/>
            <w:gridSpan w:val="3"/>
            <w:tcBorders>
              <w:top w:val="nil"/>
              <w:left w:val="nil"/>
              <w:bottom w:val="nil"/>
              <w:right w:val="nil"/>
            </w:tcBorders>
            <w:shd w:val="clear" w:color="auto" w:fill="auto"/>
            <w:noWrap/>
            <w:vAlign w:val="center"/>
            <w:hideMark/>
          </w:tcPr>
          <w:p w14:paraId="4017552C"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proofErr w:type="spellStart"/>
            <w:r w:rsidRPr="00711D22">
              <w:rPr>
                <w:rFonts w:eastAsia="Times New Roman" w:cs="Calibri"/>
                <w:color w:val="000000"/>
                <w:sz w:val="18"/>
                <w:szCs w:val="18"/>
                <w:lang w:eastAsia="es-MX"/>
              </w:rPr>
              <w:t>Tiie</w:t>
            </w:r>
            <w:proofErr w:type="spellEnd"/>
            <w:r w:rsidRPr="00711D22">
              <w:rPr>
                <w:rFonts w:eastAsia="Times New Roman" w:cs="Calibri"/>
                <w:color w:val="000000"/>
                <w:sz w:val="18"/>
                <w:szCs w:val="18"/>
                <w:lang w:eastAsia="es-MX"/>
              </w:rPr>
              <w:t xml:space="preserve"> a 28 </w:t>
            </w:r>
            <w:proofErr w:type="spellStart"/>
            <w:r w:rsidRPr="00711D22">
              <w:rPr>
                <w:rFonts w:eastAsia="Times New Roman" w:cs="Calibri"/>
                <w:color w:val="000000"/>
                <w:sz w:val="18"/>
                <w:szCs w:val="18"/>
                <w:lang w:eastAsia="es-MX"/>
              </w:rPr>
              <w:t>dias</w:t>
            </w:r>
            <w:proofErr w:type="spellEnd"/>
            <w:r w:rsidRPr="00711D22">
              <w:rPr>
                <w:rFonts w:eastAsia="Times New Roman" w:cs="Calibri"/>
                <w:color w:val="000000"/>
                <w:sz w:val="18"/>
                <w:szCs w:val="18"/>
                <w:lang w:eastAsia="es-MX"/>
              </w:rPr>
              <w:t xml:space="preserve"> 11.5 estimado para el </w:t>
            </w:r>
            <w:proofErr w:type="spellStart"/>
            <w:r w:rsidRPr="00711D22">
              <w:rPr>
                <w:rFonts w:eastAsia="Times New Roman" w:cs="Calibri"/>
                <w:color w:val="000000"/>
                <w:sz w:val="18"/>
                <w:szCs w:val="18"/>
                <w:lang w:eastAsia="es-MX"/>
              </w:rPr>
              <w:t>calculo</w:t>
            </w:r>
            <w:proofErr w:type="spellEnd"/>
            <w:r w:rsidRPr="00711D22">
              <w:rPr>
                <w:rFonts w:eastAsia="Times New Roman" w:cs="Calibri"/>
                <w:color w:val="000000"/>
                <w:sz w:val="18"/>
                <w:szCs w:val="18"/>
                <w:lang w:eastAsia="es-MX"/>
              </w:rPr>
              <w:t xml:space="preserve"> de los intereses.</w:t>
            </w:r>
          </w:p>
        </w:tc>
        <w:tc>
          <w:tcPr>
            <w:tcW w:w="1679" w:type="pct"/>
            <w:tcBorders>
              <w:top w:val="nil"/>
              <w:left w:val="nil"/>
              <w:bottom w:val="nil"/>
              <w:right w:val="nil"/>
            </w:tcBorders>
            <w:shd w:val="clear" w:color="000000" w:fill="FFFFFF"/>
            <w:noWrap/>
            <w:vAlign w:val="center"/>
            <w:hideMark/>
          </w:tcPr>
          <w:p w14:paraId="5A2B5A64" w14:textId="77777777" w:rsidR="00711D22" w:rsidRPr="00711D22" w:rsidRDefault="00711D22" w:rsidP="00711D22">
            <w:pPr>
              <w:suppressAutoHyphens w:val="0"/>
              <w:autoSpaceDN/>
              <w:spacing w:after="0" w:line="240" w:lineRule="auto"/>
              <w:rPr>
                <w:rFonts w:eastAsia="Times New Roman" w:cs="Calibri"/>
                <w:b/>
                <w:bCs/>
                <w:color w:val="000000"/>
                <w:sz w:val="18"/>
                <w:szCs w:val="18"/>
                <w:lang w:eastAsia="es-MX"/>
              </w:rPr>
            </w:pPr>
            <w:r w:rsidRPr="00711D22">
              <w:rPr>
                <w:rFonts w:eastAsia="Times New Roman" w:cs="Calibri"/>
                <w:b/>
                <w:bCs/>
                <w:color w:val="000000"/>
                <w:sz w:val="18"/>
                <w:szCs w:val="18"/>
                <w:lang w:eastAsia="es-MX"/>
              </w:rPr>
              <w:t> </w:t>
            </w:r>
          </w:p>
        </w:tc>
      </w:tr>
    </w:tbl>
    <w:p w14:paraId="3DAB0576" w14:textId="77777777" w:rsidR="00974B35" w:rsidRDefault="00974B35">
      <w:pPr>
        <w:rPr>
          <w:rFonts w:ascii="Arial" w:hAnsi="Arial" w:cs="Arial"/>
          <w:b/>
          <w:sz w:val="24"/>
          <w:szCs w:val="24"/>
        </w:rPr>
      </w:pPr>
    </w:p>
    <w:p w14:paraId="64FD51FD" w14:textId="77777777" w:rsidR="00974B35" w:rsidRDefault="00974B35">
      <w:pPr>
        <w:rPr>
          <w:rFonts w:ascii="Arial" w:hAnsi="Arial" w:cs="Arial"/>
          <w:sz w:val="24"/>
          <w:szCs w:val="24"/>
        </w:rPr>
      </w:pPr>
    </w:p>
    <w:p w14:paraId="653F33BF" w14:textId="77777777" w:rsidR="00974B35" w:rsidRDefault="00974B35">
      <w:pPr>
        <w:rPr>
          <w:rFonts w:ascii="Arial" w:hAnsi="Arial" w:cs="Arial"/>
          <w:sz w:val="24"/>
          <w:szCs w:val="24"/>
        </w:rPr>
      </w:pPr>
    </w:p>
    <w:p w14:paraId="44B10240" w14:textId="77777777" w:rsidR="00974B35" w:rsidRDefault="00974B35">
      <w:pPr>
        <w:rPr>
          <w:rFonts w:ascii="Arial" w:hAnsi="Arial" w:cs="Arial"/>
          <w:sz w:val="24"/>
          <w:szCs w:val="24"/>
        </w:rPr>
      </w:pPr>
    </w:p>
    <w:p w14:paraId="55B01F40" w14:textId="77777777" w:rsidR="00974B35" w:rsidRDefault="00974B35">
      <w:pPr>
        <w:rPr>
          <w:rFonts w:ascii="Arial" w:hAnsi="Arial" w:cs="Arial"/>
          <w:sz w:val="24"/>
          <w:szCs w:val="24"/>
        </w:rPr>
      </w:pPr>
    </w:p>
    <w:p w14:paraId="0FDE42C6" w14:textId="77777777" w:rsidR="00654CE3" w:rsidRDefault="00654CE3">
      <w:pPr>
        <w:rPr>
          <w:rFonts w:ascii="Arial" w:hAnsi="Arial" w:cs="Arial"/>
          <w:sz w:val="24"/>
          <w:szCs w:val="24"/>
        </w:rPr>
      </w:pPr>
    </w:p>
    <w:p w14:paraId="0D77E0B9" w14:textId="77777777" w:rsidR="00654CE3" w:rsidRDefault="00654CE3">
      <w:pPr>
        <w:rPr>
          <w:rFonts w:ascii="Arial" w:hAnsi="Arial" w:cs="Arial"/>
          <w:sz w:val="24"/>
          <w:szCs w:val="24"/>
        </w:rPr>
      </w:pPr>
    </w:p>
    <w:p w14:paraId="60ABB776" w14:textId="77777777" w:rsidR="00974B35" w:rsidRDefault="00974B35">
      <w:pPr>
        <w:rPr>
          <w:rFonts w:ascii="Arial" w:hAnsi="Arial" w:cs="Arial"/>
          <w:sz w:val="24"/>
          <w:szCs w:val="24"/>
        </w:rPr>
      </w:pPr>
    </w:p>
    <w:p w14:paraId="7598D12C" w14:textId="1EDF0AB9" w:rsidR="00974B35" w:rsidRDefault="00DD4C47">
      <w:pPr>
        <w:rPr>
          <w:rFonts w:ascii="Arial" w:hAnsi="Arial" w:cs="Arial"/>
          <w:b/>
          <w:sz w:val="24"/>
          <w:szCs w:val="24"/>
        </w:rPr>
      </w:pPr>
      <w:r>
        <w:rPr>
          <w:rFonts w:ascii="Arial" w:hAnsi="Arial" w:cs="Arial"/>
          <w:b/>
          <w:sz w:val="24"/>
          <w:szCs w:val="24"/>
        </w:rPr>
        <w:lastRenderedPageBreak/>
        <w:t>ANEXO 2.6. Servicio Estimado de la Deuda Pública Directa a Corto Plazo 202</w:t>
      </w:r>
      <w:r w:rsidR="00711D22">
        <w:rPr>
          <w:rFonts w:ascii="Arial" w:hAnsi="Arial" w:cs="Arial"/>
          <w:b/>
          <w:sz w:val="24"/>
          <w:szCs w:val="24"/>
        </w:rPr>
        <w:t>3</w:t>
      </w:r>
      <w:r>
        <w:rPr>
          <w:rFonts w:ascii="Arial" w:hAnsi="Arial" w:cs="Arial"/>
          <w:b/>
          <w:sz w:val="24"/>
          <w:szCs w:val="24"/>
        </w:rPr>
        <w:t xml:space="preserve"> por Institución Financiera.</w:t>
      </w:r>
    </w:p>
    <w:tbl>
      <w:tblPr>
        <w:tblW w:w="5000" w:type="pct"/>
        <w:tblCellMar>
          <w:left w:w="70" w:type="dxa"/>
          <w:right w:w="70" w:type="dxa"/>
        </w:tblCellMar>
        <w:tblLook w:val="04A0" w:firstRow="1" w:lastRow="0" w:firstColumn="1" w:lastColumn="0" w:noHBand="0" w:noVBand="1"/>
      </w:tblPr>
      <w:tblGrid>
        <w:gridCol w:w="3273"/>
        <w:gridCol w:w="1197"/>
        <w:gridCol w:w="1168"/>
        <w:gridCol w:w="860"/>
        <w:gridCol w:w="980"/>
        <w:gridCol w:w="1350"/>
      </w:tblGrid>
      <w:tr w:rsidR="00711D22" w:rsidRPr="00711D22" w14:paraId="4C1C7A0F" w14:textId="77777777" w:rsidTr="00711D22">
        <w:trPr>
          <w:trHeight w:val="315"/>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49DA05C7"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GOBIERNO DEL ESTADO DE QUINTANA ROO</w:t>
            </w:r>
          </w:p>
        </w:tc>
      </w:tr>
      <w:tr w:rsidR="00711D22" w:rsidRPr="00711D22" w14:paraId="7DABF10C" w14:textId="77777777" w:rsidTr="00711D22">
        <w:trPr>
          <w:trHeight w:val="233"/>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7B837853"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SECRETARÍA DE FINANZAS Y PLANEACIÓN</w:t>
            </w:r>
          </w:p>
        </w:tc>
      </w:tr>
      <w:tr w:rsidR="00711D22" w:rsidRPr="00711D22" w14:paraId="0F6CA768" w14:textId="77777777" w:rsidTr="00711D22">
        <w:trPr>
          <w:trHeight w:val="233"/>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484B64F3"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PRESUPUESTO DE EGRESOS 2023</w:t>
            </w:r>
          </w:p>
        </w:tc>
      </w:tr>
      <w:tr w:rsidR="00711D22" w:rsidRPr="00711D22" w14:paraId="12E48420" w14:textId="77777777" w:rsidTr="00711D22">
        <w:trPr>
          <w:trHeight w:val="233"/>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565EEE30"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Servicio Estimado de la Deuda Pública Directa a Corto Plazo 2023 por Institución Financiera (Vigentes)</w:t>
            </w:r>
          </w:p>
        </w:tc>
      </w:tr>
      <w:tr w:rsidR="00711D22" w:rsidRPr="00711D22" w14:paraId="141C3078" w14:textId="77777777" w:rsidTr="00711D22">
        <w:trPr>
          <w:trHeight w:val="233"/>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63AD8D8C" w14:textId="77777777" w:rsidR="00711D22" w:rsidRPr="00711D22" w:rsidRDefault="00711D22" w:rsidP="00711D22">
            <w:pPr>
              <w:suppressAutoHyphens w:val="0"/>
              <w:autoSpaceDN/>
              <w:spacing w:after="0" w:line="240" w:lineRule="auto"/>
              <w:jc w:val="center"/>
              <w:rPr>
                <w:rFonts w:eastAsia="Times New Roman" w:cs="Calibri"/>
                <w:sz w:val="18"/>
                <w:szCs w:val="18"/>
                <w:lang w:eastAsia="es-MX"/>
              </w:rPr>
            </w:pPr>
            <w:r w:rsidRPr="00711D22">
              <w:rPr>
                <w:rFonts w:eastAsia="Times New Roman" w:cs="Calibri"/>
                <w:sz w:val="18"/>
                <w:szCs w:val="18"/>
                <w:lang w:eastAsia="es-MX"/>
              </w:rPr>
              <w:t>(Cifras en pesos)</w:t>
            </w:r>
          </w:p>
        </w:tc>
      </w:tr>
      <w:tr w:rsidR="00711D22" w:rsidRPr="00711D22" w14:paraId="3960F669" w14:textId="77777777" w:rsidTr="00711D22">
        <w:trPr>
          <w:trHeight w:val="233"/>
        </w:trPr>
        <w:tc>
          <w:tcPr>
            <w:tcW w:w="1545" w:type="pct"/>
            <w:tcBorders>
              <w:top w:val="nil"/>
              <w:left w:val="single" w:sz="4" w:space="0" w:color="auto"/>
              <w:bottom w:val="nil"/>
              <w:right w:val="nil"/>
            </w:tcBorders>
            <w:shd w:val="clear" w:color="auto" w:fill="auto"/>
            <w:noWrap/>
            <w:vAlign w:val="bottom"/>
            <w:hideMark/>
          </w:tcPr>
          <w:p w14:paraId="187C21B2"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w:t>
            </w:r>
          </w:p>
        </w:tc>
        <w:tc>
          <w:tcPr>
            <w:tcW w:w="725" w:type="pct"/>
            <w:tcBorders>
              <w:top w:val="nil"/>
              <w:left w:val="nil"/>
              <w:bottom w:val="nil"/>
              <w:right w:val="nil"/>
            </w:tcBorders>
            <w:shd w:val="clear" w:color="auto" w:fill="auto"/>
            <w:noWrap/>
            <w:vAlign w:val="bottom"/>
            <w:hideMark/>
          </w:tcPr>
          <w:p w14:paraId="6D2562AF"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p>
        </w:tc>
        <w:tc>
          <w:tcPr>
            <w:tcW w:w="738" w:type="pct"/>
            <w:tcBorders>
              <w:top w:val="nil"/>
              <w:left w:val="nil"/>
              <w:bottom w:val="nil"/>
              <w:right w:val="nil"/>
            </w:tcBorders>
            <w:shd w:val="clear" w:color="auto" w:fill="auto"/>
            <w:noWrap/>
            <w:vAlign w:val="bottom"/>
            <w:hideMark/>
          </w:tcPr>
          <w:p w14:paraId="4E47B62E"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549" w:type="pct"/>
            <w:tcBorders>
              <w:top w:val="nil"/>
              <w:left w:val="nil"/>
              <w:bottom w:val="nil"/>
              <w:right w:val="nil"/>
            </w:tcBorders>
            <w:shd w:val="clear" w:color="auto" w:fill="auto"/>
            <w:noWrap/>
            <w:vAlign w:val="bottom"/>
            <w:hideMark/>
          </w:tcPr>
          <w:p w14:paraId="3024DE0D"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617" w:type="pct"/>
            <w:tcBorders>
              <w:top w:val="nil"/>
              <w:left w:val="nil"/>
              <w:bottom w:val="nil"/>
              <w:right w:val="nil"/>
            </w:tcBorders>
            <w:shd w:val="clear" w:color="auto" w:fill="auto"/>
            <w:noWrap/>
            <w:vAlign w:val="bottom"/>
            <w:hideMark/>
          </w:tcPr>
          <w:p w14:paraId="11675C50"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827" w:type="pct"/>
            <w:tcBorders>
              <w:top w:val="nil"/>
              <w:left w:val="nil"/>
              <w:bottom w:val="nil"/>
              <w:right w:val="single" w:sz="4" w:space="0" w:color="auto"/>
            </w:tcBorders>
            <w:shd w:val="clear" w:color="auto" w:fill="auto"/>
            <w:noWrap/>
            <w:vAlign w:val="bottom"/>
            <w:hideMark/>
          </w:tcPr>
          <w:p w14:paraId="454D1665"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w:t>
            </w:r>
          </w:p>
        </w:tc>
      </w:tr>
      <w:tr w:rsidR="00711D22" w:rsidRPr="00711D22" w14:paraId="67D68BF0" w14:textId="77777777" w:rsidTr="00711D22">
        <w:trPr>
          <w:trHeight w:val="465"/>
        </w:trPr>
        <w:tc>
          <w:tcPr>
            <w:tcW w:w="15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9EC31"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 xml:space="preserve">INSTITUCIÓN </w:t>
            </w:r>
            <w:r w:rsidRPr="00711D22">
              <w:rPr>
                <w:rFonts w:eastAsia="Times New Roman" w:cs="Calibri"/>
                <w:b/>
                <w:bCs/>
                <w:sz w:val="18"/>
                <w:szCs w:val="18"/>
                <w:lang w:eastAsia="es-MX"/>
              </w:rPr>
              <w:br/>
              <w:t>FINANCIERA</w:t>
            </w: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5E46E9AB"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CAPITAL</w:t>
            </w:r>
          </w:p>
        </w:tc>
        <w:tc>
          <w:tcPr>
            <w:tcW w:w="738" w:type="pct"/>
            <w:tcBorders>
              <w:top w:val="single" w:sz="4" w:space="0" w:color="auto"/>
              <w:left w:val="nil"/>
              <w:bottom w:val="single" w:sz="4" w:space="0" w:color="auto"/>
              <w:right w:val="single" w:sz="4" w:space="0" w:color="auto"/>
            </w:tcBorders>
            <w:shd w:val="clear" w:color="auto" w:fill="auto"/>
            <w:vAlign w:val="center"/>
            <w:hideMark/>
          </w:tcPr>
          <w:p w14:paraId="617F251A"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INTERESES</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65BF4A6F"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OTROS GASTOS</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7697650E"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COBERTURAS</w:t>
            </w:r>
          </w:p>
        </w:tc>
        <w:tc>
          <w:tcPr>
            <w:tcW w:w="827" w:type="pct"/>
            <w:tcBorders>
              <w:top w:val="single" w:sz="4" w:space="0" w:color="auto"/>
              <w:left w:val="nil"/>
              <w:bottom w:val="single" w:sz="4" w:space="0" w:color="auto"/>
              <w:right w:val="single" w:sz="4" w:space="0" w:color="auto"/>
            </w:tcBorders>
            <w:shd w:val="clear" w:color="auto" w:fill="auto"/>
            <w:vAlign w:val="center"/>
            <w:hideMark/>
          </w:tcPr>
          <w:p w14:paraId="290CB709" w14:textId="77777777" w:rsidR="00711D22" w:rsidRPr="00711D22" w:rsidRDefault="00711D22" w:rsidP="00711D22">
            <w:pPr>
              <w:suppressAutoHyphens w:val="0"/>
              <w:autoSpaceDN/>
              <w:spacing w:after="0" w:line="240" w:lineRule="auto"/>
              <w:jc w:val="center"/>
              <w:rPr>
                <w:rFonts w:eastAsia="Times New Roman" w:cs="Calibri"/>
                <w:b/>
                <w:bCs/>
                <w:sz w:val="18"/>
                <w:szCs w:val="18"/>
                <w:lang w:eastAsia="es-MX"/>
              </w:rPr>
            </w:pPr>
            <w:r w:rsidRPr="00711D22">
              <w:rPr>
                <w:rFonts w:eastAsia="Times New Roman" w:cs="Calibri"/>
                <w:b/>
                <w:bCs/>
                <w:sz w:val="18"/>
                <w:szCs w:val="18"/>
                <w:lang w:eastAsia="es-MX"/>
              </w:rPr>
              <w:t>SUMAS</w:t>
            </w:r>
          </w:p>
        </w:tc>
      </w:tr>
      <w:tr w:rsidR="00711D22" w:rsidRPr="00711D22" w14:paraId="745B14C4" w14:textId="77777777" w:rsidTr="00711D22">
        <w:trPr>
          <w:trHeight w:val="233"/>
        </w:trPr>
        <w:tc>
          <w:tcPr>
            <w:tcW w:w="1545" w:type="pct"/>
            <w:tcBorders>
              <w:top w:val="nil"/>
              <w:left w:val="single" w:sz="4" w:space="0" w:color="auto"/>
              <w:bottom w:val="nil"/>
              <w:right w:val="nil"/>
            </w:tcBorders>
            <w:shd w:val="clear" w:color="000000" w:fill="FFFFFF"/>
            <w:noWrap/>
            <w:vAlign w:val="center"/>
            <w:hideMark/>
          </w:tcPr>
          <w:p w14:paraId="2CC374D1" w14:textId="77777777" w:rsidR="00711D22" w:rsidRPr="00711D22" w:rsidRDefault="00711D22" w:rsidP="00711D22">
            <w:pPr>
              <w:suppressAutoHyphens w:val="0"/>
              <w:autoSpaceDN/>
              <w:spacing w:after="0" w:line="240" w:lineRule="auto"/>
              <w:rPr>
                <w:rFonts w:eastAsia="Times New Roman" w:cs="Calibri"/>
                <w:b/>
                <w:bCs/>
                <w:i/>
                <w:iCs/>
                <w:color w:val="000000"/>
                <w:sz w:val="18"/>
                <w:szCs w:val="18"/>
                <w:lang w:eastAsia="es-MX"/>
              </w:rPr>
            </w:pPr>
            <w:r w:rsidRPr="00711D22">
              <w:rPr>
                <w:rFonts w:eastAsia="Times New Roman" w:cs="Calibri"/>
                <w:b/>
                <w:bCs/>
                <w:i/>
                <w:iCs/>
                <w:color w:val="000000"/>
                <w:sz w:val="18"/>
                <w:szCs w:val="18"/>
                <w:lang w:eastAsia="es-MX"/>
              </w:rPr>
              <w:t> </w:t>
            </w:r>
          </w:p>
        </w:tc>
        <w:tc>
          <w:tcPr>
            <w:tcW w:w="725" w:type="pct"/>
            <w:tcBorders>
              <w:top w:val="nil"/>
              <w:left w:val="nil"/>
              <w:bottom w:val="nil"/>
              <w:right w:val="nil"/>
            </w:tcBorders>
            <w:shd w:val="clear" w:color="000000" w:fill="FFFFFF"/>
            <w:vAlign w:val="center"/>
            <w:hideMark/>
          </w:tcPr>
          <w:p w14:paraId="61654EB7"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 </w:t>
            </w:r>
          </w:p>
        </w:tc>
        <w:tc>
          <w:tcPr>
            <w:tcW w:w="738" w:type="pct"/>
            <w:tcBorders>
              <w:top w:val="nil"/>
              <w:left w:val="nil"/>
              <w:bottom w:val="nil"/>
              <w:right w:val="nil"/>
            </w:tcBorders>
            <w:shd w:val="clear" w:color="000000" w:fill="FFFFFF"/>
            <w:vAlign w:val="center"/>
            <w:hideMark/>
          </w:tcPr>
          <w:p w14:paraId="0689A5B0"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 </w:t>
            </w:r>
          </w:p>
        </w:tc>
        <w:tc>
          <w:tcPr>
            <w:tcW w:w="549" w:type="pct"/>
            <w:tcBorders>
              <w:top w:val="nil"/>
              <w:left w:val="nil"/>
              <w:bottom w:val="nil"/>
              <w:right w:val="nil"/>
            </w:tcBorders>
            <w:shd w:val="clear" w:color="000000" w:fill="FFFFFF"/>
            <w:vAlign w:val="center"/>
            <w:hideMark/>
          </w:tcPr>
          <w:p w14:paraId="69A6174B"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 </w:t>
            </w:r>
          </w:p>
        </w:tc>
        <w:tc>
          <w:tcPr>
            <w:tcW w:w="617" w:type="pct"/>
            <w:tcBorders>
              <w:top w:val="nil"/>
              <w:left w:val="nil"/>
              <w:bottom w:val="nil"/>
              <w:right w:val="nil"/>
            </w:tcBorders>
            <w:shd w:val="clear" w:color="000000" w:fill="FFFFFF"/>
            <w:vAlign w:val="center"/>
            <w:hideMark/>
          </w:tcPr>
          <w:p w14:paraId="23D88797"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 </w:t>
            </w:r>
          </w:p>
        </w:tc>
        <w:tc>
          <w:tcPr>
            <w:tcW w:w="827" w:type="pct"/>
            <w:tcBorders>
              <w:top w:val="nil"/>
              <w:left w:val="nil"/>
              <w:bottom w:val="nil"/>
              <w:right w:val="single" w:sz="4" w:space="0" w:color="auto"/>
            </w:tcBorders>
            <w:shd w:val="clear" w:color="auto" w:fill="auto"/>
            <w:noWrap/>
            <w:vAlign w:val="bottom"/>
            <w:hideMark/>
          </w:tcPr>
          <w:p w14:paraId="44D6828C"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w:t>
            </w:r>
          </w:p>
        </w:tc>
      </w:tr>
      <w:tr w:rsidR="00711D22" w:rsidRPr="00711D22" w14:paraId="0BCD98C5" w14:textId="77777777" w:rsidTr="00711D22">
        <w:trPr>
          <w:trHeight w:val="233"/>
        </w:trPr>
        <w:tc>
          <w:tcPr>
            <w:tcW w:w="1545" w:type="pct"/>
            <w:tcBorders>
              <w:top w:val="nil"/>
              <w:left w:val="single" w:sz="4" w:space="0" w:color="auto"/>
              <w:bottom w:val="nil"/>
              <w:right w:val="nil"/>
            </w:tcBorders>
            <w:shd w:val="clear" w:color="000000" w:fill="D9D9D9"/>
            <w:vAlign w:val="center"/>
            <w:hideMark/>
          </w:tcPr>
          <w:p w14:paraId="65389039" w14:textId="77777777" w:rsidR="00711D22" w:rsidRPr="00711D22" w:rsidRDefault="00711D22" w:rsidP="00711D22">
            <w:pPr>
              <w:suppressAutoHyphens w:val="0"/>
              <w:autoSpaceDN/>
              <w:spacing w:after="0" w:line="240" w:lineRule="auto"/>
              <w:rPr>
                <w:rFonts w:eastAsia="Times New Roman" w:cs="Calibri"/>
                <w:b/>
                <w:bCs/>
                <w:color w:val="000000"/>
                <w:sz w:val="18"/>
                <w:szCs w:val="18"/>
                <w:lang w:eastAsia="es-MX"/>
              </w:rPr>
            </w:pPr>
            <w:r w:rsidRPr="00711D22">
              <w:rPr>
                <w:rFonts w:eastAsia="Times New Roman" w:cs="Calibri"/>
                <w:b/>
                <w:bCs/>
                <w:color w:val="000000"/>
                <w:sz w:val="18"/>
                <w:szCs w:val="18"/>
                <w:lang w:eastAsia="es-MX"/>
              </w:rPr>
              <w:t>Corto Plazo:</w:t>
            </w:r>
          </w:p>
        </w:tc>
        <w:tc>
          <w:tcPr>
            <w:tcW w:w="725" w:type="pct"/>
            <w:tcBorders>
              <w:top w:val="nil"/>
              <w:left w:val="nil"/>
              <w:bottom w:val="nil"/>
              <w:right w:val="nil"/>
            </w:tcBorders>
            <w:shd w:val="clear" w:color="000000" w:fill="D9D9D9"/>
            <w:vAlign w:val="center"/>
            <w:hideMark/>
          </w:tcPr>
          <w:p w14:paraId="4601BFA3"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800.000.000</w:t>
            </w:r>
          </w:p>
        </w:tc>
        <w:tc>
          <w:tcPr>
            <w:tcW w:w="738" w:type="pct"/>
            <w:tcBorders>
              <w:top w:val="nil"/>
              <w:left w:val="nil"/>
              <w:bottom w:val="nil"/>
              <w:right w:val="nil"/>
            </w:tcBorders>
            <w:shd w:val="clear" w:color="000000" w:fill="D9D9D9"/>
            <w:vAlign w:val="center"/>
            <w:hideMark/>
          </w:tcPr>
          <w:p w14:paraId="4C219D64"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46.409.679</w:t>
            </w:r>
          </w:p>
        </w:tc>
        <w:tc>
          <w:tcPr>
            <w:tcW w:w="549" w:type="pct"/>
            <w:tcBorders>
              <w:top w:val="nil"/>
              <w:left w:val="nil"/>
              <w:bottom w:val="nil"/>
              <w:right w:val="nil"/>
            </w:tcBorders>
            <w:shd w:val="clear" w:color="000000" w:fill="D9D9D9"/>
            <w:vAlign w:val="center"/>
            <w:hideMark/>
          </w:tcPr>
          <w:p w14:paraId="409FE29D"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0</w:t>
            </w:r>
          </w:p>
        </w:tc>
        <w:tc>
          <w:tcPr>
            <w:tcW w:w="617" w:type="pct"/>
            <w:tcBorders>
              <w:top w:val="nil"/>
              <w:left w:val="nil"/>
              <w:bottom w:val="nil"/>
              <w:right w:val="nil"/>
            </w:tcBorders>
            <w:shd w:val="clear" w:color="000000" w:fill="D9D9D9"/>
            <w:vAlign w:val="center"/>
            <w:hideMark/>
          </w:tcPr>
          <w:p w14:paraId="50C58058"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0</w:t>
            </w:r>
          </w:p>
        </w:tc>
        <w:tc>
          <w:tcPr>
            <w:tcW w:w="827" w:type="pct"/>
            <w:tcBorders>
              <w:top w:val="nil"/>
              <w:left w:val="nil"/>
              <w:bottom w:val="nil"/>
              <w:right w:val="single" w:sz="4" w:space="0" w:color="auto"/>
            </w:tcBorders>
            <w:shd w:val="clear" w:color="000000" w:fill="D9D9D9"/>
            <w:vAlign w:val="center"/>
            <w:hideMark/>
          </w:tcPr>
          <w:p w14:paraId="43D98B9B"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846.409.679</w:t>
            </w:r>
          </w:p>
        </w:tc>
      </w:tr>
      <w:tr w:rsidR="00711D22" w:rsidRPr="00711D22" w14:paraId="68D082A0" w14:textId="77777777" w:rsidTr="00711D22">
        <w:trPr>
          <w:trHeight w:val="300"/>
        </w:trPr>
        <w:tc>
          <w:tcPr>
            <w:tcW w:w="1545" w:type="pct"/>
            <w:tcBorders>
              <w:top w:val="nil"/>
              <w:left w:val="single" w:sz="4" w:space="0" w:color="auto"/>
              <w:bottom w:val="nil"/>
              <w:right w:val="nil"/>
            </w:tcBorders>
            <w:shd w:val="clear" w:color="000000" w:fill="FFFFFF"/>
            <w:noWrap/>
            <w:vAlign w:val="bottom"/>
            <w:hideMark/>
          </w:tcPr>
          <w:p w14:paraId="696A80C6"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Banco Mercantil del Norte, S.A. (800 </w:t>
            </w:r>
            <w:proofErr w:type="spellStart"/>
            <w:r w:rsidRPr="00711D22">
              <w:rPr>
                <w:rFonts w:eastAsia="Times New Roman" w:cs="Calibri"/>
                <w:color w:val="000000"/>
                <w:sz w:val="18"/>
                <w:szCs w:val="18"/>
                <w:lang w:eastAsia="es-MX"/>
              </w:rPr>
              <w:t>mdp</w:t>
            </w:r>
            <w:proofErr w:type="spellEnd"/>
            <w:r w:rsidRPr="00711D22">
              <w:rPr>
                <w:rFonts w:eastAsia="Times New Roman" w:cs="Calibri"/>
                <w:color w:val="000000"/>
                <w:sz w:val="18"/>
                <w:szCs w:val="18"/>
                <w:lang w:eastAsia="es-MX"/>
              </w:rPr>
              <w:t xml:space="preserve">.) </w:t>
            </w:r>
          </w:p>
        </w:tc>
        <w:tc>
          <w:tcPr>
            <w:tcW w:w="725" w:type="pct"/>
            <w:tcBorders>
              <w:top w:val="nil"/>
              <w:left w:val="nil"/>
              <w:bottom w:val="nil"/>
              <w:right w:val="nil"/>
            </w:tcBorders>
            <w:shd w:val="clear" w:color="000000" w:fill="FFFFFF"/>
            <w:vAlign w:val="bottom"/>
            <w:hideMark/>
          </w:tcPr>
          <w:p w14:paraId="35DB2983"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800.000.000</w:t>
            </w:r>
          </w:p>
        </w:tc>
        <w:tc>
          <w:tcPr>
            <w:tcW w:w="738" w:type="pct"/>
            <w:tcBorders>
              <w:top w:val="nil"/>
              <w:left w:val="nil"/>
              <w:bottom w:val="nil"/>
              <w:right w:val="nil"/>
            </w:tcBorders>
            <w:shd w:val="clear" w:color="000000" w:fill="FFFFFF"/>
            <w:vAlign w:val="bottom"/>
            <w:hideMark/>
          </w:tcPr>
          <w:p w14:paraId="33D44A8D"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46.409.679</w:t>
            </w:r>
          </w:p>
        </w:tc>
        <w:tc>
          <w:tcPr>
            <w:tcW w:w="549" w:type="pct"/>
            <w:tcBorders>
              <w:top w:val="nil"/>
              <w:left w:val="nil"/>
              <w:bottom w:val="nil"/>
              <w:right w:val="nil"/>
            </w:tcBorders>
            <w:shd w:val="clear" w:color="000000" w:fill="FFFFFF"/>
            <w:vAlign w:val="bottom"/>
            <w:hideMark/>
          </w:tcPr>
          <w:p w14:paraId="723CD365"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617" w:type="pct"/>
            <w:tcBorders>
              <w:top w:val="nil"/>
              <w:left w:val="nil"/>
              <w:bottom w:val="nil"/>
              <w:right w:val="nil"/>
            </w:tcBorders>
            <w:shd w:val="clear" w:color="000000" w:fill="FFFFFF"/>
            <w:vAlign w:val="bottom"/>
            <w:hideMark/>
          </w:tcPr>
          <w:p w14:paraId="2286B12B"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27" w:type="pct"/>
            <w:tcBorders>
              <w:top w:val="nil"/>
              <w:left w:val="nil"/>
              <w:bottom w:val="nil"/>
              <w:right w:val="single" w:sz="4" w:space="0" w:color="auto"/>
            </w:tcBorders>
            <w:shd w:val="clear" w:color="000000" w:fill="FFFFFF"/>
            <w:vAlign w:val="bottom"/>
            <w:hideMark/>
          </w:tcPr>
          <w:p w14:paraId="2447929E"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846.409.679</w:t>
            </w:r>
          </w:p>
        </w:tc>
      </w:tr>
      <w:tr w:rsidR="00711D22" w:rsidRPr="00711D22" w14:paraId="066D3269" w14:textId="77777777" w:rsidTr="00711D22">
        <w:trPr>
          <w:trHeight w:val="300"/>
        </w:trPr>
        <w:tc>
          <w:tcPr>
            <w:tcW w:w="1545" w:type="pct"/>
            <w:tcBorders>
              <w:top w:val="nil"/>
              <w:left w:val="single" w:sz="4" w:space="0" w:color="auto"/>
              <w:bottom w:val="nil"/>
              <w:right w:val="nil"/>
            </w:tcBorders>
            <w:shd w:val="clear" w:color="000000" w:fill="FFFFFF"/>
            <w:noWrap/>
            <w:vAlign w:val="bottom"/>
            <w:hideMark/>
          </w:tcPr>
          <w:p w14:paraId="22301C0D"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xml:space="preserve">Banco </w:t>
            </w:r>
            <w:proofErr w:type="spellStart"/>
            <w:r w:rsidRPr="00711D22">
              <w:rPr>
                <w:rFonts w:eastAsia="Times New Roman" w:cs="Calibri"/>
                <w:color w:val="000000"/>
                <w:sz w:val="18"/>
                <w:szCs w:val="18"/>
                <w:lang w:eastAsia="es-MX"/>
              </w:rPr>
              <w:t>Bansi</w:t>
            </w:r>
            <w:proofErr w:type="spellEnd"/>
            <w:r w:rsidRPr="00711D22">
              <w:rPr>
                <w:rFonts w:eastAsia="Times New Roman" w:cs="Calibri"/>
                <w:color w:val="000000"/>
                <w:sz w:val="18"/>
                <w:szCs w:val="18"/>
                <w:lang w:eastAsia="es-MX"/>
              </w:rPr>
              <w:t xml:space="preserve"> S.A. (700 </w:t>
            </w:r>
            <w:proofErr w:type="spellStart"/>
            <w:r w:rsidRPr="00711D22">
              <w:rPr>
                <w:rFonts w:eastAsia="Times New Roman" w:cs="Calibri"/>
                <w:color w:val="000000"/>
                <w:sz w:val="18"/>
                <w:szCs w:val="18"/>
                <w:lang w:eastAsia="es-MX"/>
              </w:rPr>
              <w:t>mdp</w:t>
            </w:r>
            <w:proofErr w:type="spellEnd"/>
            <w:r w:rsidRPr="00711D22">
              <w:rPr>
                <w:rFonts w:eastAsia="Times New Roman" w:cs="Calibri"/>
                <w:color w:val="000000"/>
                <w:sz w:val="18"/>
                <w:szCs w:val="18"/>
                <w:lang w:eastAsia="es-MX"/>
              </w:rPr>
              <w:t>.)</w:t>
            </w:r>
          </w:p>
        </w:tc>
        <w:tc>
          <w:tcPr>
            <w:tcW w:w="725" w:type="pct"/>
            <w:tcBorders>
              <w:top w:val="nil"/>
              <w:left w:val="nil"/>
              <w:bottom w:val="nil"/>
              <w:right w:val="nil"/>
            </w:tcBorders>
            <w:shd w:val="clear" w:color="000000" w:fill="FFFFFF"/>
            <w:vAlign w:val="bottom"/>
            <w:hideMark/>
          </w:tcPr>
          <w:p w14:paraId="2AB0F617"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700.000.000</w:t>
            </w:r>
          </w:p>
        </w:tc>
        <w:tc>
          <w:tcPr>
            <w:tcW w:w="738" w:type="pct"/>
            <w:tcBorders>
              <w:top w:val="nil"/>
              <w:left w:val="nil"/>
              <w:bottom w:val="nil"/>
              <w:right w:val="nil"/>
            </w:tcBorders>
            <w:shd w:val="clear" w:color="000000" w:fill="FFFFFF"/>
            <w:vAlign w:val="bottom"/>
            <w:hideMark/>
          </w:tcPr>
          <w:p w14:paraId="61DDA240"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52.856.482</w:t>
            </w:r>
          </w:p>
        </w:tc>
        <w:tc>
          <w:tcPr>
            <w:tcW w:w="549" w:type="pct"/>
            <w:tcBorders>
              <w:top w:val="nil"/>
              <w:left w:val="nil"/>
              <w:bottom w:val="nil"/>
              <w:right w:val="nil"/>
            </w:tcBorders>
            <w:shd w:val="clear" w:color="000000" w:fill="FFFFFF"/>
            <w:vAlign w:val="bottom"/>
            <w:hideMark/>
          </w:tcPr>
          <w:p w14:paraId="0EA65F8C"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617" w:type="pct"/>
            <w:tcBorders>
              <w:top w:val="nil"/>
              <w:left w:val="nil"/>
              <w:bottom w:val="nil"/>
              <w:right w:val="nil"/>
            </w:tcBorders>
            <w:shd w:val="clear" w:color="000000" w:fill="FFFFFF"/>
            <w:vAlign w:val="bottom"/>
            <w:hideMark/>
          </w:tcPr>
          <w:p w14:paraId="1FAC3FB9"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0</w:t>
            </w:r>
          </w:p>
        </w:tc>
        <w:tc>
          <w:tcPr>
            <w:tcW w:w="827" w:type="pct"/>
            <w:tcBorders>
              <w:top w:val="nil"/>
              <w:left w:val="nil"/>
              <w:bottom w:val="nil"/>
              <w:right w:val="single" w:sz="4" w:space="0" w:color="auto"/>
            </w:tcBorders>
            <w:shd w:val="clear" w:color="000000" w:fill="FFFFFF"/>
            <w:vAlign w:val="bottom"/>
            <w:hideMark/>
          </w:tcPr>
          <w:p w14:paraId="2E156916"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752.856.482</w:t>
            </w:r>
          </w:p>
        </w:tc>
      </w:tr>
      <w:tr w:rsidR="00711D22" w:rsidRPr="00711D22" w14:paraId="0C88D6F3" w14:textId="77777777" w:rsidTr="00711D22">
        <w:trPr>
          <w:trHeight w:val="233"/>
        </w:trPr>
        <w:tc>
          <w:tcPr>
            <w:tcW w:w="1545" w:type="pct"/>
            <w:tcBorders>
              <w:top w:val="nil"/>
              <w:left w:val="single" w:sz="4" w:space="0" w:color="auto"/>
              <w:bottom w:val="nil"/>
              <w:right w:val="nil"/>
            </w:tcBorders>
            <w:shd w:val="clear" w:color="000000" w:fill="FFFFFF"/>
            <w:noWrap/>
            <w:vAlign w:val="bottom"/>
            <w:hideMark/>
          </w:tcPr>
          <w:p w14:paraId="26338936"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w:t>
            </w:r>
          </w:p>
        </w:tc>
        <w:tc>
          <w:tcPr>
            <w:tcW w:w="725" w:type="pct"/>
            <w:tcBorders>
              <w:top w:val="nil"/>
              <w:left w:val="nil"/>
              <w:bottom w:val="nil"/>
              <w:right w:val="nil"/>
            </w:tcBorders>
            <w:shd w:val="clear" w:color="000000" w:fill="FFFFFF"/>
            <w:noWrap/>
            <w:vAlign w:val="bottom"/>
            <w:hideMark/>
          </w:tcPr>
          <w:p w14:paraId="2223B6C2"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w:t>
            </w:r>
          </w:p>
        </w:tc>
        <w:tc>
          <w:tcPr>
            <w:tcW w:w="738" w:type="pct"/>
            <w:tcBorders>
              <w:top w:val="nil"/>
              <w:left w:val="nil"/>
              <w:bottom w:val="nil"/>
              <w:right w:val="nil"/>
            </w:tcBorders>
            <w:shd w:val="clear" w:color="000000" w:fill="FFFFFF"/>
            <w:vAlign w:val="bottom"/>
            <w:hideMark/>
          </w:tcPr>
          <w:p w14:paraId="4F26F7A8" w14:textId="77777777" w:rsidR="00711D22" w:rsidRPr="00711D22" w:rsidRDefault="00711D22" w:rsidP="00711D22">
            <w:pPr>
              <w:suppressAutoHyphens w:val="0"/>
              <w:autoSpaceDN/>
              <w:spacing w:after="0" w:line="240" w:lineRule="auto"/>
              <w:jc w:val="right"/>
              <w:rPr>
                <w:rFonts w:eastAsia="Times New Roman" w:cs="Calibri"/>
                <w:color w:val="000000"/>
                <w:sz w:val="18"/>
                <w:szCs w:val="18"/>
                <w:lang w:eastAsia="es-MX"/>
              </w:rPr>
            </w:pPr>
            <w:r w:rsidRPr="00711D22">
              <w:rPr>
                <w:rFonts w:eastAsia="Times New Roman" w:cs="Calibri"/>
                <w:color w:val="000000"/>
                <w:sz w:val="18"/>
                <w:szCs w:val="18"/>
                <w:lang w:eastAsia="es-MX"/>
              </w:rPr>
              <w:t> </w:t>
            </w:r>
          </w:p>
        </w:tc>
        <w:tc>
          <w:tcPr>
            <w:tcW w:w="549" w:type="pct"/>
            <w:tcBorders>
              <w:top w:val="nil"/>
              <w:left w:val="nil"/>
              <w:bottom w:val="nil"/>
              <w:right w:val="nil"/>
            </w:tcBorders>
            <w:shd w:val="clear" w:color="000000" w:fill="FFFFFF"/>
            <w:noWrap/>
            <w:vAlign w:val="bottom"/>
            <w:hideMark/>
          </w:tcPr>
          <w:p w14:paraId="24F7D74D"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w:t>
            </w:r>
          </w:p>
        </w:tc>
        <w:tc>
          <w:tcPr>
            <w:tcW w:w="617" w:type="pct"/>
            <w:tcBorders>
              <w:top w:val="nil"/>
              <w:left w:val="nil"/>
              <w:bottom w:val="nil"/>
              <w:right w:val="nil"/>
            </w:tcBorders>
            <w:shd w:val="clear" w:color="000000" w:fill="FFFFFF"/>
            <w:noWrap/>
            <w:vAlign w:val="bottom"/>
            <w:hideMark/>
          </w:tcPr>
          <w:p w14:paraId="530B74B2"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w:t>
            </w:r>
          </w:p>
        </w:tc>
        <w:tc>
          <w:tcPr>
            <w:tcW w:w="827" w:type="pct"/>
            <w:tcBorders>
              <w:top w:val="nil"/>
              <w:left w:val="nil"/>
              <w:bottom w:val="nil"/>
              <w:right w:val="single" w:sz="4" w:space="0" w:color="auto"/>
            </w:tcBorders>
            <w:shd w:val="clear" w:color="auto" w:fill="auto"/>
            <w:noWrap/>
            <w:vAlign w:val="bottom"/>
            <w:hideMark/>
          </w:tcPr>
          <w:p w14:paraId="7988B4B1" w14:textId="77777777" w:rsidR="00711D22" w:rsidRPr="00711D22" w:rsidRDefault="00711D22" w:rsidP="00711D22">
            <w:pPr>
              <w:suppressAutoHyphens w:val="0"/>
              <w:autoSpaceDN/>
              <w:spacing w:after="0" w:line="240" w:lineRule="auto"/>
              <w:rPr>
                <w:rFonts w:eastAsia="Times New Roman" w:cs="Calibri"/>
                <w:color w:val="000000"/>
                <w:sz w:val="18"/>
                <w:szCs w:val="18"/>
                <w:lang w:eastAsia="es-MX"/>
              </w:rPr>
            </w:pPr>
            <w:r w:rsidRPr="00711D22">
              <w:rPr>
                <w:rFonts w:eastAsia="Times New Roman" w:cs="Calibri"/>
                <w:color w:val="000000"/>
                <w:sz w:val="18"/>
                <w:szCs w:val="18"/>
                <w:lang w:eastAsia="es-MX"/>
              </w:rPr>
              <w:t> </w:t>
            </w:r>
          </w:p>
        </w:tc>
      </w:tr>
      <w:tr w:rsidR="00711D22" w:rsidRPr="00711D22" w14:paraId="07791B1C" w14:textId="77777777" w:rsidTr="00711D22">
        <w:trPr>
          <w:trHeight w:val="233"/>
        </w:trPr>
        <w:tc>
          <w:tcPr>
            <w:tcW w:w="1545" w:type="pct"/>
            <w:tcBorders>
              <w:top w:val="nil"/>
              <w:left w:val="single" w:sz="4" w:space="0" w:color="auto"/>
              <w:bottom w:val="single" w:sz="4" w:space="0" w:color="auto"/>
              <w:right w:val="nil"/>
            </w:tcBorders>
            <w:shd w:val="clear" w:color="000000" w:fill="D9D9D9"/>
            <w:vAlign w:val="center"/>
            <w:hideMark/>
          </w:tcPr>
          <w:p w14:paraId="78AAEA70" w14:textId="77777777" w:rsidR="00711D22" w:rsidRPr="00711D22" w:rsidRDefault="00711D22" w:rsidP="00711D22">
            <w:pPr>
              <w:suppressAutoHyphens w:val="0"/>
              <w:autoSpaceDN/>
              <w:spacing w:after="0" w:line="240" w:lineRule="auto"/>
              <w:jc w:val="center"/>
              <w:rPr>
                <w:rFonts w:eastAsia="Times New Roman" w:cs="Calibri"/>
                <w:b/>
                <w:bCs/>
                <w:color w:val="000000"/>
                <w:sz w:val="18"/>
                <w:szCs w:val="18"/>
                <w:lang w:eastAsia="es-MX"/>
              </w:rPr>
            </w:pPr>
            <w:r w:rsidRPr="00711D22">
              <w:rPr>
                <w:rFonts w:eastAsia="Times New Roman" w:cs="Calibri"/>
                <w:b/>
                <w:bCs/>
                <w:color w:val="000000"/>
                <w:sz w:val="18"/>
                <w:szCs w:val="18"/>
                <w:lang w:eastAsia="es-MX"/>
              </w:rPr>
              <w:t>Total</w:t>
            </w:r>
          </w:p>
        </w:tc>
        <w:tc>
          <w:tcPr>
            <w:tcW w:w="725" w:type="pct"/>
            <w:tcBorders>
              <w:top w:val="nil"/>
              <w:left w:val="nil"/>
              <w:bottom w:val="single" w:sz="4" w:space="0" w:color="auto"/>
              <w:right w:val="nil"/>
            </w:tcBorders>
            <w:shd w:val="clear" w:color="000000" w:fill="D9D9D9"/>
            <w:vAlign w:val="center"/>
            <w:hideMark/>
          </w:tcPr>
          <w:p w14:paraId="4FF0B370"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1.500.000.000</w:t>
            </w:r>
          </w:p>
        </w:tc>
        <w:tc>
          <w:tcPr>
            <w:tcW w:w="738" w:type="pct"/>
            <w:tcBorders>
              <w:top w:val="nil"/>
              <w:left w:val="nil"/>
              <w:bottom w:val="single" w:sz="4" w:space="0" w:color="auto"/>
              <w:right w:val="nil"/>
            </w:tcBorders>
            <w:shd w:val="clear" w:color="000000" w:fill="D9D9D9"/>
            <w:vAlign w:val="center"/>
            <w:hideMark/>
          </w:tcPr>
          <w:p w14:paraId="6020A721"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99.266.161</w:t>
            </w:r>
          </w:p>
        </w:tc>
        <w:tc>
          <w:tcPr>
            <w:tcW w:w="549" w:type="pct"/>
            <w:tcBorders>
              <w:top w:val="nil"/>
              <w:left w:val="nil"/>
              <w:bottom w:val="single" w:sz="4" w:space="0" w:color="auto"/>
              <w:right w:val="nil"/>
            </w:tcBorders>
            <w:shd w:val="clear" w:color="000000" w:fill="D9D9D9"/>
            <w:vAlign w:val="center"/>
            <w:hideMark/>
          </w:tcPr>
          <w:p w14:paraId="5FB875DA"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0</w:t>
            </w:r>
          </w:p>
        </w:tc>
        <w:tc>
          <w:tcPr>
            <w:tcW w:w="617" w:type="pct"/>
            <w:tcBorders>
              <w:top w:val="nil"/>
              <w:left w:val="nil"/>
              <w:bottom w:val="single" w:sz="4" w:space="0" w:color="auto"/>
              <w:right w:val="nil"/>
            </w:tcBorders>
            <w:shd w:val="clear" w:color="000000" w:fill="D9D9D9"/>
            <w:vAlign w:val="center"/>
            <w:hideMark/>
          </w:tcPr>
          <w:p w14:paraId="428E165E"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0</w:t>
            </w:r>
          </w:p>
        </w:tc>
        <w:tc>
          <w:tcPr>
            <w:tcW w:w="827" w:type="pct"/>
            <w:tcBorders>
              <w:top w:val="nil"/>
              <w:left w:val="nil"/>
              <w:bottom w:val="single" w:sz="4" w:space="0" w:color="auto"/>
              <w:right w:val="single" w:sz="4" w:space="0" w:color="auto"/>
            </w:tcBorders>
            <w:shd w:val="clear" w:color="000000" w:fill="D9D9D9"/>
            <w:vAlign w:val="center"/>
            <w:hideMark/>
          </w:tcPr>
          <w:p w14:paraId="5FFCFCBF" w14:textId="77777777" w:rsidR="00711D22" w:rsidRPr="00711D22" w:rsidRDefault="00711D22" w:rsidP="00711D22">
            <w:pPr>
              <w:suppressAutoHyphens w:val="0"/>
              <w:autoSpaceDN/>
              <w:spacing w:after="0" w:line="240" w:lineRule="auto"/>
              <w:jc w:val="right"/>
              <w:rPr>
                <w:rFonts w:eastAsia="Times New Roman" w:cs="Calibri"/>
                <w:b/>
                <w:bCs/>
                <w:color w:val="000000"/>
                <w:sz w:val="18"/>
                <w:szCs w:val="18"/>
                <w:lang w:eastAsia="es-MX"/>
              </w:rPr>
            </w:pPr>
            <w:r w:rsidRPr="00711D22">
              <w:rPr>
                <w:rFonts w:eastAsia="Times New Roman" w:cs="Calibri"/>
                <w:b/>
                <w:bCs/>
                <w:color w:val="000000"/>
                <w:sz w:val="18"/>
                <w:szCs w:val="18"/>
                <w:lang w:eastAsia="es-MX"/>
              </w:rPr>
              <w:t>1.599.266.161</w:t>
            </w:r>
          </w:p>
        </w:tc>
      </w:tr>
    </w:tbl>
    <w:p w14:paraId="30FB2F78" w14:textId="77777777" w:rsidR="00974B35" w:rsidRDefault="00974B35">
      <w:pPr>
        <w:rPr>
          <w:rFonts w:ascii="Arial" w:hAnsi="Arial" w:cs="Arial"/>
          <w:b/>
          <w:sz w:val="24"/>
          <w:szCs w:val="24"/>
        </w:rPr>
      </w:pPr>
    </w:p>
    <w:p w14:paraId="2F58EC08" w14:textId="77777777" w:rsidR="00974B35" w:rsidRDefault="00974B35">
      <w:pPr>
        <w:rPr>
          <w:rFonts w:ascii="Arial" w:hAnsi="Arial" w:cs="Arial"/>
          <w:b/>
          <w:sz w:val="24"/>
          <w:szCs w:val="24"/>
        </w:rPr>
      </w:pPr>
    </w:p>
    <w:p w14:paraId="0163B5CB" w14:textId="25038CD1" w:rsidR="00974B35" w:rsidRDefault="00DD4C47">
      <w:pPr>
        <w:rPr>
          <w:rFonts w:ascii="Arial" w:hAnsi="Arial" w:cs="Arial"/>
          <w:b/>
          <w:sz w:val="24"/>
          <w:szCs w:val="24"/>
        </w:rPr>
      </w:pPr>
      <w:r>
        <w:rPr>
          <w:rFonts w:ascii="Arial" w:hAnsi="Arial" w:cs="Arial"/>
          <w:b/>
          <w:sz w:val="24"/>
          <w:szCs w:val="24"/>
        </w:rPr>
        <w:t xml:space="preserve">ANEXO 2.7. Deuda Pública Directa de Corto y Largo Plazo (Saldo Insoluto al 30 de </w:t>
      </w:r>
      <w:proofErr w:type="gramStart"/>
      <w:r>
        <w:rPr>
          <w:rFonts w:ascii="Arial" w:hAnsi="Arial" w:cs="Arial"/>
          <w:b/>
          <w:sz w:val="24"/>
          <w:szCs w:val="24"/>
        </w:rPr>
        <w:t>Septiembre</w:t>
      </w:r>
      <w:proofErr w:type="gramEnd"/>
      <w:r>
        <w:rPr>
          <w:rFonts w:ascii="Arial" w:hAnsi="Arial" w:cs="Arial"/>
          <w:b/>
          <w:sz w:val="24"/>
          <w:szCs w:val="24"/>
        </w:rPr>
        <w:t xml:space="preserve"> de 202</w:t>
      </w:r>
      <w:r w:rsidR="00711D22">
        <w:rPr>
          <w:rFonts w:ascii="Arial" w:hAnsi="Arial" w:cs="Arial"/>
          <w:b/>
          <w:sz w:val="24"/>
          <w:szCs w:val="24"/>
        </w:rPr>
        <w:t>2</w:t>
      </w:r>
      <w:r>
        <w:rPr>
          <w:rFonts w:ascii="Arial" w:hAnsi="Arial" w:cs="Arial"/>
          <w:b/>
          <w:sz w:val="24"/>
          <w:szCs w:val="24"/>
        </w:rPr>
        <w:t>).</w:t>
      </w:r>
    </w:p>
    <w:tbl>
      <w:tblPr>
        <w:tblW w:w="5000" w:type="pct"/>
        <w:tblCellMar>
          <w:left w:w="70" w:type="dxa"/>
          <w:right w:w="70" w:type="dxa"/>
        </w:tblCellMar>
        <w:tblLook w:val="04A0" w:firstRow="1" w:lastRow="0" w:firstColumn="1" w:lastColumn="0" w:noHBand="0" w:noVBand="1"/>
      </w:tblPr>
      <w:tblGrid>
        <w:gridCol w:w="1950"/>
        <w:gridCol w:w="1351"/>
        <w:gridCol w:w="1379"/>
        <w:gridCol w:w="1337"/>
        <w:gridCol w:w="2811"/>
      </w:tblGrid>
      <w:tr w:rsidR="00711D22" w:rsidRPr="00711D22" w14:paraId="63F62A20" w14:textId="77777777" w:rsidTr="00711D22">
        <w:trPr>
          <w:trHeight w:val="315"/>
          <w:tblHeader/>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16B2C9D8"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GOBIERNO DEL ESTADO DE QUINTANA ROO</w:t>
            </w:r>
          </w:p>
        </w:tc>
      </w:tr>
      <w:tr w:rsidR="00711D22" w:rsidRPr="00711D22" w14:paraId="1FF51EE5" w14:textId="77777777" w:rsidTr="00711D22">
        <w:trPr>
          <w:trHeight w:val="210"/>
          <w:tblHeader/>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75BAF27A"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SECRETARÍA DE FINANZAS Y PLANEACIÓN</w:t>
            </w:r>
          </w:p>
        </w:tc>
      </w:tr>
      <w:tr w:rsidR="00711D22" w:rsidRPr="00711D22" w14:paraId="6792A699" w14:textId="77777777" w:rsidTr="00711D22">
        <w:trPr>
          <w:trHeight w:val="210"/>
          <w:tblHeader/>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19AEF250"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PRESUPUESTO DE EGRESOS 2023</w:t>
            </w:r>
          </w:p>
        </w:tc>
      </w:tr>
      <w:tr w:rsidR="00711D22" w:rsidRPr="00711D22" w14:paraId="3D465D9F" w14:textId="77777777" w:rsidTr="00711D22">
        <w:trPr>
          <w:trHeight w:val="210"/>
          <w:tblHeader/>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000E3CFD"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 xml:space="preserve">Deuda Pública Directa de Corto y Largo Plazo Saldo Insoluto al 30 de </w:t>
            </w:r>
            <w:proofErr w:type="gramStart"/>
            <w:r w:rsidRPr="00711D22">
              <w:rPr>
                <w:rFonts w:eastAsia="Times New Roman" w:cs="Calibri"/>
                <w:b/>
                <w:bCs/>
                <w:color w:val="000000"/>
                <w:sz w:val="16"/>
                <w:szCs w:val="16"/>
                <w:lang w:eastAsia="es-MX"/>
              </w:rPr>
              <w:t>Septiembre</w:t>
            </w:r>
            <w:proofErr w:type="gramEnd"/>
            <w:r w:rsidRPr="00711D22">
              <w:rPr>
                <w:rFonts w:eastAsia="Times New Roman" w:cs="Calibri"/>
                <w:b/>
                <w:bCs/>
                <w:color w:val="000000"/>
                <w:sz w:val="16"/>
                <w:szCs w:val="16"/>
                <w:lang w:eastAsia="es-MX"/>
              </w:rPr>
              <w:t xml:space="preserve"> de 2022</w:t>
            </w:r>
          </w:p>
        </w:tc>
      </w:tr>
      <w:tr w:rsidR="00711D22" w:rsidRPr="00711D22" w14:paraId="5C997F68" w14:textId="77777777" w:rsidTr="00711D22">
        <w:trPr>
          <w:trHeight w:val="210"/>
          <w:tblHeader/>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4F8280F1"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(Cifras en pesos)</w:t>
            </w:r>
          </w:p>
        </w:tc>
      </w:tr>
      <w:tr w:rsidR="00711D22" w:rsidRPr="00711D22" w14:paraId="7EB7C26E" w14:textId="77777777" w:rsidTr="00711D22">
        <w:trPr>
          <w:trHeight w:val="210"/>
          <w:tblHeader/>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99B2A"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INSTITUCIÓN FINANCIERA</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68260B0"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IMPORTE CONTRATADO</w:t>
            </w:r>
          </w:p>
        </w:tc>
        <w:tc>
          <w:tcPr>
            <w:tcW w:w="781" w:type="pct"/>
            <w:tcBorders>
              <w:top w:val="single" w:sz="4" w:space="0" w:color="auto"/>
              <w:left w:val="nil"/>
              <w:bottom w:val="single" w:sz="4" w:space="0" w:color="auto"/>
              <w:right w:val="single" w:sz="4" w:space="0" w:color="auto"/>
            </w:tcBorders>
            <w:shd w:val="clear" w:color="auto" w:fill="auto"/>
            <w:vAlign w:val="center"/>
            <w:hideMark/>
          </w:tcPr>
          <w:p w14:paraId="02C43641"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IMPORTE DISPUESTO</w:t>
            </w:r>
          </w:p>
        </w:tc>
        <w:tc>
          <w:tcPr>
            <w:tcW w:w="757" w:type="pct"/>
            <w:tcBorders>
              <w:top w:val="single" w:sz="4" w:space="0" w:color="auto"/>
              <w:left w:val="nil"/>
              <w:bottom w:val="single" w:sz="4" w:space="0" w:color="auto"/>
              <w:right w:val="single" w:sz="4" w:space="0" w:color="auto"/>
            </w:tcBorders>
            <w:shd w:val="clear" w:color="auto" w:fill="auto"/>
            <w:vAlign w:val="center"/>
            <w:hideMark/>
          </w:tcPr>
          <w:p w14:paraId="3C6207E5"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SALDO INSOLUTO</w:t>
            </w:r>
          </w:p>
        </w:tc>
        <w:tc>
          <w:tcPr>
            <w:tcW w:w="1592" w:type="pct"/>
            <w:tcBorders>
              <w:top w:val="single" w:sz="4" w:space="0" w:color="auto"/>
              <w:left w:val="nil"/>
              <w:bottom w:val="single" w:sz="4" w:space="0" w:color="auto"/>
              <w:right w:val="single" w:sz="4" w:space="0" w:color="auto"/>
            </w:tcBorders>
            <w:shd w:val="clear" w:color="auto" w:fill="auto"/>
            <w:vAlign w:val="center"/>
            <w:hideMark/>
          </w:tcPr>
          <w:p w14:paraId="17D5C373"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GARANTÍA Y/O FUENTE DE PAGO</w:t>
            </w:r>
          </w:p>
        </w:tc>
      </w:tr>
      <w:tr w:rsidR="00711D22" w:rsidRPr="00711D22" w14:paraId="2A1DC416" w14:textId="77777777" w:rsidTr="00711D22">
        <w:trPr>
          <w:trHeight w:val="132"/>
        </w:trPr>
        <w:tc>
          <w:tcPr>
            <w:tcW w:w="1105" w:type="pct"/>
            <w:tcBorders>
              <w:top w:val="nil"/>
              <w:left w:val="single" w:sz="4" w:space="0" w:color="auto"/>
              <w:bottom w:val="nil"/>
              <w:right w:val="nil"/>
            </w:tcBorders>
            <w:shd w:val="clear" w:color="auto" w:fill="auto"/>
            <w:vAlign w:val="center"/>
            <w:hideMark/>
          </w:tcPr>
          <w:p w14:paraId="6AAAE3E1"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c>
          <w:tcPr>
            <w:tcW w:w="765" w:type="pct"/>
            <w:tcBorders>
              <w:top w:val="nil"/>
              <w:left w:val="nil"/>
              <w:bottom w:val="nil"/>
              <w:right w:val="nil"/>
            </w:tcBorders>
            <w:shd w:val="clear" w:color="auto" w:fill="auto"/>
            <w:vAlign w:val="center"/>
            <w:hideMark/>
          </w:tcPr>
          <w:p w14:paraId="38F51A90"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p>
        </w:tc>
        <w:tc>
          <w:tcPr>
            <w:tcW w:w="781" w:type="pct"/>
            <w:tcBorders>
              <w:top w:val="nil"/>
              <w:left w:val="nil"/>
              <w:bottom w:val="nil"/>
              <w:right w:val="nil"/>
            </w:tcBorders>
            <w:shd w:val="clear" w:color="auto" w:fill="auto"/>
            <w:vAlign w:val="center"/>
            <w:hideMark/>
          </w:tcPr>
          <w:p w14:paraId="2E08C867"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757" w:type="pct"/>
            <w:tcBorders>
              <w:top w:val="nil"/>
              <w:left w:val="nil"/>
              <w:bottom w:val="nil"/>
              <w:right w:val="nil"/>
            </w:tcBorders>
            <w:shd w:val="clear" w:color="auto" w:fill="auto"/>
            <w:vAlign w:val="center"/>
            <w:hideMark/>
          </w:tcPr>
          <w:p w14:paraId="21FCD2D7"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1592" w:type="pct"/>
            <w:tcBorders>
              <w:top w:val="nil"/>
              <w:left w:val="nil"/>
              <w:bottom w:val="nil"/>
              <w:right w:val="single" w:sz="4" w:space="0" w:color="auto"/>
            </w:tcBorders>
            <w:shd w:val="clear" w:color="auto" w:fill="auto"/>
            <w:vAlign w:val="center"/>
            <w:hideMark/>
          </w:tcPr>
          <w:p w14:paraId="7B313727"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r>
      <w:tr w:rsidR="00711D22" w:rsidRPr="00711D22" w14:paraId="3CB1FFEC" w14:textId="77777777" w:rsidTr="00711D22">
        <w:trPr>
          <w:trHeight w:val="210"/>
        </w:trPr>
        <w:tc>
          <w:tcPr>
            <w:tcW w:w="1105" w:type="pct"/>
            <w:tcBorders>
              <w:top w:val="nil"/>
              <w:left w:val="single" w:sz="4" w:space="0" w:color="auto"/>
              <w:bottom w:val="nil"/>
              <w:right w:val="nil"/>
            </w:tcBorders>
            <w:shd w:val="clear" w:color="auto" w:fill="auto"/>
            <w:vAlign w:val="center"/>
            <w:hideMark/>
          </w:tcPr>
          <w:p w14:paraId="52F84FA4"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Corto Plazo:</w:t>
            </w:r>
          </w:p>
        </w:tc>
        <w:tc>
          <w:tcPr>
            <w:tcW w:w="765" w:type="pct"/>
            <w:tcBorders>
              <w:top w:val="nil"/>
              <w:left w:val="nil"/>
              <w:bottom w:val="nil"/>
              <w:right w:val="nil"/>
            </w:tcBorders>
            <w:shd w:val="clear" w:color="auto" w:fill="auto"/>
            <w:vAlign w:val="center"/>
            <w:hideMark/>
          </w:tcPr>
          <w:p w14:paraId="1B1423A4"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p>
        </w:tc>
        <w:tc>
          <w:tcPr>
            <w:tcW w:w="781" w:type="pct"/>
            <w:tcBorders>
              <w:top w:val="nil"/>
              <w:left w:val="nil"/>
              <w:bottom w:val="nil"/>
              <w:right w:val="nil"/>
            </w:tcBorders>
            <w:shd w:val="clear" w:color="auto" w:fill="auto"/>
            <w:vAlign w:val="center"/>
            <w:hideMark/>
          </w:tcPr>
          <w:p w14:paraId="6EA814FB"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757" w:type="pct"/>
            <w:tcBorders>
              <w:top w:val="nil"/>
              <w:left w:val="nil"/>
              <w:bottom w:val="nil"/>
              <w:right w:val="nil"/>
            </w:tcBorders>
            <w:shd w:val="clear" w:color="auto" w:fill="auto"/>
            <w:vAlign w:val="center"/>
            <w:hideMark/>
          </w:tcPr>
          <w:p w14:paraId="4139C92F"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1592" w:type="pct"/>
            <w:tcBorders>
              <w:top w:val="nil"/>
              <w:left w:val="nil"/>
              <w:bottom w:val="nil"/>
              <w:right w:val="single" w:sz="4" w:space="0" w:color="auto"/>
            </w:tcBorders>
            <w:shd w:val="clear" w:color="auto" w:fill="auto"/>
            <w:vAlign w:val="center"/>
            <w:hideMark/>
          </w:tcPr>
          <w:p w14:paraId="60E7EE68"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r>
      <w:tr w:rsidR="00711D22" w:rsidRPr="00711D22" w14:paraId="73346955" w14:textId="77777777" w:rsidTr="00711D22">
        <w:trPr>
          <w:trHeight w:val="210"/>
        </w:trPr>
        <w:tc>
          <w:tcPr>
            <w:tcW w:w="5000" w:type="pct"/>
            <w:gridSpan w:val="5"/>
            <w:tcBorders>
              <w:top w:val="nil"/>
              <w:left w:val="single" w:sz="4" w:space="0" w:color="auto"/>
              <w:bottom w:val="nil"/>
              <w:right w:val="single" w:sz="4" w:space="0" w:color="000000"/>
            </w:tcBorders>
            <w:shd w:val="clear" w:color="auto" w:fill="auto"/>
            <w:vAlign w:val="center"/>
            <w:hideMark/>
          </w:tcPr>
          <w:p w14:paraId="13B3C90B"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NO APLICA</w:t>
            </w:r>
          </w:p>
        </w:tc>
      </w:tr>
      <w:tr w:rsidR="00711D22" w:rsidRPr="00711D22" w14:paraId="36F13FD4" w14:textId="77777777" w:rsidTr="00711D22">
        <w:trPr>
          <w:trHeight w:val="210"/>
        </w:trPr>
        <w:tc>
          <w:tcPr>
            <w:tcW w:w="1105" w:type="pct"/>
            <w:tcBorders>
              <w:top w:val="nil"/>
              <w:left w:val="single" w:sz="4" w:space="0" w:color="auto"/>
              <w:bottom w:val="nil"/>
              <w:right w:val="nil"/>
            </w:tcBorders>
            <w:shd w:val="clear" w:color="auto" w:fill="auto"/>
            <w:vAlign w:val="center"/>
            <w:hideMark/>
          </w:tcPr>
          <w:p w14:paraId="3CB9E6E1"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Largo Plazo:</w:t>
            </w:r>
          </w:p>
        </w:tc>
        <w:tc>
          <w:tcPr>
            <w:tcW w:w="765" w:type="pct"/>
            <w:tcBorders>
              <w:top w:val="nil"/>
              <w:left w:val="nil"/>
              <w:bottom w:val="nil"/>
              <w:right w:val="nil"/>
            </w:tcBorders>
            <w:shd w:val="clear" w:color="auto" w:fill="auto"/>
            <w:vAlign w:val="center"/>
            <w:hideMark/>
          </w:tcPr>
          <w:p w14:paraId="42DB0919"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p>
        </w:tc>
        <w:tc>
          <w:tcPr>
            <w:tcW w:w="781" w:type="pct"/>
            <w:tcBorders>
              <w:top w:val="nil"/>
              <w:left w:val="nil"/>
              <w:bottom w:val="nil"/>
              <w:right w:val="nil"/>
            </w:tcBorders>
            <w:shd w:val="clear" w:color="auto" w:fill="auto"/>
            <w:vAlign w:val="center"/>
            <w:hideMark/>
          </w:tcPr>
          <w:p w14:paraId="67F8E93C"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757" w:type="pct"/>
            <w:tcBorders>
              <w:top w:val="nil"/>
              <w:left w:val="nil"/>
              <w:bottom w:val="nil"/>
              <w:right w:val="nil"/>
            </w:tcBorders>
            <w:shd w:val="clear" w:color="auto" w:fill="auto"/>
            <w:vAlign w:val="center"/>
            <w:hideMark/>
          </w:tcPr>
          <w:p w14:paraId="531884E1"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1592" w:type="pct"/>
            <w:tcBorders>
              <w:top w:val="nil"/>
              <w:left w:val="nil"/>
              <w:bottom w:val="nil"/>
              <w:right w:val="single" w:sz="4" w:space="0" w:color="auto"/>
            </w:tcBorders>
            <w:shd w:val="clear" w:color="auto" w:fill="auto"/>
            <w:vAlign w:val="center"/>
            <w:hideMark/>
          </w:tcPr>
          <w:p w14:paraId="6EAE7CA9"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r>
      <w:tr w:rsidR="00711D22" w:rsidRPr="00711D22" w14:paraId="2B96AF9B" w14:textId="77777777" w:rsidTr="00711D22">
        <w:trPr>
          <w:trHeight w:val="420"/>
        </w:trPr>
        <w:tc>
          <w:tcPr>
            <w:tcW w:w="1105" w:type="pct"/>
            <w:tcBorders>
              <w:top w:val="nil"/>
              <w:left w:val="single" w:sz="4" w:space="0" w:color="auto"/>
              <w:bottom w:val="nil"/>
              <w:right w:val="nil"/>
            </w:tcBorders>
            <w:shd w:val="clear" w:color="auto" w:fill="auto"/>
            <w:vAlign w:val="center"/>
            <w:hideMark/>
          </w:tcPr>
          <w:p w14:paraId="602A7929"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Banobras, Institución de Banca de Desarrollo S.N.C. (</w:t>
            </w:r>
            <w:proofErr w:type="spellStart"/>
            <w:r w:rsidRPr="00711D22">
              <w:rPr>
                <w:rFonts w:eastAsia="Times New Roman" w:cs="Calibri"/>
                <w:color w:val="000000"/>
                <w:sz w:val="16"/>
                <w:szCs w:val="16"/>
                <w:lang w:eastAsia="es-MX"/>
              </w:rPr>
              <w:t>Profise</w:t>
            </w:r>
            <w:proofErr w:type="spellEnd"/>
            <w:r w:rsidRPr="00711D22">
              <w:rPr>
                <w:rFonts w:eastAsia="Times New Roman" w:cs="Calibri"/>
                <w:color w:val="000000"/>
                <w:sz w:val="16"/>
                <w:szCs w:val="16"/>
                <w:lang w:eastAsia="es-MX"/>
              </w:rPr>
              <w:t>)</w:t>
            </w:r>
          </w:p>
        </w:tc>
        <w:tc>
          <w:tcPr>
            <w:tcW w:w="765" w:type="pct"/>
            <w:tcBorders>
              <w:top w:val="nil"/>
              <w:left w:val="nil"/>
              <w:bottom w:val="nil"/>
              <w:right w:val="nil"/>
            </w:tcBorders>
            <w:shd w:val="clear" w:color="auto" w:fill="auto"/>
            <w:vAlign w:val="center"/>
            <w:hideMark/>
          </w:tcPr>
          <w:p w14:paraId="58770F3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273.394.812</w:t>
            </w:r>
          </w:p>
        </w:tc>
        <w:tc>
          <w:tcPr>
            <w:tcW w:w="781" w:type="pct"/>
            <w:tcBorders>
              <w:top w:val="nil"/>
              <w:left w:val="nil"/>
              <w:bottom w:val="nil"/>
              <w:right w:val="nil"/>
            </w:tcBorders>
            <w:shd w:val="clear" w:color="auto" w:fill="auto"/>
            <w:vAlign w:val="center"/>
            <w:hideMark/>
          </w:tcPr>
          <w:p w14:paraId="6A90358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262.861.190</w:t>
            </w:r>
          </w:p>
        </w:tc>
        <w:tc>
          <w:tcPr>
            <w:tcW w:w="757" w:type="pct"/>
            <w:tcBorders>
              <w:top w:val="nil"/>
              <w:left w:val="nil"/>
              <w:bottom w:val="nil"/>
              <w:right w:val="nil"/>
            </w:tcBorders>
            <w:shd w:val="clear" w:color="auto" w:fill="auto"/>
            <w:vAlign w:val="center"/>
            <w:hideMark/>
          </w:tcPr>
          <w:p w14:paraId="3961855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262.861.190</w:t>
            </w:r>
          </w:p>
        </w:tc>
        <w:tc>
          <w:tcPr>
            <w:tcW w:w="1592" w:type="pct"/>
            <w:tcBorders>
              <w:top w:val="nil"/>
              <w:left w:val="nil"/>
              <w:bottom w:val="nil"/>
              <w:right w:val="single" w:sz="4" w:space="0" w:color="auto"/>
            </w:tcBorders>
            <w:shd w:val="clear" w:color="auto" w:fill="auto"/>
            <w:vAlign w:val="center"/>
            <w:hideMark/>
          </w:tcPr>
          <w:p w14:paraId="6D45D8AF"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Fondo General de Participaciones</w:t>
            </w:r>
          </w:p>
        </w:tc>
      </w:tr>
      <w:tr w:rsidR="00711D22" w:rsidRPr="00711D22" w14:paraId="6DD1D603" w14:textId="77777777" w:rsidTr="00711D22">
        <w:trPr>
          <w:trHeight w:val="210"/>
        </w:trPr>
        <w:tc>
          <w:tcPr>
            <w:tcW w:w="1105" w:type="pct"/>
            <w:tcBorders>
              <w:top w:val="nil"/>
              <w:left w:val="single" w:sz="4" w:space="0" w:color="auto"/>
              <w:bottom w:val="nil"/>
              <w:right w:val="nil"/>
            </w:tcBorders>
            <w:shd w:val="clear" w:color="auto" w:fill="auto"/>
            <w:vAlign w:val="center"/>
            <w:hideMark/>
          </w:tcPr>
          <w:p w14:paraId="4EDB94DD"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Banco Mercantil del Norte, S.A.</w:t>
            </w:r>
          </w:p>
        </w:tc>
        <w:tc>
          <w:tcPr>
            <w:tcW w:w="765" w:type="pct"/>
            <w:tcBorders>
              <w:top w:val="nil"/>
              <w:left w:val="nil"/>
              <w:bottom w:val="nil"/>
              <w:right w:val="nil"/>
            </w:tcBorders>
            <w:shd w:val="clear" w:color="auto" w:fill="auto"/>
            <w:vAlign w:val="center"/>
            <w:hideMark/>
          </w:tcPr>
          <w:p w14:paraId="58EACE0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6.300.000.000</w:t>
            </w:r>
          </w:p>
        </w:tc>
        <w:tc>
          <w:tcPr>
            <w:tcW w:w="781" w:type="pct"/>
            <w:tcBorders>
              <w:top w:val="nil"/>
              <w:left w:val="nil"/>
              <w:bottom w:val="nil"/>
              <w:right w:val="nil"/>
            </w:tcBorders>
            <w:shd w:val="clear" w:color="auto" w:fill="auto"/>
            <w:vAlign w:val="center"/>
            <w:hideMark/>
          </w:tcPr>
          <w:p w14:paraId="42EEEA6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6.289.644.499</w:t>
            </w:r>
          </w:p>
        </w:tc>
        <w:tc>
          <w:tcPr>
            <w:tcW w:w="757" w:type="pct"/>
            <w:tcBorders>
              <w:top w:val="nil"/>
              <w:left w:val="nil"/>
              <w:bottom w:val="nil"/>
              <w:right w:val="nil"/>
            </w:tcBorders>
            <w:shd w:val="clear" w:color="auto" w:fill="auto"/>
            <w:vAlign w:val="center"/>
            <w:hideMark/>
          </w:tcPr>
          <w:p w14:paraId="62A2BDDE"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6.270.291.892</w:t>
            </w:r>
          </w:p>
        </w:tc>
        <w:tc>
          <w:tcPr>
            <w:tcW w:w="1592" w:type="pct"/>
            <w:tcBorders>
              <w:top w:val="nil"/>
              <w:left w:val="nil"/>
              <w:bottom w:val="nil"/>
              <w:right w:val="single" w:sz="4" w:space="0" w:color="auto"/>
            </w:tcBorders>
            <w:shd w:val="clear" w:color="auto" w:fill="auto"/>
            <w:vAlign w:val="center"/>
            <w:hideMark/>
          </w:tcPr>
          <w:p w14:paraId="185AC8B0"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Fondo General de Participaciones</w:t>
            </w:r>
          </w:p>
        </w:tc>
      </w:tr>
      <w:tr w:rsidR="00711D22" w:rsidRPr="00711D22" w14:paraId="580DC3CC" w14:textId="77777777" w:rsidTr="00711D22">
        <w:trPr>
          <w:trHeight w:val="420"/>
        </w:trPr>
        <w:tc>
          <w:tcPr>
            <w:tcW w:w="1105" w:type="pct"/>
            <w:tcBorders>
              <w:top w:val="nil"/>
              <w:left w:val="single" w:sz="4" w:space="0" w:color="auto"/>
              <w:bottom w:val="nil"/>
              <w:right w:val="nil"/>
            </w:tcBorders>
            <w:shd w:val="clear" w:color="auto" w:fill="auto"/>
            <w:vAlign w:val="center"/>
            <w:hideMark/>
          </w:tcPr>
          <w:p w14:paraId="260C1545"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Banobras, Institución de Banca de Desarrollo S.N.C</w:t>
            </w:r>
          </w:p>
        </w:tc>
        <w:tc>
          <w:tcPr>
            <w:tcW w:w="765" w:type="pct"/>
            <w:tcBorders>
              <w:top w:val="nil"/>
              <w:left w:val="nil"/>
              <w:bottom w:val="nil"/>
              <w:right w:val="nil"/>
            </w:tcBorders>
            <w:shd w:val="clear" w:color="auto" w:fill="auto"/>
            <w:vAlign w:val="center"/>
            <w:hideMark/>
          </w:tcPr>
          <w:p w14:paraId="3898CC5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3.000.000.000</w:t>
            </w:r>
          </w:p>
        </w:tc>
        <w:tc>
          <w:tcPr>
            <w:tcW w:w="781" w:type="pct"/>
            <w:tcBorders>
              <w:top w:val="nil"/>
              <w:left w:val="nil"/>
              <w:bottom w:val="nil"/>
              <w:right w:val="nil"/>
            </w:tcBorders>
            <w:shd w:val="clear" w:color="auto" w:fill="auto"/>
            <w:vAlign w:val="center"/>
            <w:hideMark/>
          </w:tcPr>
          <w:p w14:paraId="58E4CC8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2.997.127.876</w:t>
            </w:r>
          </w:p>
        </w:tc>
        <w:tc>
          <w:tcPr>
            <w:tcW w:w="757" w:type="pct"/>
            <w:tcBorders>
              <w:top w:val="nil"/>
              <w:left w:val="nil"/>
              <w:bottom w:val="nil"/>
              <w:right w:val="nil"/>
            </w:tcBorders>
            <w:shd w:val="clear" w:color="auto" w:fill="auto"/>
            <w:vAlign w:val="center"/>
            <w:hideMark/>
          </w:tcPr>
          <w:p w14:paraId="5C87081F"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2.987.085.699</w:t>
            </w:r>
          </w:p>
        </w:tc>
        <w:tc>
          <w:tcPr>
            <w:tcW w:w="1592" w:type="pct"/>
            <w:tcBorders>
              <w:top w:val="nil"/>
              <w:left w:val="nil"/>
              <w:bottom w:val="nil"/>
              <w:right w:val="single" w:sz="4" w:space="0" w:color="auto"/>
            </w:tcBorders>
            <w:shd w:val="clear" w:color="auto" w:fill="auto"/>
            <w:vAlign w:val="center"/>
            <w:hideMark/>
          </w:tcPr>
          <w:p w14:paraId="434F6620"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Fondo General de Participaciones</w:t>
            </w:r>
          </w:p>
        </w:tc>
      </w:tr>
      <w:tr w:rsidR="00711D22" w:rsidRPr="00711D22" w14:paraId="4778E08A" w14:textId="77777777" w:rsidTr="00711D22">
        <w:trPr>
          <w:trHeight w:val="420"/>
        </w:trPr>
        <w:tc>
          <w:tcPr>
            <w:tcW w:w="1105" w:type="pct"/>
            <w:tcBorders>
              <w:top w:val="nil"/>
              <w:left w:val="single" w:sz="4" w:space="0" w:color="auto"/>
              <w:bottom w:val="nil"/>
              <w:right w:val="nil"/>
            </w:tcBorders>
            <w:shd w:val="clear" w:color="auto" w:fill="auto"/>
            <w:vAlign w:val="center"/>
            <w:hideMark/>
          </w:tcPr>
          <w:p w14:paraId="231D51B6"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Banobras, Institución de Banca de Desarrollo S.N.C (0.64%)</w:t>
            </w:r>
          </w:p>
        </w:tc>
        <w:tc>
          <w:tcPr>
            <w:tcW w:w="765" w:type="pct"/>
            <w:tcBorders>
              <w:top w:val="nil"/>
              <w:left w:val="nil"/>
              <w:bottom w:val="nil"/>
              <w:right w:val="nil"/>
            </w:tcBorders>
            <w:shd w:val="clear" w:color="auto" w:fill="auto"/>
            <w:vAlign w:val="center"/>
            <w:hideMark/>
          </w:tcPr>
          <w:p w14:paraId="36D47C7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1.500.000.000</w:t>
            </w:r>
          </w:p>
        </w:tc>
        <w:tc>
          <w:tcPr>
            <w:tcW w:w="781" w:type="pct"/>
            <w:tcBorders>
              <w:top w:val="nil"/>
              <w:left w:val="nil"/>
              <w:bottom w:val="nil"/>
              <w:right w:val="nil"/>
            </w:tcBorders>
            <w:shd w:val="clear" w:color="auto" w:fill="auto"/>
            <w:vAlign w:val="center"/>
            <w:hideMark/>
          </w:tcPr>
          <w:p w14:paraId="10B8012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1.498.585.599</w:t>
            </w:r>
          </w:p>
        </w:tc>
        <w:tc>
          <w:tcPr>
            <w:tcW w:w="757" w:type="pct"/>
            <w:tcBorders>
              <w:top w:val="nil"/>
              <w:left w:val="nil"/>
              <w:bottom w:val="nil"/>
              <w:right w:val="nil"/>
            </w:tcBorders>
            <w:shd w:val="clear" w:color="auto" w:fill="auto"/>
            <w:vAlign w:val="center"/>
            <w:hideMark/>
          </w:tcPr>
          <w:p w14:paraId="7E101A4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1.493.564.438</w:t>
            </w:r>
          </w:p>
        </w:tc>
        <w:tc>
          <w:tcPr>
            <w:tcW w:w="1592" w:type="pct"/>
            <w:tcBorders>
              <w:top w:val="nil"/>
              <w:left w:val="nil"/>
              <w:bottom w:val="nil"/>
              <w:right w:val="single" w:sz="4" w:space="0" w:color="auto"/>
            </w:tcBorders>
            <w:shd w:val="clear" w:color="auto" w:fill="auto"/>
            <w:vAlign w:val="center"/>
            <w:hideMark/>
          </w:tcPr>
          <w:p w14:paraId="4ACD77C7"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Fondo General de Participaciones</w:t>
            </w:r>
          </w:p>
        </w:tc>
      </w:tr>
      <w:tr w:rsidR="00711D22" w:rsidRPr="00711D22" w14:paraId="7E66297B" w14:textId="77777777" w:rsidTr="00711D22">
        <w:trPr>
          <w:trHeight w:val="420"/>
        </w:trPr>
        <w:tc>
          <w:tcPr>
            <w:tcW w:w="1105" w:type="pct"/>
            <w:tcBorders>
              <w:top w:val="nil"/>
              <w:left w:val="single" w:sz="4" w:space="0" w:color="auto"/>
              <w:bottom w:val="nil"/>
              <w:right w:val="nil"/>
            </w:tcBorders>
            <w:shd w:val="clear" w:color="auto" w:fill="auto"/>
            <w:vAlign w:val="center"/>
            <w:hideMark/>
          </w:tcPr>
          <w:p w14:paraId="034AE068"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Banobras, Institución de Banca de Desarrollo S.N.C</w:t>
            </w:r>
          </w:p>
        </w:tc>
        <w:tc>
          <w:tcPr>
            <w:tcW w:w="765" w:type="pct"/>
            <w:tcBorders>
              <w:top w:val="nil"/>
              <w:left w:val="nil"/>
              <w:bottom w:val="nil"/>
              <w:right w:val="nil"/>
            </w:tcBorders>
            <w:shd w:val="clear" w:color="auto" w:fill="auto"/>
            <w:vAlign w:val="center"/>
            <w:hideMark/>
          </w:tcPr>
          <w:p w14:paraId="6A8FBA3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4.500.000.000</w:t>
            </w:r>
          </w:p>
        </w:tc>
        <w:tc>
          <w:tcPr>
            <w:tcW w:w="781" w:type="pct"/>
            <w:tcBorders>
              <w:top w:val="nil"/>
              <w:left w:val="nil"/>
              <w:bottom w:val="nil"/>
              <w:right w:val="nil"/>
            </w:tcBorders>
            <w:shd w:val="clear" w:color="auto" w:fill="auto"/>
            <w:vAlign w:val="center"/>
            <w:hideMark/>
          </w:tcPr>
          <w:p w14:paraId="26E6BD6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4.495.366.939</w:t>
            </w:r>
          </w:p>
        </w:tc>
        <w:tc>
          <w:tcPr>
            <w:tcW w:w="757" w:type="pct"/>
            <w:tcBorders>
              <w:top w:val="nil"/>
              <w:left w:val="nil"/>
              <w:bottom w:val="nil"/>
              <w:right w:val="nil"/>
            </w:tcBorders>
            <w:shd w:val="clear" w:color="auto" w:fill="auto"/>
            <w:vAlign w:val="center"/>
            <w:hideMark/>
          </w:tcPr>
          <w:p w14:paraId="7CFDBDF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4.455.650.372</w:t>
            </w:r>
          </w:p>
        </w:tc>
        <w:tc>
          <w:tcPr>
            <w:tcW w:w="1592" w:type="pct"/>
            <w:tcBorders>
              <w:top w:val="nil"/>
              <w:left w:val="nil"/>
              <w:bottom w:val="nil"/>
              <w:right w:val="single" w:sz="4" w:space="0" w:color="auto"/>
            </w:tcBorders>
            <w:shd w:val="clear" w:color="auto" w:fill="auto"/>
            <w:vAlign w:val="center"/>
            <w:hideMark/>
          </w:tcPr>
          <w:p w14:paraId="2D6E6003"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Fondo General de Participaciones</w:t>
            </w:r>
          </w:p>
        </w:tc>
      </w:tr>
      <w:tr w:rsidR="00711D22" w:rsidRPr="00711D22" w14:paraId="6A3A4461" w14:textId="77777777" w:rsidTr="00711D22">
        <w:trPr>
          <w:trHeight w:val="420"/>
        </w:trPr>
        <w:tc>
          <w:tcPr>
            <w:tcW w:w="1105" w:type="pct"/>
            <w:tcBorders>
              <w:top w:val="nil"/>
              <w:left w:val="single" w:sz="4" w:space="0" w:color="auto"/>
              <w:bottom w:val="nil"/>
              <w:right w:val="nil"/>
            </w:tcBorders>
            <w:shd w:val="clear" w:color="auto" w:fill="auto"/>
            <w:vAlign w:val="center"/>
            <w:hideMark/>
          </w:tcPr>
          <w:p w14:paraId="30523E15"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Banobras, Institución de Banca de Desarrollo S.N.C (0.72)</w:t>
            </w:r>
          </w:p>
        </w:tc>
        <w:tc>
          <w:tcPr>
            <w:tcW w:w="765" w:type="pct"/>
            <w:tcBorders>
              <w:top w:val="nil"/>
              <w:left w:val="nil"/>
              <w:bottom w:val="nil"/>
              <w:right w:val="nil"/>
            </w:tcBorders>
            <w:shd w:val="clear" w:color="auto" w:fill="auto"/>
            <w:vAlign w:val="center"/>
            <w:hideMark/>
          </w:tcPr>
          <w:p w14:paraId="5E2482C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1.500.000.000</w:t>
            </w:r>
          </w:p>
        </w:tc>
        <w:tc>
          <w:tcPr>
            <w:tcW w:w="781" w:type="pct"/>
            <w:tcBorders>
              <w:top w:val="nil"/>
              <w:left w:val="nil"/>
              <w:bottom w:val="nil"/>
              <w:right w:val="nil"/>
            </w:tcBorders>
            <w:shd w:val="clear" w:color="auto" w:fill="auto"/>
            <w:vAlign w:val="center"/>
            <w:hideMark/>
          </w:tcPr>
          <w:p w14:paraId="39B9A2E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1.498.563.938</w:t>
            </w:r>
          </w:p>
        </w:tc>
        <w:tc>
          <w:tcPr>
            <w:tcW w:w="757" w:type="pct"/>
            <w:tcBorders>
              <w:top w:val="nil"/>
              <w:left w:val="nil"/>
              <w:bottom w:val="nil"/>
              <w:right w:val="nil"/>
            </w:tcBorders>
            <w:shd w:val="clear" w:color="auto" w:fill="auto"/>
            <w:vAlign w:val="center"/>
            <w:hideMark/>
          </w:tcPr>
          <w:p w14:paraId="21AC0C0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1.493.542.850</w:t>
            </w:r>
          </w:p>
        </w:tc>
        <w:tc>
          <w:tcPr>
            <w:tcW w:w="1592" w:type="pct"/>
            <w:tcBorders>
              <w:top w:val="nil"/>
              <w:left w:val="nil"/>
              <w:bottom w:val="nil"/>
              <w:right w:val="single" w:sz="4" w:space="0" w:color="auto"/>
            </w:tcBorders>
            <w:shd w:val="clear" w:color="auto" w:fill="auto"/>
            <w:vAlign w:val="center"/>
            <w:hideMark/>
          </w:tcPr>
          <w:p w14:paraId="60564FA5"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Fondo General de Participaciones</w:t>
            </w:r>
          </w:p>
        </w:tc>
      </w:tr>
      <w:tr w:rsidR="00711D22" w:rsidRPr="00711D22" w14:paraId="28566CFC" w14:textId="77777777" w:rsidTr="00711D22">
        <w:trPr>
          <w:trHeight w:val="420"/>
        </w:trPr>
        <w:tc>
          <w:tcPr>
            <w:tcW w:w="1105" w:type="pct"/>
            <w:tcBorders>
              <w:top w:val="nil"/>
              <w:left w:val="single" w:sz="4" w:space="0" w:color="auto"/>
              <w:bottom w:val="nil"/>
              <w:right w:val="nil"/>
            </w:tcBorders>
            <w:shd w:val="clear" w:color="auto" w:fill="auto"/>
            <w:vAlign w:val="center"/>
            <w:hideMark/>
          </w:tcPr>
          <w:p w14:paraId="585E3C77"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Banobras, Institución de Banca de Desarrollo S.N.C</w:t>
            </w:r>
          </w:p>
        </w:tc>
        <w:tc>
          <w:tcPr>
            <w:tcW w:w="765" w:type="pct"/>
            <w:tcBorders>
              <w:top w:val="nil"/>
              <w:left w:val="nil"/>
              <w:bottom w:val="nil"/>
              <w:right w:val="nil"/>
            </w:tcBorders>
            <w:shd w:val="clear" w:color="auto" w:fill="auto"/>
            <w:vAlign w:val="center"/>
            <w:hideMark/>
          </w:tcPr>
          <w:p w14:paraId="32428B6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786.561.295</w:t>
            </w:r>
          </w:p>
        </w:tc>
        <w:tc>
          <w:tcPr>
            <w:tcW w:w="781" w:type="pct"/>
            <w:tcBorders>
              <w:top w:val="nil"/>
              <w:left w:val="nil"/>
              <w:bottom w:val="nil"/>
              <w:right w:val="nil"/>
            </w:tcBorders>
            <w:shd w:val="clear" w:color="auto" w:fill="auto"/>
            <w:vAlign w:val="center"/>
            <w:hideMark/>
          </w:tcPr>
          <w:p w14:paraId="3DEAD70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768.625.525</w:t>
            </w:r>
          </w:p>
        </w:tc>
        <w:tc>
          <w:tcPr>
            <w:tcW w:w="757" w:type="pct"/>
            <w:tcBorders>
              <w:top w:val="nil"/>
              <w:left w:val="nil"/>
              <w:bottom w:val="nil"/>
              <w:right w:val="nil"/>
            </w:tcBorders>
            <w:shd w:val="clear" w:color="auto" w:fill="auto"/>
            <w:vAlign w:val="center"/>
            <w:hideMark/>
          </w:tcPr>
          <w:p w14:paraId="7547A42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761.834.718</w:t>
            </w:r>
          </w:p>
        </w:tc>
        <w:tc>
          <w:tcPr>
            <w:tcW w:w="1592" w:type="pct"/>
            <w:tcBorders>
              <w:top w:val="nil"/>
              <w:left w:val="nil"/>
              <w:bottom w:val="nil"/>
              <w:right w:val="single" w:sz="4" w:space="0" w:color="auto"/>
            </w:tcBorders>
            <w:shd w:val="clear" w:color="auto" w:fill="auto"/>
            <w:vAlign w:val="center"/>
            <w:hideMark/>
          </w:tcPr>
          <w:p w14:paraId="5871FF27"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Fondo General de Participaciones</w:t>
            </w:r>
          </w:p>
        </w:tc>
      </w:tr>
      <w:tr w:rsidR="00711D22" w:rsidRPr="00711D22" w14:paraId="5D4D26DE" w14:textId="77777777" w:rsidTr="00711D22">
        <w:trPr>
          <w:trHeight w:val="210"/>
        </w:trPr>
        <w:tc>
          <w:tcPr>
            <w:tcW w:w="1105" w:type="pct"/>
            <w:tcBorders>
              <w:top w:val="nil"/>
              <w:left w:val="single" w:sz="4" w:space="0" w:color="auto"/>
              <w:bottom w:val="nil"/>
              <w:right w:val="nil"/>
            </w:tcBorders>
            <w:shd w:val="clear" w:color="auto" w:fill="auto"/>
            <w:vAlign w:val="center"/>
            <w:hideMark/>
          </w:tcPr>
          <w:p w14:paraId="169FD604"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HSBC México, S.A. </w:t>
            </w:r>
          </w:p>
        </w:tc>
        <w:tc>
          <w:tcPr>
            <w:tcW w:w="765" w:type="pct"/>
            <w:tcBorders>
              <w:top w:val="nil"/>
              <w:left w:val="nil"/>
              <w:bottom w:val="nil"/>
              <w:right w:val="nil"/>
            </w:tcBorders>
            <w:shd w:val="clear" w:color="auto" w:fill="auto"/>
            <w:vAlign w:val="center"/>
            <w:hideMark/>
          </w:tcPr>
          <w:p w14:paraId="0CE2227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500.000.000</w:t>
            </w:r>
          </w:p>
        </w:tc>
        <w:tc>
          <w:tcPr>
            <w:tcW w:w="781" w:type="pct"/>
            <w:tcBorders>
              <w:top w:val="nil"/>
              <w:left w:val="nil"/>
              <w:bottom w:val="nil"/>
              <w:right w:val="nil"/>
            </w:tcBorders>
            <w:shd w:val="clear" w:color="auto" w:fill="auto"/>
            <w:vAlign w:val="center"/>
            <w:hideMark/>
          </w:tcPr>
          <w:p w14:paraId="5A50B58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498.408.447</w:t>
            </w:r>
          </w:p>
        </w:tc>
        <w:tc>
          <w:tcPr>
            <w:tcW w:w="757" w:type="pct"/>
            <w:tcBorders>
              <w:top w:val="nil"/>
              <w:left w:val="nil"/>
              <w:bottom w:val="nil"/>
              <w:right w:val="nil"/>
            </w:tcBorders>
            <w:shd w:val="clear" w:color="auto" w:fill="auto"/>
            <w:vAlign w:val="center"/>
            <w:hideMark/>
          </w:tcPr>
          <w:p w14:paraId="6550B96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497.291.015</w:t>
            </w:r>
          </w:p>
        </w:tc>
        <w:tc>
          <w:tcPr>
            <w:tcW w:w="1592" w:type="pct"/>
            <w:tcBorders>
              <w:top w:val="nil"/>
              <w:left w:val="nil"/>
              <w:bottom w:val="nil"/>
              <w:right w:val="single" w:sz="4" w:space="0" w:color="auto"/>
            </w:tcBorders>
            <w:shd w:val="clear" w:color="auto" w:fill="auto"/>
            <w:vAlign w:val="center"/>
            <w:hideMark/>
          </w:tcPr>
          <w:p w14:paraId="64E5C1EA"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Fondo General de Participaciones</w:t>
            </w:r>
          </w:p>
        </w:tc>
      </w:tr>
      <w:tr w:rsidR="00711D22" w:rsidRPr="00711D22" w14:paraId="6D512C95" w14:textId="77777777" w:rsidTr="00711D22">
        <w:trPr>
          <w:trHeight w:val="210"/>
        </w:trPr>
        <w:tc>
          <w:tcPr>
            <w:tcW w:w="1105" w:type="pct"/>
            <w:tcBorders>
              <w:top w:val="nil"/>
              <w:left w:val="single" w:sz="4" w:space="0" w:color="auto"/>
              <w:bottom w:val="nil"/>
              <w:right w:val="nil"/>
            </w:tcBorders>
            <w:shd w:val="clear" w:color="auto" w:fill="auto"/>
            <w:vAlign w:val="center"/>
            <w:hideMark/>
          </w:tcPr>
          <w:p w14:paraId="73D8EBF6"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HSBC México, S.A. </w:t>
            </w:r>
          </w:p>
        </w:tc>
        <w:tc>
          <w:tcPr>
            <w:tcW w:w="765" w:type="pct"/>
            <w:tcBorders>
              <w:top w:val="nil"/>
              <w:left w:val="nil"/>
              <w:bottom w:val="nil"/>
              <w:right w:val="nil"/>
            </w:tcBorders>
            <w:shd w:val="clear" w:color="auto" w:fill="auto"/>
            <w:vAlign w:val="center"/>
            <w:hideMark/>
          </w:tcPr>
          <w:p w14:paraId="63E129F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650.000.000</w:t>
            </w:r>
          </w:p>
        </w:tc>
        <w:tc>
          <w:tcPr>
            <w:tcW w:w="781" w:type="pct"/>
            <w:tcBorders>
              <w:top w:val="nil"/>
              <w:left w:val="nil"/>
              <w:bottom w:val="nil"/>
              <w:right w:val="nil"/>
            </w:tcBorders>
            <w:shd w:val="clear" w:color="auto" w:fill="auto"/>
            <w:vAlign w:val="center"/>
            <w:hideMark/>
          </w:tcPr>
          <w:p w14:paraId="50149ED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647.930.981</w:t>
            </w:r>
          </w:p>
        </w:tc>
        <w:tc>
          <w:tcPr>
            <w:tcW w:w="757" w:type="pct"/>
            <w:tcBorders>
              <w:top w:val="nil"/>
              <w:left w:val="nil"/>
              <w:bottom w:val="nil"/>
              <w:right w:val="nil"/>
            </w:tcBorders>
            <w:shd w:val="clear" w:color="auto" w:fill="auto"/>
            <w:vAlign w:val="center"/>
            <w:hideMark/>
          </w:tcPr>
          <w:p w14:paraId="421F307E"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646.478.320</w:t>
            </w:r>
          </w:p>
        </w:tc>
        <w:tc>
          <w:tcPr>
            <w:tcW w:w="1592" w:type="pct"/>
            <w:tcBorders>
              <w:top w:val="nil"/>
              <w:left w:val="nil"/>
              <w:bottom w:val="nil"/>
              <w:right w:val="single" w:sz="4" w:space="0" w:color="auto"/>
            </w:tcBorders>
            <w:shd w:val="clear" w:color="auto" w:fill="auto"/>
            <w:vAlign w:val="center"/>
            <w:hideMark/>
          </w:tcPr>
          <w:p w14:paraId="4194320E"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Fondo General de Participaciones</w:t>
            </w:r>
          </w:p>
        </w:tc>
      </w:tr>
      <w:tr w:rsidR="00711D22" w:rsidRPr="00711D22" w14:paraId="25F502EA" w14:textId="77777777" w:rsidTr="00711D22">
        <w:trPr>
          <w:trHeight w:val="420"/>
        </w:trPr>
        <w:tc>
          <w:tcPr>
            <w:tcW w:w="1105" w:type="pct"/>
            <w:tcBorders>
              <w:top w:val="nil"/>
              <w:left w:val="single" w:sz="4" w:space="0" w:color="auto"/>
              <w:bottom w:val="nil"/>
              <w:right w:val="nil"/>
            </w:tcBorders>
            <w:shd w:val="clear" w:color="auto" w:fill="auto"/>
            <w:vAlign w:val="center"/>
            <w:hideMark/>
          </w:tcPr>
          <w:p w14:paraId="5E2846BD"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lastRenderedPageBreak/>
              <w:t xml:space="preserve">Banobras, Institución de Banca de Desarrollo S.N.C. (FAFEF </w:t>
            </w:r>
            <w:proofErr w:type="gramStart"/>
            <w:r w:rsidRPr="00711D22">
              <w:rPr>
                <w:rFonts w:eastAsia="Times New Roman" w:cs="Calibri"/>
                <w:color w:val="000000"/>
                <w:sz w:val="16"/>
                <w:szCs w:val="16"/>
                <w:lang w:eastAsia="es-MX"/>
              </w:rPr>
              <w:t>POTENCIADO)*</w:t>
            </w:r>
            <w:proofErr w:type="gramEnd"/>
          </w:p>
        </w:tc>
        <w:tc>
          <w:tcPr>
            <w:tcW w:w="765" w:type="pct"/>
            <w:tcBorders>
              <w:top w:val="nil"/>
              <w:left w:val="nil"/>
              <w:bottom w:val="nil"/>
              <w:right w:val="nil"/>
            </w:tcBorders>
            <w:shd w:val="clear" w:color="auto" w:fill="auto"/>
            <w:vAlign w:val="center"/>
            <w:hideMark/>
          </w:tcPr>
          <w:p w14:paraId="4A2EAF2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820.000.000</w:t>
            </w:r>
          </w:p>
        </w:tc>
        <w:tc>
          <w:tcPr>
            <w:tcW w:w="781" w:type="pct"/>
            <w:tcBorders>
              <w:top w:val="nil"/>
              <w:left w:val="nil"/>
              <w:bottom w:val="nil"/>
              <w:right w:val="nil"/>
            </w:tcBorders>
            <w:shd w:val="clear" w:color="auto" w:fill="auto"/>
            <w:vAlign w:val="center"/>
            <w:hideMark/>
          </w:tcPr>
          <w:p w14:paraId="7C034E7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820.000.000</w:t>
            </w:r>
          </w:p>
        </w:tc>
        <w:tc>
          <w:tcPr>
            <w:tcW w:w="757" w:type="pct"/>
            <w:tcBorders>
              <w:top w:val="nil"/>
              <w:left w:val="nil"/>
              <w:bottom w:val="nil"/>
              <w:right w:val="nil"/>
            </w:tcBorders>
            <w:shd w:val="clear" w:color="auto" w:fill="auto"/>
            <w:vAlign w:val="center"/>
            <w:hideMark/>
          </w:tcPr>
          <w:p w14:paraId="25E68533"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806.254.252</w:t>
            </w:r>
          </w:p>
        </w:tc>
        <w:tc>
          <w:tcPr>
            <w:tcW w:w="1592" w:type="pct"/>
            <w:tcBorders>
              <w:top w:val="nil"/>
              <w:left w:val="nil"/>
              <w:bottom w:val="nil"/>
              <w:right w:val="single" w:sz="4" w:space="0" w:color="auto"/>
            </w:tcBorders>
            <w:shd w:val="clear" w:color="auto" w:fill="auto"/>
            <w:vAlign w:val="center"/>
            <w:hideMark/>
          </w:tcPr>
          <w:p w14:paraId="1790B824"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Fondo de Aportaciones para el Fortalecimiento de las Entidades Federativas (FAFEF)</w:t>
            </w:r>
          </w:p>
        </w:tc>
      </w:tr>
      <w:tr w:rsidR="00711D22" w:rsidRPr="00711D22" w14:paraId="50D3CBF4" w14:textId="77777777" w:rsidTr="00711D22">
        <w:trPr>
          <w:trHeight w:val="210"/>
        </w:trPr>
        <w:tc>
          <w:tcPr>
            <w:tcW w:w="1105" w:type="pct"/>
            <w:tcBorders>
              <w:top w:val="nil"/>
              <w:left w:val="single" w:sz="4" w:space="0" w:color="auto"/>
              <w:bottom w:val="single" w:sz="4" w:space="0" w:color="auto"/>
              <w:right w:val="nil"/>
            </w:tcBorders>
            <w:shd w:val="clear" w:color="auto" w:fill="auto"/>
            <w:vAlign w:val="center"/>
            <w:hideMark/>
          </w:tcPr>
          <w:p w14:paraId="437D8993"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Total</w:t>
            </w:r>
          </w:p>
        </w:tc>
        <w:tc>
          <w:tcPr>
            <w:tcW w:w="765" w:type="pct"/>
            <w:tcBorders>
              <w:top w:val="nil"/>
              <w:left w:val="nil"/>
              <w:bottom w:val="single" w:sz="4" w:space="0" w:color="auto"/>
              <w:right w:val="nil"/>
            </w:tcBorders>
            <w:shd w:val="clear" w:color="auto" w:fill="auto"/>
            <w:vAlign w:val="center"/>
            <w:hideMark/>
          </w:tcPr>
          <w:p w14:paraId="42139994"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19.829.956.107</w:t>
            </w:r>
          </w:p>
        </w:tc>
        <w:tc>
          <w:tcPr>
            <w:tcW w:w="781" w:type="pct"/>
            <w:tcBorders>
              <w:top w:val="nil"/>
              <w:left w:val="nil"/>
              <w:bottom w:val="single" w:sz="4" w:space="0" w:color="auto"/>
              <w:right w:val="nil"/>
            </w:tcBorders>
            <w:shd w:val="clear" w:color="auto" w:fill="auto"/>
            <w:vAlign w:val="center"/>
            <w:hideMark/>
          </w:tcPr>
          <w:p w14:paraId="04F7A00E"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19.777.114.994</w:t>
            </w:r>
          </w:p>
        </w:tc>
        <w:tc>
          <w:tcPr>
            <w:tcW w:w="757" w:type="pct"/>
            <w:tcBorders>
              <w:top w:val="nil"/>
              <w:left w:val="nil"/>
              <w:bottom w:val="single" w:sz="4" w:space="0" w:color="auto"/>
              <w:right w:val="nil"/>
            </w:tcBorders>
            <w:shd w:val="clear" w:color="auto" w:fill="auto"/>
            <w:vAlign w:val="center"/>
            <w:hideMark/>
          </w:tcPr>
          <w:p w14:paraId="2AC3F208"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19.674.854.747</w:t>
            </w:r>
          </w:p>
        </w:tc>
        <w:tc>
          <w:tcPr>
            <w:tcW w:w="1592" w:type="pct"/>
            <w:tcBorders>
              <w:top w:val="nil"/>
              <w:left w:val="nil"/>
              <w:bottom w:val="single" w:sz="4" w:space="0" w:color="auto"/>
              <w:right w:val="single" w:sz="4" w:space="0" w:color="auto"/>
            </w:tcBorders>
            <w:shd w:val="clear" w:color="auto" w:fill="auto"/>
            <w:vAlign w:val="center"/>
            <w:hideMark/>
          </w:tcPr>
          <w:p w14:paraId="3A28F88B"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r>
    </w:tbl>
    <w:p w14:paraId="66919478" w14:textId="77777777" w:rsidR="00974B35" w:rsidRDefault="00974B35">
      <w:pPr>
        <w:rPr>
          <w:rFonts w:ascii="Arial" w:hAnsi="Arial" w:cs="Arial"/>
          <w:b/>
          <w:sz w:val="24"/>
          <w:szCs w:val="24"/>
        </w:rPr>
      </w:pPr>
    </w:p>
    <w:p w14:paraId="790CCE26" w14:textId="50E02453" w:rsidR="00974B35" w:rsidRDefault="00DD4C47">
      <w:pPr>
        <w:rPr>
          <w:rFonts w:ascii="Arial" w:hAnsi="Arial" w:cs="Arial"/>
          <w:b/>
          <w:sz w:val="24"/>
          <w:szCs w:val="24"/>
        </w:rPr>
      </w:pPr>
      <w:r>
        <w:rPr>
          <w:rFonts w:ascii="Arial" w:hAnsi="Arial" w:cs="Arial"/>
          <w:b/>
          <w:sz w:val="24"/>
          <w:szCs w:val="24"/>
        </w:rPr>
        <w:t>ANEXO 2.8. Monto Asignado al Pago de Deuda Pública Directa.</w:t>
      </w:r>
    </w:p>
    <w:tbl>
      <w:tblPr>
        <w:tblW w:w="5000" w:type="pct"/>
        <w:tblCellMar>
          <w:left w:w="70" w:type="dxa"/>
          <w:right w:w="70" w:type="dxa"/>
        </w:tblCellMar>
        <w:tblLook w:val="04A0" w:firstRow="1" w:lastRow="0" w:firstColumn="1" w:lastColumn="0" w:noHBand="0" w:noVBand="1"/>
      </w:tblPr>
      <w:tblGrid>
        <w:gridCol w:w="2408"/>
        <w:gridCol w:w="1241"/>
        <w:gridCol w:w="1192"/>
        <w:gridCol w:w="1003"/>
        <w:gridCol w:w="1066"/>
        <w:gridCol w:w="890"/>
        <w:gridCol w:w="1028"/>
      </w:tblGrid>
      <w:tr w:rsidR="00711D22" w:rsidRPr="00711D22" w14:paraId="0A3E171C" w14:textId="77777777" w:rsidTr="00711D22">
        <w:trPr>
          <w:trHeight w:val="210"/>
          <w:tblHeader/>
        </w:trPr>
        <w:tc>
          <w:tcPr>
            <w:tcW w:w="5000" w:type="pct"/>
            <w:gridSpan w:val="7"/>
            <w:tcBorders>
              <w:top w:val="single" w:sz="4" w:space="0" w:color="auto"/>
              <w:left w:val="single" w:sz="4" w:space="0" w:color="auto"/>
              <w:bottom w:val="nil"/>
              <w:right w:val="single" w:sz="4" w:space="0" w:color="000000"/>
            </w:tcBorders>
            <w:shd w:val="clear" w:color="auto" w:fill="auto"/>
            <w:noWrap/>
            <w:vAlign w:val="center"/>
            <w:hideMark/>
          </w:tcPr>
          <w:p w14:paraId="77D38FBC"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GOBIERNO DEL ESTADO DE QUINTANA ROO</w:t>
            </w:r>
          </w:p>
        </w:tc>
      </w:tr>
      <w:tr w:rsidR="00711D22" w:rsidRPr="00711D22" w14:paraId="7F91547D" w14:textId="77777777" w:rsidTr="00711D22">
        <w:trPr>
          <w:trHeight w:val="210"/>
          <w:tblHeader/>
        </w:trPr>
        <w:tc>
          <w:tcPr>
            <w:tcW w:w="5000" w:type="pct"/>
            <w:gridSpan w:val="7"/>
            <w:tcBorders>
              <w:top w:val="nil"/>
              <w:left w:val="single" w:sz="4" w:space="0" w:color="auto"/>
              <w:bottom w:val="nil"/>
              <w:right w:val="single" w:sz="4" w:space="0" w:color="000000"/>
            </w:tcBorders>
            <w:shd w:val="clear" w:color="auto" w:fill="auto"/>
            <w:noWrap/>
            <w:vAlign w:val="center"/>
            <w:hideMark/>
          </w:tcPr>
          <w:p w14:paraId="0B0951BC"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SECRETARÍA DE FINANZAS Y PLANEACIÓN</w:t>
            </w:r>
          </w:p>
        </w:tc>
      </w:tr>
      <w:tr w:rsidR="00711D22" w:rsidRPr="00711D22" w14:paraId="48A69D26" w14:textId="77777777" w:rsidTr="00711D22">
        <w:trPr>
          <w:trHeight w:val="210"/>
          <w:tblHeader/>
        </w:trPr>
        <w:tc>
          <w:tcPr>
            <w:tcW w:w="5000" w:type="pct"/>
            <w:gridSpan w:val="7"/>
            <w:tcBorders>
              <w:top w:val="nil"/>
              <w:left w:val="single" w:sz="4" w:space="0" w:color="auto"/>
              <w:bottom w:val="nil"/>
              <w:right w:val="single" w:sz="4" w:space="0" w:color="000000"/>
            </w:tcBorders>
            <w:shd w:val="clear" w:color="auto" w:fill="auto"/>
            <w:noWrap/>
            <w:vAlign w:val="center"/>
            <w:hideMark/>
          </w:tcPr>
          <w:p w14:paraId="05632C49"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PRESUPUESTO DE EGRESOS 2023</w:t>
            </w:r>
          </w:p>
        </w:tc>
      </w:tr>
      <w:tr w:rsidR="00711D22" w:rsidRPr="00711D22" w14:paraId="6094B73E" w14:textId="77777777" w:rsidTr="00711D22">
        <w:trPr>
          <w:trHeight w:val="210"/>
          <w:tblHeader/>
        </w:trPr>
        <w:tc>
          <w:tcPr>
            <w:tcW w:w="5000" w:type="pct"/>
            <w:gridSpan w:val="7"/>
            <w:tcBorders>
              <w:top w:val="nil"/>
              <w:left w:val="single" w:sz="4" w:space="0" w:color="auto"/>
              <w:bottom w:val="nil"/>
              <w:right w:val="single" w:sz="4" w:space="0" w:color="000000"/>
            </w:tcBorders>
            <w:shd w:val="clear" w:color="auto" w:fill="auto"/>
            <w:noWrap/>
            <w:vAlign w:val="bottom"/>
            <w:hideMark/>
          </w:tcPr>
          <w:p w14:paraId="3AE79039"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 xml:space="preserve">Monto Ejercido del Pago de la Deuda Pública 2022 Información al 30 de </w:t>
            </w:r>
            <w:proofErr w:type="gramStart"/>
            <w:r w:rsidRPr="00711D22">
              <w:rPr>
                <w:rFonts w:eastAsia="Times New Roman" w:cs="Calibri"/>
                <w:b/>
                <w:bCs/>
                <w:color w:val="000000"/>
                <w:sz w:val="16"/>
                <w:szCs w:val="16"/>
                <w:lang w:eastAsia="es-MX"/>
              </w:rPr>
              <w:t>Septiembre</w:t>
            </w:r>
            <w:proofErr w:type="gramEnd"/>
            <w:r w:rsidRPr="00711D22">
              <w:rPr>
                <w:rFonts w:eastAsia="Times New Roman" w:cs="Calibri"/>
                <w:b/>
                <w:bCs/>
                <w:color w:val="000000"/>
                <w:sz w:val="16"/>
                <w:szCs w:val="16"/>
                <w:lang w:eastAsia="es-MX"/>
              </w:rPr>
              <w:t xml:space="preserve"> de 2022</w:t>
            </w:r>
          </w:p>
        </w:tc>
      </w:tr>
      <w:tr w:rsidR="00711D22" w:rsidRPr="00711D22" w14:paraId="663C8EDC" w14:textId="77777777" w:rsidTr="00711D22">
        <w:trPr>
          <w:trHeight w:val="210"/>
          <w:tblHeader/>
        </w:trPr>
        <w:tc>
          <w:tcPr>
            <w:tcW w:w="5000" w:type="pct"/>
            <w:gridSpan w:val="7"/>
            <w:tcBorders>
              <w:top w:val="nil"/>
              <w:left w:val="single" w:sz="4" w:space="0" w:color="auto"/>
              <w:bottom w:val="nil"/>
              <w:right w:val="single" w:sz="4" w:space="0" w:color="000000"/>
            </w:tcBorders>
            <w:shd w:val="clear" w:color="auto" w:fill="auto"/>
            <w:noWrap/>
            <w:vAlign w:val="center"/>
            <w:hideMark/>
          </w:tcPr>
          <w:p w14:paraId="4446ABE0"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(Cifras en pesos)</w:t>
            </w:r>
          </w:p>
        </w:tc>
      </w:tr>
      <w:tr w:rsidR="00711D22" w:rsidRPr="00711D22" w14:paraId="6EA710AE" w14:textId="77777777" w:rsidTr="00711D22">
        <w:trPr>
          <w:trHeight w:val="420"/>
          <w:tblHeader/>
        </w:trPr>
        <w:tc>
          <w:tcPr>
            <w:tcW w:w="1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169A2"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INSTITUCIÓN </w:t>
            </w:r>
            <w:r w:rsidRPr="00711D22">
              <w:rPr>
                <w:rFonts w:eastAsia="Times New Roman" w:cs="Calibri"/>
                <w:b/>
                <w:bCs/>
                <w:sz w:val="16"/>
                <w:szCs w:val="16"/>
                <w:lang w:eastAsia="es-MX"/>
              </w:rPr>
              <w:br/>
              <w:t>FINANCIERA</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347E5248"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AMORTIZACIONES</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6D27533E"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INTERESES</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8B16F7B"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COMISIONES</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6A0E8232"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COBERTURAS</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49A5A110"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GPO</w:t>
            </w:r>
          </w:p>
        </w:tc>
        <w:tc>
          <w:tcPr>
            <w:tcW w:w="582" w:type="pct"/>
            <w:tcBorders>
              <w:top w:val="single" w:sz="4" w:space="0" w:color="auto"/>
              <w:left w:val="nil"/>
              <w:bottom w:val="single" w:sz="4" w:space="0" w:color="auto"/>
              <w:right w:val="single" w:sz="4" w:space="0" w:color="auto"/>
            </w:tcBorders>
            <w:shd w:val="clear" w:color="auto" w:fill="auto"/>
            <w:vAlign w:val="center"/>
            <w:hideMark/>
          </w:tcPr>
          <w:p w14:paraId="7220C80A"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OTROS GASTOS</w:t>
            </w:r>
          </w:p>
        </w:tc>
      </w:tr>
      <w:tr w:rsidR="00711D22" w:rsidRPr="00711D22" w14:paraId="0881CB39" w14:textId="77777777" w:rsidTr="00711D22">
        <w:trPr>
          <w:trHeight w:val="120"/>
        </w:trPr>
        <w:tc>
          <w:tcPr>
            <w:tcW w:w="1364" w:type="pct"/>
            <w:tcBorders>
              <w:top w:val="nil"/>
              <w:left w:val="single" w:sz="4" w:space="0" w:color="auto"/>
              <w:bottom w:val="nil"/>
              <w:right w:val="nil"/>
            </w:tcBorders>
            <w:shd w:val="clear" w:color="auto" w:fill="auto"/>
            <w:vAlign w:val="center"/>
            <w:hideMark/>
          </w:tcPr>
          <w:p w14:paraId="1A37D687"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c>
          <w:tcPr>
            <w:tcW w:w="703" w:type="pct"/>
            <w:tcBorders>
              <w:top w:val="nil"/>
              <w:left w:val="nil"/>
              <w:bottom w:val="nil"/>
              <w:right w:val="nil"/>
            </w:tcBorders>
            <w:shd w:val="clear" w:color="auto" w:fill="auto"/>
            <w:vAlign w:val="center"/>
            <w:hideMark/>
          </w:tcPr>
          <w:p w14:paraId="6B2DC17F"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p>
        </w:tc>
        <w:tc>
          <w:tcPr>
            <w:tcW w:w="675" w:type="pct"/>
            <w:tcBorders>
              <w:top w:val="nil"/>
              <w:left w:val="nil"/>
              <w:bottom w:val="nil"/>
              <w:right w:val="nil"/>
            </w:tcBorders>
            <w:shd w:val="clear" w:color="auto" w:fill="auto"/>
            <w:vAlign w:val="center"/>
            <w:hideMark/>
          </w:tcPr>
          <w:p w14:paraId="556517C7"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568" w:type="pct"/>
            <w:tcBorders>
              <w:top w:val="nil"/>
              <w:left w:val="nil"/>
              <w:bottom w:val="nil"/>
              <w:right w:val="nil"/>
            </w:tcBorders>
            <w:shd w:val="clear" w:color="auto" w:fill="auto"/>
            <w:vAlign w:val="center"/>
            <w:hideMark/>
          </w:tcPr>
          <w:p w14:paraId="224E03D6"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604" w:type="pct"/>
            <w:tcBorders>
              <w:top w:val="nil"/>
              <w:left w:val="nil"/>
              <w:bottom w:val="nil"/>
              <w:right w:val="nil"/>
            </w:tcBorders>
            <w:shd w:val="clear" w:color="auto" w:fill="auto"/>
            <w:vAlign w:val="center"/>
            <w:hideMark/>
          </w:tcPr>
          <w:p w14:paraId="25F5FAB7"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vAlign w:val="center"/>
            <w:hideMark/>
          </w:tcPr>
          <w:p w14:paraId="68A00D61"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582" w:type="pct"/>
            <w:tcBorders>
              <w:top w:val="nil"/>
              <w:left w:val="nil"/>
              <w:bottom w:val="nil"/>
              <w:right w:val="single" w:sz="4" w:space="0" w:color="auto"/>
            </w:tcBorders>
            <w:shd w:val="clear" w:color="auto" w:fill="auto"/>
            <w:vAlign w:val="center"/>
            <w:hideMark/>
          </w:tcPr>
          <w:p w14:paraId="5F2E2657"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r>
      <w:tr w:rsidR="00711D22" w:rsidRPr="00711D22" w14:paraId="39309A7B"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765E0798"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Corto Plazo:</w:t>
            </w:r>
          </w:p>
        </w:tc>
        <w:tc>
          <w:tcPr>
            <w:tcW w:w="703" w:type="pct"/>
            <w:tcBorders>
              <w:top w:val="nil"/>
              <w:left w:val="nil"/>
              <w:bottom w:val="nil"/>
              <w:right w:val="nil"/>
            </w:tcBorders>
            <w:shd w:val="clear" w:color="auto" w:fill="auto"/>
            <w:vAlign w:val="center"/>
            <w:hideMark/>
          </w:tcPr>
          <w:p w14:paraId="105653C6"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2.113.611.112</w:t>
            </w:r>
          </w:p>
        </w:tc>
        <w:tc>
          <w:tcPr>
            <w:tcW w:w="675" w:type="pct"/>
            <w:tcBorders>
              <w:top w:val="nil"/>
              <w:left w:val="nil"/>
              <w:bottom w:val="nil"/>
              <w:right w:val="nil"/>
            </w:tcBorders>
            <w:shd w:val="clear" w:color="auto" w:fill="auto"/>
            <w:vAlign w:val="center"/>
            <w:hideMark/>
          </w:tcPr>
          <w:p w14:paraId="5AD888A7"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44.941.120</w:t>
            </w:r>
          </w:p>
        </w:tc>
        <w:tc>
          <w:tcPr>
            <w:tcW w:w="568" w:type="pct"/>
            <w:tcBorders>
              <w:top w:val="nil"/>
              <w:left w:val="nil"/>
              <w:bottom w:val="nil"/>
              <w:right w:val="nil"/>
            </w:tcBorders>
            <w:shd w:val="clear" w:color="auto" w:fill="auto"/>
            <w:vAlign w:val="center"/>
            <w:hideMark/>
          </w:tcPr>
          <w:p w14:paraId="3FFF5193"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11.368.000</w:t>
            </w:r>
          </w:p>
        </w:tc>
        <w:tc>
          <w:tcPr>
            <w:tcW w:w="604" w:type="pct"/>
            <w:tcBorders>
              <w:top w:val="nil"/>
              <w:left w:val="nil"/>
              <w:bottom w:val="nil"/>
              <w:right w:val="nil"/>
            </w:tcBorders>
            <w:shd w:val="clear" w:color="auto" w:fill="auto"/>
            <w:vAlign w:val="center"/>
            <w:hideMark/>
          </w:tcPr>
          <w:p w14:paraId="40E94540"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0</w:t>
            </w:r>
          </w:p>
        </w:tc>
        <w:tc>
          <w:tcPr>
            <w:tcW w:w="504" w:type="pct"/>
            <w:tcBorders>
              <w:top w:val="nil"/>
              <w:left w:val="nil"/>
              <w:bottom w:val="nil"/>
              <w:right w:val="nil"/>
            </w:tcBorders>
            <w:shd w:val="clear" w:color="auto" w:fill="auto"/>
            <w:vAlign w:val="center"/>
            <w:hideMark/>
          </w:tcPr>
          <w:p w14:paraId="501281B7"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71071EAC"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0</w:t>
            </w:r>
          </w:p>
        </w:tc>
      </w:tr>
      <w:tr w:rsidR="00711D22" w:rsidRPr="00711D22" w14:paraId="305DBE51"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18A32D0A"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Mercantil del Norte, S.A. (180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 xml:space="preserve">.) </w:t>
            </w:r>
          </w:p>
        </w:tc>
        <w:tc>
          <w:tcPr>
            <w:tcW w:w="703" w:type="pct"/>
            <w:tcBorders>
              <w:top w:val="nil"/>
              <w:left w:val="nil"/>
              <w:bottom w:val="nil"/>
              <w:right w:val="nil"/>
            </w:tcBorders>
            <w:shd w:val="clear" w:color="auto" w:fill="auto"/>
            <w:vAlign w:val="center"/>
            <w:hideMark/>
          </w:tcPr>
          <w:p w14:paraId="47038FA1"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90.000.000</w:t>
            </w:r>
          </w:p>
        </w:tc>
        <w:tc>
          <w:tcPr>
            <w:tcW w:w="675" w:type="pct"/>
            <w:tcBorders>
              <w:top w:val="nil"/>
              <w:left w:val="nil"/>
              <w:bottom w:val="nil"/>
              <w:right w:val="nil"/>
            </w:tcBorders>
            <w:shd w:val="clear" w:color="auto" w:fill="auto"/>
            <w:vAlign w:val="center"/>
            <w:hideMark/>
          </w:tcPr>
          <w:p w14:paraId="6EA9F9C3"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1.757.652</w:t>
            </w:r>
          </w:p>
        </w:tc>
        <w:tc>
          <w:tcPr>
            <w:tcW w:w="568" w:type="pct"/>
            <w:tcBorders>
              <w:top w:val="nil"/>
              <w:left w:val="nil"/>
              <w:bottom w:val="nil"/>
              <w:right w:val="nil"/>
            </w:tcBorders>
            <w:shd w:val="clear" w:color="auto" w:fill="auto"/>
            <w:vAlign w:val="center"/>
            <w:hideMark/>
          </w:tcPr>
          <w:p w14:paraId="09DFABB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64CB91AD"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70A07FE6"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5857838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6AD15FD2"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175AEEF6"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w:t>
            </w:r>
            <w:proofErr w:type="spellStart"/>
            <w:r w:rsidRPr="00711D22">
              <w:rPr>
                <w:rFonts w:eastAsia="Times New Roman" w:cs="Calibri"/>
                <w:sz w:val="16"/>
                <w:szCs w:val="16"/>
                <w:lang w:eastAsia="es-MX"/>
              </w:rPr>
              <w:t>Bansi</w:t>
            </w:r>
            <w:proofErr w:type="spellEnd"/>
            <w:r w:rsidRPr="00711D22">
              <w:rPr>
                <w:rFonts w:eastAsia="Times New Roman" w:cs="Calibri"/>
                <w:sz w:val="16"/>
                <w:szCs w:val="16"/>
                <w:lang w:eastAsia="es-MX"/>
              </w:rPr>
              <w:t xml:space="preserve"> S.A. (200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168E1C6D"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111.111.112</w:t>
            </w:r>
          </w:p>
        </w:tc>
        <w:tc>
          <w:tcPr>
            <w:tcW w:w="675" w:type="pct"/>
            <w:tcBorders>
              <w:top w:val="nil"/>
              <w:left w:val="nil"/>
              <w:bottom w:val="nil"/>
              <w:right w:val="nil"/>
            </w:tcBorders>
            <w:shd w:val="clear" w:color="auto" w:fill="auto"/>
            <w:vAlign w:val="center"/>
            <w:hideMark/>
          </w:tcPr>
          <w:p w14:paraId="64E538E5"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2.507.702</w:t>
            </w:r>
          </w:p>
        </w:tc>
        <w:tc>
          <w:tcPr>
            <w:tcW w:w="568" w:type="pct"/>
            <w:tcBorders>
              <w:top w:val="nil"/>
              <w:left w:val="nil"/>
              <w:bottom w:val="nil"/>
              <w:right w:val="nil"/>
            </w:tcBorders>
            <w:shd w:val="clear" w:color="auto" w:fill="auto"/>
            <w:vAlign w:val="center"/>
            <w:hideMark/>
          </w:tcPr>
          <w:p w14:paraId="48C484F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362E583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2AFB175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7DBA3006"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1D30FC76"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7D55EF0D"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Mercantil del Norte, S.A. (120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 xml:space="preserve">.) </w:t>
            </w:r>
          </w:p>
        </w:tc>
        <w:tc>
          <w:tcPr>
            <w:tcW w:w="703" w:type="pct"/>
            <w:tcBorders>
              <w:top w:val="nil"/>
              <w:left w:val="nil"/>
              <w:bottom w:val="nil"/>
              <w:right w:val="nil"/>
            </w:tcBorders>
            <w:shd w:val="clear" w:color="auto" w:fill="auto"/>
            <w:vAlign w:val="center"/>
            <w:hideMark/>
          </w:tcPr>
          <w:p w14:paraId="64C0B7FD"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75.000.000</w:t>
            </w:r>
          </w:p>
        </w:tc>
        <w:tc>
          <w:tcPr>
            <w:tcW w:w="675" w:type="pct"/>
            <w:tcBorders>
              <w:top w:val="nil"/>
              <w:left w:val="nil"/>
              <w:bottom w:val="nil"/>
              <w:right w:val="nil"/>
            </w:tcBorders>
            <w:shd w:val="clear" w:color="auto" w:fill="auto"/>
            <w:vAlign w:val="center"/>
            <w:hideMark/>
          </w:tcPr>
          <w:p w14:paraId="505F3EE6"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1.411.257</w:t>
            </w:r>
          </w:p>
        </w:tc>
        <w:tc>
          <w:tcPr>
            <w:tcW w:w="568" w:type="pct"/>
            <w:tcBorders>
              <w:top w:val="nil"/>
              <w:left w:val="nil"/>
              <w:bottom w:val="nil"/>
              <w:right w:val="nil"/>
            </w:tcBorders>
            <w:shd w:val="clear" w:color="auto" w:fill="auto"/>
            <w:vAlign w:val="center"/>
            <w:hideMark/>
          </w:tcPr>
          <w:p w14:paraId="70FCDD2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2FBD656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0FE815D5"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559A580E"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7CBBCB12"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7B51F981"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w:t>
            </w:r>
            <w:proofErr w:type="spellStart"/>
            <w:r w:rsidRPr="00711D22">
              <w:rPr>
                <w:rFonts w:eastAsia="Times New Roman" w:cs="Calibri"/>
                <w:sz w:val="16"/>
                <w:szCs w:val="16"/>
                <w:lang w:eastAsia="es-MX"/>
              </w:rPr>
              <w:t>Bansi</w:t>
            </w:r>
            <w:proofErr w:type="spellEnd"/>
            <w:r w:rsidRPr="00711D22">
              <w:rPr>
                <w:rFonts w:eastAsia="Times New Roman" w:cs="Calibri"/>
                <w:sz w:val="16"/>
                <w:szCs w:val="16"/>
                <w:lang w:eastAsia="es-MX"/>
              </w:rPr>
              <w:t xml:space="preserve"> S.A. (30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12DDC46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18.750.000</w:t>
            </w:r>
          </w:p>
        </w:tc>
        <w:tc>
          <w:tcPr>
            <w:tcW w:w="675" w:type="pct"/>
            <w:tcBorders>
              <w:top w:val="nil"/>
              <w:left w:val="nil"/>
              <w:bottom w:val="nil"/>
              <w:right w:val="nil"/>
            </w:tcBorders>
            <w:shd w:val="clear" w:color="auto" w:fill="auto"/>
            <w:vAlign w:val="center"/>
            <w:hideMark/>
          </w:tcPr>
          <w:p w14:paraId="60C349C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423.175</w:t>
            </w:r>
          </w:p>
        </w:tc>
        <w:tc>
          <w:tcPr>
            <w:tcW w:w="568" w:type="pct"/>
            <w:tcBorders>
              <w:top w:val="nil"/>
              <w:left w:val="nil"/>
              <w:bottom w:val="nil"/>
              <w:right w:val="nil"/>
            </w:tcBorders>
            <w:shd w:val="clear" w:color="auto" w:fill="auto"/>
            <w:vAlign w:val="center"/>
            <w:hideMark/>
          </w:tcPr>
          <w:p w14:paraId="3EF1316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4601106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31DF7DBD"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65E77D3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165C4A4D"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4B6A69CC"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w:t>
            </w:r>
            <w:proofErr w:type="spellStart"/>
            <w:r w:rsidRPr="00711D22">
              <w:rPr>
                <w:rFonts w:eastAsia="Times New Roman" w:cs="Calibri"/>
                <w:sz w:val="16"/>
                <w:szCs w:val="16"/>
                <w:lang w:eastAsia="es-MX"/>
              </w:rPr>
              <w:t>Bansi</w:t>
            </w:r>
            <w:proofErr w:type="spellEnd"/>
            <w:r w:rsidRPr="00711D22">
              <w:rPr>
                <w:rFonts w:eastAsia="Times New Roman" w:cs="Calibri"/>
                <w:sz w:val="16"/>
                <w:szCs w:val="16"/>
                <w:lang w:eastAsia="es-MX"/>
              </w:rPr>
              <w:t xml:space="preserve"> S.A. (110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4C69A57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68.750.000</w:t>
            </w:r>
          </w:p>
        </w:tc>
        <w:tc>
          <w:tcPr>
            <w:tcW w:w="675" w:type="pct"/>
            <w:tcBorders>
              <w:top w:val="nil"/>
              <w:left w:val="nil"/>
              <w:bottom w:val="nil"/>
              <w:right w:val="nil"/>
            </w:tcBorders>
            <w:shd w:val="clear" w:color="auto" w:fill="auto"/>
            <w:vAlign w:val="center"/>
            <w:hideMark/>
          </w:tcPr>
          <w:p w14:paraId="0BFE2884"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1.564.440</w:t>
            </w:r>
          </w:p>
        </w:tc>
        <w:tc>
          <w:tcPr>
            <w:tcW w:w="568" w:type="pct"/>
            <w:tcBorders>
              <w:top w:val="nil"/>
              <w:left w:val="nil"/>
              <w:bottom w:val="nil"/>
              <w:right w:val="nil"/>
            </w:tcBorders>
            <w:shd w:val="clear" w:color="auto" w:fill="auto"/>
            <w:vAlign w:val="center"/>
            <w:hideMark/>
          </w:tcPr>
          <w:p w14:paraId="306518B6"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3171BFE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73DBED3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57273655"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1E04CC32"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6D9B2344"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w:t>
            </w:r>
            <w:proofErr w:type="spellStart"/>
            <w:r w:rsidRPr="00711D22">
              <w:rPr>
                <w:rFonts w:eastAsia="Times New Roman" w:cs="Calibri"/>
                <w:sz w:val="16"/>
                <w:szCs w:val="16"/>
                <w:lang w:eastAsia="es-MX"/>
              </w:rPr>
              <w:t>Bansi</w:t>
            </w:r>
            <w:proofErr w:type="spellEnd"/>
            <w:r w:rsidRPr="00711D22">
              <w:rPr>
                <w:rFonts w:eastAsia="Times New Roman" w:cs="Calibri"/>
                <w:sz w:val="16"/>
                <w:szCs w:val="16"/>
                <w:lang w:eastAsia="es-MX"/>
              </w:rPr>
              <w:t xml:space="preserve">, S.A. (150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73A4E9D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150.000.000</w:t>
            </w:r>
          </w:p>
        </w:tc>
        <w:tc>
          <w:tcPr>
            <w:tcW w:w="675" w:type="pct"/>
            <w:tcBorders>
              <w:top w:val="nil"/>
              <w:left w:val="nil"/>
              <w:bottom w:val="nil"/>
              <w:right w:val="nil"/>
            </w:tcBorders>
            <w:shd w:val="clear" w:color="auto" w:fill="auto"/>
            <w:vAlign w:val="center"/>
            <w:hideMark/>
          </w:tcPr>
          <w:p w14:paraId="18AC3DA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3.886.301</w:t>
            </w:r>
          </w:p>
        </w:tc>
        <w:tc>
          <w:tcPr>
            <w:tcW w:w="568" w:type="pct"/>
            <w:tcBorders>
              <w:top w:val="nil"/>
              <w:left w:val="nil"/>
              <w:bottom w:val="nil"/>
              <w:right w:val="nil"/>
            </w:tcBorders>
            <w:shd w:val="clear" w:color="auto" w:fill="auto"/>
            <w:vAlign w:val="center"/>
            <w:hideMark/>
          </w:tcPr>
          <w:p w14:paraId="22C68B23"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35D4722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322C94C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7354F9E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00E4D07C"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391A5E93"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w:t>
            </w:r>
            <w:proofErr w:type="spellStart"/>
            <w:r w:rsidRPr="00711D22">
              <w:rPr>
                <w:rFonts w:eastAsia="Times New Roman" w:cs="Calibri"/>
                <w:sz w:val="16"/>
                <w:szCs w:val="16"/>
                <w:lang w:eastAsia="es-MX"/>
              </w:rPr>
              <w:t>Bansi</w:t>
            </w:r>
            <w:proofErr w:type="spellEnd"/>
            <w:r w:rsidRPr="00711D22">
              <w:rPr>
                <w:rFonts w:eastAsia="Times New Roman" w:cs="Calibri"/>
                <w:sz w:val="16"/>
                <w:szCs w:val="16"/>
                <w:lang w:eastAsia="es-MX"/>
              </w:rPr>
              <w:t xml:space="preserve">, S.A. (300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43AB0106"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300.000.000</w:t>
            </w:r>
          </w:p>
        </w:tc>
        <w:tc>
          <w:tcPr>
            <w:tcW w:w="675" w:type="pct"/>
            <w:tcBorders>
              <w:top w:val="nil"/>
              <w:left w:val="nil"/>
              <w:bottom w:val="nil"/>
              <w:right w:val="nil"/>
            </w:tcBorders>
            <w:shd w:val="clear" w:color="auto" w:fill="auto"/>
            <w:vAlign w:val="center"/>
            <w:hideMark/>
          </w:tcPr>
          <w:p w14:paraId="125311EF"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6.534.249</w:t>
            </w:r>
          </w:p>
        </w:tc>
        <w:tc>
          <w:tcPr>
            <w:tcW w:w="568" w:type="pct"/>
            <w:tcBorders>
              <w:top w:val="nil"/>
              <w:left w:val="nil"/>
              <w:bottom w:val="nil"/>
              <w:right w:val="nil"/>
            </w:tcBorders>
            <w:shd w:val="clear" w:color="auto" w:fill="auto"/>
            <w:vAlign w:val="center"/>
            <w:hideMark/>
          </w:tcPr>
          <w:p w14:paraId="17E3ADA2"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1488CEF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5F7956B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4CFF802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350E6AC7"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651ED6DF"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BBVA México, S.A. (200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6B262132"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200.000.000</w:t>
            </w:r>
          </w:p>
        </w:tc>
        <w:tc>
          <w:tcPr>
            <w:tcW w:w="675" w:type="pct"/>
            <w:tcBorders>
              <w:top w:val="nil"/>
              <w:left w:val="nil"/>
              <w:bottom w:val="nil"/>
              <w:right w:val="nil"/>
            </w:tcBorders>
            <w:shd w:val="clear" w:color="auto" w:fill="auto"/>
            <w:vAlign w:val="center"/>
            <w:hideMark/>
          </w:tcPr>
          <w:p w14:paraId="30D46DF5"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3.658.779</w:t>
            </w:r>
          </w:p>
        </w:tc>
        <w:tc>
          <w:tcPr>
            <w:tcW w:w="568" w:type="pct"/>
            <w:tcBorders>
              <w:top w:val="nil"/>
              <w:left w:val="nil"/>
              <w:bottom w:val="nil"/>
              <w:right w:val="nil"/>
            </w:tcBorders>
            <w:shd w:val="clear" w:color="auto" w:fill="auto"/>
            <w:vAlign w:val="center"/>
            <w:hideMark/>
          </w:tcPr>
          <w:p w14:paraId="608B0DF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51A3C54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12D30025"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43B94164"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139BF11D"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052318C8"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Mercantil del Norte, S.A. (300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2E7A64E2"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300.000.000</w:t>
            </w:r>
          </w:p>
        </w:tc>
        <w:tc>
          <w:tcPr>
            <w:tcW w:w="675" w:type="pct"/>
            <w:tcBorders>
              <w:top w:val="nil"/>
              <w:left w:val="nil"/>
              <w:bottom w:val="nil"/>
              <w:right w:val="nil"/>
            </w:tcBorders>
            <w:shd w:val="clear" w:color="auto" w:fill="auto"/>
            <w:vAlign w:val="center"/>
            <w:hideMark/>
          </w:tcPr>
          <w:p w14:paraId="287CFCB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6.841.356</w:t>
            </w:r>
          </w:p>
        </w:tc>
        <w:tc>
          <w:tcPr>
            <w:tcW w:w="568" w:type="pct"/>
            <w:tcBorders>
              <w:top w:val="nil"/>
              <w:left w:val="nil"/>
              <w:bottom w:val="nil"/>
              <w:right w:val="nil"/>
            </w:tcBorders>
            <w:shd w:val="clear" w:color="auto" w:fill="auto"/>
            <w:vAlign w:val="center"/>
            <w:hideMark/>
          </w:tcPr>
          <w:p w14:paraId="5DF8687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1DCCE24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58122625"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4B4E3D8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47CA9BE9"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607DA36D"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w:t>
            </w:r>
            <w:proofErr w:type="spellStart"/>
            <w:r w:rsidRPr="00711D22">
              <w:rPr>
                <w:rFonts w:eastAsia="Times New Roman" w:cs="Calibri"/>
                <w:sz w:val="16"/>
                <w:szCs w:val="16"/>
                <w:lang w:eastAsia="es-MX"/>
              </w:rPr>
              <w:t>Bansi</w:t>
            </w:r>
            <w:proofErr w:type="spellEnd"/>
            <w:r w:rsidRPr="00711D22">
              <w:rPr>
                <w:rFonts w:eastAsia="Times New Roman" w:cs="Calibri"/>
                <w:sz w:val="16"/>
                <w:szCs w:val="16"/>
                <w:lang w:eastAsia="es-MX"/>
              </w:rPr>
              <w:t xml:space="preserve">, S.A. (450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4EF367C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450.000.000</w:t>
            </w:r>
          </w:p>
        </w:tc>
        <w:tc>
          <w:tcPr>
            <w:tcW w:w="675" w:type="pct"/>
            <w:tcBorders>
              <w:top w:val="nil"/>
              <w:left w:val="nil"/>
              <w:bottom w:val="nil"/>
              <w:right w:val="nil"/>
            </w:tcBorders>
            <w:shd w:val="clear" w:color="auto" w:fill="auto"/>
            <w:vAlign w:val="center"/>
            <w:hideMark/>
          </w:tcPr>
          <w:p w14:paraId="6AE1660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10.005.647</w:t>
            </w:r>
          </w:p>
        </w:tc>
        <w:tc>
          <w:tcPr>
            <w:tcW w:w="568" w:type="pct"/>
            <w:tcBorders>
              <w:top w:val="nil"/>
              <w:left w:val="nil"/>
              <w:bottom w:val="nil"/>
              <w:right w:val="nil"/>
            </w:tcBorders>
            <w:shd w:val="clear" w:color="auto" w:fill="auto"/>
            <w:vAlign w:val="center"/>
            <w:hideMark/>
          </w:tcPr>
          <w:p w14:paraId="64141CD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72A35F82"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009404A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4983290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20E4DDA7"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42CC03D3"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w:t>
            </w:r>
            <w:proofErr w:type="spellStart"/>
            <w:r w:rsidRPr="00711D22">
              <w:rPr>
                <w:rFonts w:eastAsia="Times New Roman" w:cs="Calibri"/>
                <w:sz w:val="16"/>
                <w:szCs w:val="16"/>
                <w:lang w:eastAsia="es-MX"/>
              </w:rPr>
              <w:t>Bansi</w:t>
            </w:r>
            <w:proofErr w:type="spellEnd"/>
            <w:r w:rsidRPr="00711D22">
              <w:rPr>
                <w:rFonts w:eastAsia="Times New Roman" w:cs="Calibri"/>
                <w:sz w:val="16"/>
                <w:szCs w:val="16"/>
                <w:lang w:eastAsia="es-MX"/>
              </w:rPr>
              <w:t xml:space="preserve">, S.A. (350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27BB88C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350.000.000</w:t>
            </w:r>
          </w:p>
        </w:tc>
        <w:tc>
          <w:tcPr>
            <w:tcW w:w="675" w:type="pct"/>
            <w:tcBorders>
              <w:top w:val="nil"/>
              <w:left w:val="nil"/>
              <w:bottom w:val="nil"/>
              <w:right w:val="nil"/>
            </w:tcBorders>
            <w:shd w:val="clear" w:color="auto" w:fill="auto"/>
            <w:vAlign w:val="center"/>
            <w:hideMark/>
          </w:tcPr>
          <w:p w14:paraId="6079F215"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6.350.563</w:t>
            </w:r>
          </w:p>
        </w:tc>
        <w:tc>
          <w:tcPr>
            <w:tcW w:w="568" w:type="pct"/>
            <w:tcBorders>
              <w:top w:val="nil"/>
              <w:left w:val="nil"/>
              <w:bottom w:val="nil"/>
              <w:right w:val="nil"/>
            </w:tcBorders>
            <w:shd w:val="clear" w:color="auto" w:fill="auto"/>
            <w:vAlign w:val="center"/>
            <w:hideMark/>
          </w:tcPr>
          <w:p w14:paraId="414902A5"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11.368.000</w:t>
            </w:r>
          </w:p>
        </w:tc>
        <w:tc>
          <w:tcPr>
            <w:tcW w:w="604" w:type="pct"/>
            <w:tcBorders>
              <w:top w:val="nil"/>
              <w:left w:val="nil"/>
              <w:bottom w:val="nil"/>
              <w:right w:val="nil"/>
            </w:tcBorders>
            <w:shd w:val="clear" w:color="auto" w:fill="auto"/>
            <w:vAlign w:val="center"/>
            <w:hideMark/>
          </w:tcPr>
          <w:p w14:paraId="28F746D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31646F5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7510CF12"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24C44BC0" w14:textId="77777777" w:rsidTr="00711D22">
        <w:trPr>
          <w:trHeight w:val="132"/>
        </w:trPr>
        <w:tc>
          <w:tcPr>
            <w:tcW w:w="1364" w:type="pct"/>
            <w:tcBorders>
              <w:top w:val="nil"/>
              <w:left w:val="single" w:sz="4" w:space="0" w:color="auto"/>
              <w:bottom w:val="nil"/>
              <w:right w:val="nil"/>
            </w:tcBorders>
            <w:shd w:val="clear" w:color="auto" w:fill="auto"/>
            <w:vAlign w:val="center"/>
            <w:hideMark/>
          </w:tcPr>
          <w:p w14:paraId="071809BE"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w:t>
            </w:r>
          </w:p>
        </w:tc>
        <w:tc>
          <w:tcPr>
            <w:tcW w:w="703" w:type="pct"/>
            <w:tcBorders>
              <w:top w:val="nil"/>
              <w:left w:val="nil"/>
              <w:bottom w:val="nil"/>
              <w:right w:val="nil"/>
            </w:tcBorders>
            <w:shd w:val="clear" w:color="auto" w:fill="auto"/>
            <w:vAlign w:val="center"/>
            <w:hideMark/>
          </w:tcPr>
          <w:p w14:paraId="403A68BC"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p>
        </w:tc>
        <w:tc>
          <w:tcPr>
            <w:tcW w:w="675" w:type="pct"/>
            <w:tcBorders>
              <w:top w:val="nil"/>
              <w:left w:val="nil"/>
              <w:bottom w:val="nil"/>
              <w:right w:val="nil"/>
            </w:tcBorders>
            <w:shd w:val="clear" w:color="auto" w:fill="auto"/>
            <w:vAlign w:val="center"/>
            <w:hideMark/>
          </w:tcPr>
          <w:p w14:paraId="1BD0BC4E"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568" w:type="pct"/>
            <w:tcBorders>
              <w:top w:val="nil"/>
              <w:left w:val="nil"/>
              <w:bottom w:val="nil"/>
              <w:right w:val="nil"/>
            </w:tcBorders>
            <w:shd w:val="clear" w:color="auto" w:fill="auto"/>
            <w:vAlign w:val="center"/>
            <w:hideMark/>
          </w:tcPr>
          <w:p w14:paraId="31D4C52B"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604" w:type="pct"/>
            <w:tcBorders>
              <w:top w:val="nil"/>
              <w:left w:val="nil"/>
              <w:bottom w:val="nil"/>
              <w:right w:val="nil"/>
            </w:tcBorders>
            <w:shd w:val="clear" w:color="auto" w:fill="auto"/>
            <w:vAlign w:val="center"/>
            <w:hideMark/>
          </w:tcPr>
          <w:p w14:paraId="4A9CCB60"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vAlign w:val="center"/>
            <w:hideMark/>
          </w:tcPr>
          <w:p w14:paraId="7C330A06"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582" w:type="pct"/>
            <w:tcBorders>
              <w:top w:val="nil"/>
              <w:left w:val="nil"/>
              <w:bottom w:val="nil"/>
              <w:right w:val="single" w:sz="4" w:space="0" w:color="auto"/>
            </w:tcBorders>
            <w:shd w:val="clear" w:color="auto" w:fill="auto"/>
            <w:vAlign w:val="center"/>
            <w:hideMark/>
          </w:tcPr>
          <w:p w14:paraId="4D14747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 </w:t>
            </w:r>
          </w:p>
        </w:tc>
      </w:tr>
      <w:tr w:rsidR="00711D22" w:rsidRPr="00711D22" w14:paraId="4FCF8BDE"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199AD4C7"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Largo Plazo:</w:t>
            </w:r>
          </w:p>
        </w:tc>
        <w:tc>
          <w:tcPr>
            <w:tcW w:w="703" w:type="pct"/>
            <w:tcBorders>
              <w:top w:val="nil"/>
              <w:left w:val="nil"/>
              <w:bottom w:val="nil"/>
              <w:right w:val="nil"/>
            </w:tcBorders>
            <w:shd w:val="clear" w:color="auto" w:fill="auto"/>
            <w:vAlign w:val="center"/>
            <w:hideMark/>
          </w:tcPr>
          <w:p w14:paraId="63E18978"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44.822.220</w:t>
            </w:r>
          </w:p>
        </w:tc>
        <w:tc>
          <w:tcPr>
            <w:tcW w:w="675" w:type="pct"/>
            <w:tcBorders>
              <w:top w:val="nil"/>
              <w:left w:val="nil"/>
              <w:bottom w:val="nil"/>
              <w:right w:val="nil"/>
            </w:tcBorders>
            <w:shd w:val="clear" w:color="auto" w:fill="auto"/>
            <w:vAlign w:val="center"/>
            <w:hideMark/>
          </w:tcPr>
          <w:p w14:paraId="5E639CC1"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1.123.628.197</w:t>
            </w:r>
          </w:p>
        </w:tc>
        <w:tc>
          <w:tcPr>
            <w:tcW w:w="568" w:type="pct"/>
            <w:tcBorders>
              <w:top w:val="nil"/>
              <w:left w:val="nil"/>
              <w:bottom w:val="nil"/>
              <w:right w:val="nil"/>
            </w:tcBorders>
            <w:shd w:val="clear" w:color="auto" w:fill="auto"/>
            <w:vAlign w:val="center"/>
            <w:hideMark/>
          </w:tcPr>
          <w:p w14:paraId="2E8181FD"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0</w:t>
            </w:r>
          </w:p>
        </w:tc>
        <w:tc>
          <w:tcPr>
            <w:tcW w:w="604" w:type="pct"/>
            <w:tcBorders>
              <w:top w:val="nil"/>
              <w:left w:val="nil"/>
              <w:bottom w:val="nil"/>
              <w:right w:val="nil"/>
            </w:tcBorders>
            <w:shd w:val="clear" w:color="auto" w:fill="auto"/>
            <w:vAlign w:val="center"/>
            <w:hideMark/>
          </w:tcPr>
          <w:p w14:paraId="396493A3"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15.241.745</w:t>
            </w:r>
          </w:p>
        </w:tc>
        <w:tc>
          <w:tcPr>
            <w:tcW w:w="504" w:type="pct"/>
            <w:tcBorders>
              <w:top w:val="nil"/>
              <w:left w:val="nil"/>
              <w:bottom w:val="nil"/>
              <w:right w:val="nil"/>
            </w:tcBorders>
            <w:shd w:val="clear" w:color="auto" w:fill="auto"/>
            <w:vAlign w:val="center"/>
            <w:hideMark/>
          </w:tcPr>
          <w:p w14:paraId="6280AE0D"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3.035.666</w:t>
            </w:r>
          </w:p>
        </w:tc>
        <w:tc>
          <w:tcPr>
            <w:tcW w:w="582" w:type="pct"/>
            <w:tcBorders>
              <w:top w:val="nil"/>
              <w:left w:val="nil"/>
              <w:bottom w:val="nil"/>
              <w:right w:val="single" w:sz="4" w:space="0" w:color="auto"/>
            </w:tcBorders>
            <w:shd w:val="clear" w:color="auto" w:fill="auto"/>
            <w:vAlign w:val="center"/>
            <w:hideMark/>
          </w:tcPr>
          <w:p w14:paraId="7DA220C1"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3.953.900</w:t>
            </w:r>
          </w:p>
        </w:tc>
      </w:tr>
      <w:tr w:rsidR="00711D22" w:rsidRPr="00711D22" w14:paraId="7C4AEF56" w14:textId="77777777" w:rsidTr="00711D22">
        <w:trPr>
          <w:trHeight w:val="420"/>
        </w:trPr>
        <w:tc>
          <w:tcPr>
            <w:tcW w:w="1364" w:type="pct"/>
            <w:tcBorders>
              <w:top w:val="nil"/>
              <w:left w:val="single" w:sz="4" w:space="0" w:color="auto"/>
              <w:bottom w:val="nil"/>
              <w:right w:val="nil"/>
            </w:tcBorders>
            <w:shd w:val="clear" w:color="auto" w:fill="auto"/>
            <w:vAlign w:val="center"/>
            <w:hideMark/>
          </w:tcPr>
          <w:p w14:paraId="683591F2"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Banobras, Institución de Banca de Desarrollo S.N.C. (</w:t>
            </w:r>
            <w:proofErr w:type="spellStart"/>
            <w:r w:rsidRPr="00711D22">
              <w:rPr>
                <w:rFonts w:eastAsia="Times New Roman" w:cs="Calibri"/>
                <w:sz w:val="16"/>
                <w:szCs w:val="16"/>
                <w:lang w:eastAsia="es-MX"/>
              </w:rPr>
              <w:t>Profise</w:t>
            </w:r>
            <w:proofErr w:type="spellEnd"/>
            <w:r w:rsidRPr="00711D22">
              <w:rPr>
                <w:rFonts w:eastAsia="Times New Roman" w:cs="Calibri"/>
                <w:sz w:val="16"/>
                <w:szCs w:val="16"/>
                <w:lang w:eastAsia="es-MX"/>
              </w:rPr>
              <w:t>) *</w:t>
            </w:r>
          </w:p>
        </w:tc>
        <w:tc>
          <w:tcPr>
            <w:tcW w:w="703" w:type="pct"/>
            <w:tcBorders>
              <w:top w:val="nil"/>
              <w:left w:val="nil"/>
              <w:bottom w:val="nil"/>
              <w:right w:val="nil"/>
            </w:tcBorders>
            <w:shd w:val="clear" w:color="auto" w:fill="auto"/>
            <w:vAlign w:val="center"/>
            <w:hideMark/>
          </w:tcPr>
          <w:p w14:paraId="6A2CE9FF"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75" w:type="pct"/>
            <w:tcBorders>
              <w:top w:val="nil"/>
              <w:left w:val="nil"/>
              <w:bottom w:val="nil"/>
              <w:right w:val="nil"/>
            </w:tcBorders>
            <w:shd w:val="clear" w:color="auto" w:fill="auto"/>
            <w:vAlign w:val="center"/>
            <w:hideMark/>
          </w:tcPr>
          <w:p w14:paraId="5819C9D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16.381.793</w:t>
            </w:r>
          </w:p>
        </w:tc>
        <w:tc>
          <w:tcPr>
            <w:tcW w:w="568" w:type="pct"/>
            <w:tcBorders>
              <w:top w:val="nil"/>
              <w:left w:val="nil"/>
              <w:bottom w:val="nil"/>
              <w:right w:val="nil"/>
            </w:tcBorders>
            <w:shd w:val="clear" w:color="auto" w:fill="auto"/>
            <w:vAlign w:val="center"/>
            <w:hideMark/>
          </w:tcPr>
          <w:p w14:paraId="7061B7D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6FD59DE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71184E35"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4C7D419D"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2EADE1A9"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61CCA522"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HSBC México, S.A. 1,698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 xml:space="preserve"> (SWAP 75%)</w:t>
            </w:r>
          </w:p>
        </w:tc>
        <w:tc>
          <w:tcPr>
            <w:tcW w:w="703" w:type="pct"/>
            <w:tcBorders>
              <w:top w:val="nil"/>
              <w:left w:val="nil"/>
              <w:bottom w:val="nil"/>
              <w:right w:val="nil"/>
            </w:tcBorders>
            <w:shd w:val="clear" w:color="auto" w:fill="auto"/>
            <w:vAlign w:val="center"/>
            <w:hideMark/>
          </w:tcPr>
          <w:p w14:paraId="02E802F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75" w:type="pct"/>
            <w:tcBorders>
              <w:top w:val="nil"/>
              <w:left w:val="nil"/>
              <w:bottom w:val="nil"/>
              <w:right w:val="nil"/>
            </w:tcBorders>
            <w:shd w:val="clear" w:color="auto" w:fill="auto"/>
            <w:vAlign w:val="center"/>
            <w:hideMark/>
          </w:tcPr>
          <w:p w14:paraId="19C669A4"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68" w:type="pct"/>
            <w:tcBorders>
              <w:top w:val="nil"/>
              <w:left w:val="nil"/>
              <w:bottom w:val="nil"/>
              <w:right w:val="nil"/>
            </w:tcBorders>
            <w:shd w:val="clear" w:color="auto" w:fill="auto"/>
            <w:vAlign w:val="center"/>
            <w:hideMark/>
          </w:tcPr>
          <w:p w14:paraId="6BCF7CFD"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11FAE08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8.408.364</w:t>
            </w:r>
          </w:p>
        </w:tc>
        <w:tc>
          <w:tcPr>
            <w:tcW w:w="504" w:type="pct"/>
            <w:tcBorders>
              <w:top w:val="nil"/>
              <w:left w:val="nil"/>
              <w:bottom w:val="nil"/>
              <w:right w:val="nil"/>
            </w:tcBorders>
            <w:shd w:val="clear" w:color="auto" w:fill="auto"/>
            <w:vAlign w:val="center"/>
            <w:hideMark/>
          </w:tcPr>
          <w:p w14:paraId="6084AD8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5D01F20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692F1278"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5FB6ED4E"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Banco Mercantil del Norte, S.A. (6,300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07BAAC2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7.414.862</w:t>
            </w:r>
          </w:p>
        </w:tc>
        <w:tc>
          <w:tcPr>
            <w:tcW w:w="675" w:type="pct"/>
            <w:tcBorders>
              <w:top w:val="nil"/>
              <w:left w:val="nil"/>
              <w:bottom w:val="nil"/>
              <w:right w:val="nil"/>
            </w:tcBorders>
            <w:shd w:val="clear" w:color="auto" w:fill="auto"/>
            <w:vAlign w:val="center"/>
            <w:hideMark/>
          </w:tcPr>
          <w:p w14:paraId="1F6BB781"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353.982.030</w:t>
            </w:r>
          </w:p>
        </w:tc>
        <w:tc>
          <w:tcPr>
            <w:tcW w:w="568" w:type="pct"/>
            <w:tcBorders>
              <w:top w:val="nil"/>
              <w:left w:val="nil"/>
              <w:bottom w:val="nil"/>
              <w:right w:val="nil"/>
            </w:tcBorders>
            <w:shd w:val="clear" w:color="auto" w:fill="auto"/>
            <w:vAlign w:val="center"/>
            <w:hideMark/>
          </w:tcPr>
          <w:p w14:paraId="026B871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722A2BCF"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56DF95B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3.035.666</w:t>
            </w:r>
          </w:p>
        </w:tc>
        <w:tc>
          <w:tcPr>
            <w:tcW w:w="582" w:type="pct"/>
            <w:tcBorders>
              <w:top w:val="nil"/>
              <w:left w:val="nil"/>
              <w:bottom w:val="nil"/>
              <w:right w:val="single" w:sz="4" w:space="0" w:color="auto"/>
            </w:tcBorders>
            <w:shd w:val="clear" w:color="auto" w:fill="auto"/>
            <w:vAlign w:val="center"/>
            <w:hideMark/>
          </w:tcPr>
          <w:p w14:paraId="5A7F857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711FF8B8" w14:textId="77777777" w:rsidTr="00711D22">
        <w:trPr>
          <w:trHeight w:val="420"/>
        </w:trPr>
        <w:tc>
          <w:tcPr>
            <w:tcW w:w="1364" w:type="pct"/>
            <w:tcBorders>
              <w:top w:val="nil"/>
              <w:left w:val="single" w:sz="4" w:space="0" w:color="auto"/>
              <w:bottom w:val="nil"/>
              <w:right w:val="nil"/>
            </w:tcBorders>
            <w:shd w:val="clear" w:color="auto" w:fill="auto"/>
            <w:vAlign w:val="center"/>
            <w:hideMark/>
          </w:tcPr>
          <w:p w14:paraId="4DE47E4D"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Banobras, Institución de Banca de Desarrollo S.N.C. (3,000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51CE41B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3.590.259</w:t>
            </w:r>
          </w:p>
        </w:tc>
        <w:tc>
          <w:tcPr>
            <w:tcW w:w="675" w:type="pct"/>
            <w:tcBorders>
              <w:top w:val="nil"/>
              <w:left w:val="nil"/>
              <w:bottom w:val="nil"/>
              <w:right w:val="nil"/>
            </w:tcBorders>
            <w:shd w:val="clear" w:color="auto" w:fill="auto"/>
            <w:vAlign w:val="center"/>
            <w:hideMark/>
          </w:tcPr>
          <w:p w14:paraId="70BBD8F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170.220.837</w:t>
            </w:r>
          </w:p>
        </w:tc>
        <w:tc>
          <w:tcPr>
            <w:tcW w:w="568" w:type="pct"/>
            <w:tcBorders>
              <w:top w:val="nil"/>
              <w:left w:val="nil"/>
              <w:bottom w:val="nil"/>
              <w:right w:val="nil"/>
            </w:tcBorders>
            <w:shd w:val="clear" w:color="auto" w:fill="auto"/>
            <w:vAlign w:val="center"/>
            <w:hideMark/>
          </w:tcPr>
          <w:p w14:paraId="717FE44E"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52667D5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40E3804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72BDA99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2915FB34" w14:textId="77777777" w:rsidTr="00711D22">
        <w:trPr>
          <w:trHeight w:val="420"/>
        </w:trPr>
        <w:tc>
          <w:tcPr>
            <w:tcW w:w="1364" w:type="pct"/>
            <w:tcBorders>
              <w:top w:val="nil"/>
              <w:left w:val="single" w:sz="4" w:space="0" w:color="auto"/>
              <w:bottom w:val="nil"/>
              <w:right w:val="nil"/>
            </w:tcBorders>
            <w:shd w:val="clear" w:color="auto" w:fill="auto"/>
            <w:vAlign w:val="center"/>
            <w:hideMark/>
          </w:tcPr>
          <w:p w14:paraId="72959637"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Banobras, Institución de Banca de Desarrollo S.N.C (0.64%) (1,500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6FB0A10E"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1.795.156</w:t>
            </w:r>
          </w:p>
        </w:tc>
        <w:tc>
          <w:tcPr>
            <w:tcW w:w="675" w:type="pct"/>
            <w:tcBorders>
              <w:top w:val="nil"/>
              <w:left w:val="nil"/>
              <w:bottom w:val="nil"/>
              <w:right w:val="nil"/>
            </w:tcBorders>
            <w:shd w:val="clear" w:color="auto" w:fill="auto"/>
            <w:vAlign w:val="center"/>
            <w:hideMark/>
          </w:tcPr>
          <w:p w14:paraId="661F97A3"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86.471.700</w:t>
            </w:r>
          </w:p>
        </w:tc>
        <w:tc>
          <w:tcPr>
            <w:tcW w:w="568" w:type="pct"/>
            <w:tcBorders>
              <w:top w:val="nil"/>
              <w:left w:val="nil"/>
              <w:bottom w:val="nil"/>
              <w:right w:val="nil"/>
            </w:tcBorders>
            <w:shd w:val="clear" w:color="auto" w:fill="auto"/>
            <w:vAlign w:val="center"/>
            <w:hideMark/>
          </w:tcPr>
          <w:p w14:paraId="6509244D"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2AC280E1"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02D7089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0E713BF6"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0C23A333" w14:textId="77777777" w:rsidTr="00711D22">
        <w:trPr>
          <w:trHeight w:val="420"/>
        </w:trPr>
        <w:tc>
          <w:tcPr>
            <w:tcW w:w="1364" w:type="pct"/>
            <w:tcBorders>
              <w:top w:val="nil"/>
              <w:left w:val="single" w:sz="4" w:space="0" w:color="auto"/>
              <w:bottom w:val="nil"/>
              <w:right w:val="nil"/>
            </w:tcBorders>
            <w:shd w:val="clear" w:color="auto" w:fill="auto"/>
            <w:vAlign w:val="center"/>
            <w:hideMark/>
          </w:tcPr>
          <w:p w14:paraId="4B52B229"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Banobras, Institución de Banca de Desarrollo S.N.C. (4,500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3E89B88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14.915.628</w:t>
            </w:r>
          </w:p>
        </w:tc>
        <w:tc>
          <w:tcPr>
            <w:tcW w:w="675" w:type="pct"/>
            <w:tcBorders>
              <w:top w:val="nil"/>
              <w:left w:val="nil"/>
              <w:bottom w:val="nil"/>
              <w:right w:val="nil"/>
            </w:tcBorders>
            <w:shd w:val="clear" w:color="auto" w:fill="auto"/>
            <w:vAlign w:val="center"/>
            <w:hideMark/>
          </w:tcPr>
          <w:p w14:paraId="44798AAE"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256.563.254</w:t>
            </w:r>
          </w:p>
        </w:tc>
        <w:tc>
          <w:tcPr>
            <w:tcW w:w="568" w:type="pct"/>
            <w:tcBorders>
              <w:top w:val="nil"/>
              <w:left w:val="nil"/>
              <w:bottom w:val="nil"/>
              <w:right w:val="nil"/>
            </w:tcBorders>
            <w:shd w:val="clear" w:color="auto" w:fill="auto"/>
            <w:vAlign w:val="center"/>
            <w:hideMark/>
          </w:tcPr>
          <w:p w14:paraId="05CA1B6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358A820F"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1DAC370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72C8604F"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41565630" w14:textId="77777777" w:rsidTr="00711D22">
        <w:trPr>
          <w:trHeight w:val="420"/>
        </w:trPr>
        <w:tc>
          <w:tcPr>
            <w:tcW w:w="1364" w:type="pct"/>
            <w:tcBorders>
              <w:top w:val="nil"/>
              <w:left w:val="single" w:sz="4" w:space="0" w:color="auto"/>
              <w:bottom w:val="nil"/>
              <w:right w:val="nil"/>
            </w:tcBorders>
            <w:shd w:val="clear" w:color="auto" w:fill="auto"/>
            <w:vAlign w:val="center"/>
            <w:hideMark/>
          </w:tcPr>
          <w:p w14:paraId="4E388F9A"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Banobras, Institución de Banca de Desarrollo S.N.C (0.72) (1,500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6AE9EA0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1.795.130</w:t>
            </w:r>
          </w:p>
        </w:tc>
        <w:tc>
          <w:tcPr>
            <w:tcW w:w="675" w:type="pct"/>
            <w:tcBorders>
              <w:top w:val="nil"/>
              <w:left w:val="nil"/>
              <w:bottom w:val="nil"/>
              <w:right w:val="nil"/>
            </w:tcBorders>
            <w:shd w:val="clear" w:color="auto" w:fill="auto"/>
            <w:vAlign w:val="center"/>
            <w:hideMark/>
          </w:tcPr>
          <w:p w14:paraId="2AC2E0C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87.377.139</w:t>
            </w:r>
          </w:p>
        </w:tc>
        <w:tc>
          <w:tcPr>
            <w:tcW w:w="568" w:type="pct"/>
            <w:tcBorders>
              <w:top w:val="nil"/>
              <w:left w:val="nil"/>
              <w:bottom w:val="nil"/>
              <w:right w:val="nil"/>
            </w:tcBorders>
            <w:shd w:val="clear" w:color="auto" w:fill="auto"/>
            <w:vAlign w:val="center"/>
            <w:hideMark/>
          </w:tcPr>
          <w:p w14:paraId="11365052"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6BB41056"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75E39612"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370120D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19A58276" w14:textId="77777777" w:rsidTr="00711D22">
        <w:trPr>
          <w:trHeight w:val="420"/>
        </w:trPr>
        <w:tc>
          <w:tcPr>
            <w:tcW w:w="1364" w:type="pct"/>
            <w:tcBorders>
              <w:top w:val="nil"/>
              <w:left w:val="single" w:sz="4" w:space="0" w:color="auto"/>
              <w:bottom w:val="nil"/>
              <w:right w:val="nil"/>
            </w:tcBorders>
            <w:shd w:val="clear" w:color="auto" w:fill="auto"/>
            <w:vAlign w:val="center"/>
            <w:hideMark/>
          </w:tcPr>
          <w:p w14:paraId="2835471B"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Banobras, Institución de Banca de Desarrollo S.N.C. (786.6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1EF59E3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2.550.300</w:t>
            </w:r>
          </w:p>
        </w:tc>
        <w:tc>
          <w:tcPr>
            <w:tcW w:w="675" w:type="pct"/>
            <w:tcBorders>
              <w:top w:val="nil"/>
              <w:left w:val="nil"/>
              <w:bottom w:val="nil"/>
              <w:right w:val="nil"/>
            </w:tcBorders>
            <w:shd w:val="clear" w:color="auto" w:fill="auto"/>
            <w:vAlign w:val="center"/>
            <w:hideMark/>
          </w:tcPr>
          <w:p w14:paraId="4FC381C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44.330.671</w:t>
            </w:r>
          </w:p>
        </w:tc>
        <w:tc>
          <w:tcPr>
            <w:tcW w:w="568" w:type="pct"/>
            <w:tcBorders>
              <w:top w:val="nil"/>
              <w:left w:val="nil"/>
              <w:bottom w:val="nil"/>
              <w:right w:val="nil"/>
            </w:tcBorders>
            <w:shd w:val="clear" w:color="auto" w:fill="auto"/>
            <w:vAlign w:val="center"/>
            <w:hideMark/>
          </w:tcPr>
          <w:p w14:paraId="1A570C1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18784CF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5A2D5B72"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191A1BB4"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4A245329"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7D8AB9F0"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HSBC México, S.A. (500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4E0C1A8E"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431.871</w:t>
            </w:r>
          </w:p>
        </w:tc>
        <w:tc>
          <w:tcPr>
            <w:tcW w:w="675" w:type="pct"/>
            <w:tcBorders>
              <w:top w:val="nil"/>
              <w:left w:val="nil"/>
              <w:bottom w:val="nil"/>
              <w:right w:val="nil"/>
            </w:tcBorders>
            <w:shd w:val="clear" w:color="auto" w:fill="auto"/>
            <w:vAlign w:val="center"/>
            <w:hideMark/>
          </w:tcPr>
          <w:p w14:paraId="4163A8D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28.710.935</w:t>
            </w:r>
          </w:p>
        </w:tc>
        <w:tc>
          <w:tcPr>
            <w:tcW w:w="568" w:type="pct"/>
            <w:tcBorders>
              <w:top w:val="nil"/>
              <w:left w:val="nil"/>
              <w:bottom w:val="nil"/>
              <w:right w:val="nil"/>
            </w:tcBorders>
            <w:shd w:val="clear" w:color="auto" w:fill="auto"/>
            <w:vAlign w:val="center"/>
            <w:hideMark/>
          </w:tcPr>
          <w:p w14:paraId="2751A94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02D81331"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3664DEB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56C1213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21A02732"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6E97225C"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 xml:space="preserve">HSBC México, S.A. (650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w:t>
            </w:r>
          </w:p>
        </w:tc>
        <w:tc>
          <w:tcPr>
            <w:tcW w:w="703" w:type="pct"/>
            <w:tcBorders>
              <w:top w:val="nil"/>
              <w:left w:val="nil"/>
              <w:bottom w:val="nil"/>
              <w:right w:val="nil"/>
            </w:tcBorders>
            <w:shd w:val="clear" w:color="auto" w:fill="auto"/>
            <w:vAlign w:val="center"/>
            <w:hideMark/>
          </w:tcPr>
          <w:p w14:paraId="370E14C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561.432</w:t>
            </w:r>
          </w:p>
        </w:tc>
        <w:tc>
          <w:tcPr>
            <w:tcW w:w="675" w:type="pct"/>
            <w:tcBorders>
              <w:top w:val="nil"/>
              <w:left w:val="nil"/>
              <w:bottom w:val="nil"/>
              <w:right w:val="nil"/>
            </w:tcBorders>
            <w:shd w:val="clear" w:color="auto" w:fill="auto"/>
            <w:vAlign w:val="center"/>
            <w:hideMark/>
          </w:tcPr>
          <w:p w14:paraId="32405C7B"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36.833.730</w:t>
            </w:r>
          </w:p>
        </w:tc>
        <w:tc>
          <w:tcPr>
            <w:tcW w:w="568" w:type="pct"/>
            <w:tcBorders>
              <w:top w:val="nil"/>
              <w:left w:val="nil"/>
              <w:bottom w:val="nil"/>
              <w:right w:val="nil"/>
            </w:tcBorders>
            <w:shd w:val="clear" w:color="auto" w:fill="auto"/>
            <w:vAlign w:val="center"/>
            <w:hideMark/>
          </w:tcPr>
          <w:p w14:paraId="6A289F04"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33694F7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6A1A8176"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15E58807"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2E4D0789"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180C7AEA"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lastRenderedPageBreak/>
              <w:t xml:space="preserve">Banobras, S.N.C. (820 </w:t>
            </w:r>
            <w:proofErr w:type="spellStart"/>
            <w:r w:rsidRPr="00711D22">
              <w:rPr>
                <w:rFonts w:eastAsia="Times New Roman" w:cs="Calibri"/>
                <w:sz w:val="16"/>
                <w:szCs w:val="16"/>
                <w:lang w:eastAsia="es-MX"/>
              </w:rPr>
              <w:t>mdp</w:t>
            </w:r>
            <w:proofErr w:type="spellEnd"/>
            <w:r w:rsidRPr="00711D22">
              <w:rPr>
                <w:rFonts w:eastAsia="Times New Roman" w:cs="Calibri"/>
                <w:sz w:val="16"/>
                <w:szCs w:val="16"/>
                <w:lang w:eastAsia="es-MX"/>
              </w:rPr>
              <w:t>.) FAFEF POTENCIADO</w:t>
            </w:r>
          </w:p>
        </w:tc>
        <w:tc>
          <w:tcPr>
            <w:tcW w:w="703" w:type="pct"/>
            <w:tcBorders>
              <w:top w:val="nil"/>
              <w:left w:val="nil"/>
              <w:bottom w:val="nil"/>
              <w:right w:val="nil"/>
            </w:tcBorders>
            <w:shd w:val="clear" w:color="auto" w:fill="auto"/>
            <w:vAlign w:val="center"/>
            <w:hideMark/>
          </w:tcPr>
          <w:p w14:paraId="31D41D01"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11.767.583</w:t>
            </w:r>
          </w:p>
        </w:tc>
        <w:tc>
          <w:tcPr>
            <w:tcW w:w="675" w:type="pct"/>
            <w:tcBorders>
              <w:top w:val="nil"/>
              <w:left w:val="nil"/>
              <w:bottom w:val="nil"/>
              <w:right w:val="nil"/>
            </w:tcBorders>
            <w:shd w:val="clear" w:color="auto" w:fill="auto"/>
            <w:vAlign w:val="center"/>
            <w:hideMark/>
          </w:tcPr>
          <w:p w14:paraId="31697978"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42.756.107</w:t>
            </w:r>
          </w:p>
        </w:tc>
        <w:tc>
          <w:tcPr>
            <w:tcW w:w="568" w:type="pct"/>
            <w:tcBorders>
              <w:top w:val="nil"/>
              <w:left w:val="nil"/>
              <w:bottom w:val="nil"/>
              <w:right w:val="nil"/>
            </w:tcBorders>
            <w:shd w:val="clear" w:color="auto" w:fill="auto"/>
            <w:vAlign w:val="center"/>
            <w:hideMark/>
          </w:tcPr>
          <w:p w14:paraId="3665BCB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7805CDA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6.833.381</w:t>
            </w:r>
          </w:p>
        </w:tc>
        <w:tc>
          <w:tcPr>
            <w:tcW w:w="504" w:type="pct"/>
            <w:tcBorders>
              <w:top w:val="nil"/>
              <w:left w:val="nil"/>
              <w:bottom w:val="nil"/>
              <w:right w:val="nil"/>
            </w:tcBorders>
            <w:shd w:val="clear" w:color="auto" w:fill="auto"/>
            <w:vAlign w:val="center"/>
            <w:hideMark/>
          </w:tcPr>
          <w:p w14:paraId="11AFBF0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1E4092D0"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r>
      <w:tr w:rsidR="00711D22" w:rsidRPr="00711D22" w14:paraId="557B8552"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5C26E1AB"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Honorarios Servicios Profesionales</w:t>
            </w:r>
          </w:p>
        </w:tc>
        <w:tc>
          <w:tcPr>
            <w:tcW w:w="703" w:type="pct"/>
            <w:tcBorders>
              <w:top w:val="nil"/>
              <w:left w:val="nil"/>
              <w:bottom w:val="nil"/>
              <w:right w:val="nil"/>
            </w:tcBorders>
            <w:shd w:val="clear" w:color="auto" w:fill="auto"/>
            <w:vAlign w:val="center"/>
            <w:hideMark/>
          </w:tcPr>
          <w:p w14:paraId="5AAC413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75" w:type="pct"/>
            <w:tcBorders>
              <w:top w:val="nil"/>
              <w:left w:val="nil"/>
              <w:bottom w:val="nil"/>
              <w:right w:val="nil"/>
            </w:tcBorders>
            <w:shd w:val="clear" w:color="auto" w:fill="auto"/>
            <w:vAlign w:val="center"/>
            <w:hideMark/>
          </w:tcPr>
          <w:p w14:paraId="1D4F1B53"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68" w:type="pct"/>
            <w:tcBorders>
              <w:top w:val="nil"/>
              <w:left w:val="nil"/>
              <w:bottom w:val="nil"/>
              <w:right w:val="nil"/>
            </w:tcBorders>
            <w:shd w:val="clear" w:color="auto" w:fill="auto"/>
            <w:vAlign w:val="center"/>
            <w:hideMark/>
          </w:tcPr>
          <w:p w14:paraId="7ED7FD0A"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3F136A2F"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66DD692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57182CC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3.045.093</w:t>
            </w:r>
          </w:p>
        </w:tc>
      </w:tr>
      <w:tr w:rsidR="00711D22" w:rsidRPr="00711D22" w14:paraId="65C3B9CB" w14:textId="77777777" w:rsidTr="00711D22">
        <w:trPr>
          <w:trHeight w:val="210"/>
        </w:trPr>
        <w:tc>
          <w:tcPr>
            <w:tcW w:w="1364" w:type="pct"/>
            <w:tcBorders>
              <w:top w:val="nil"/>
              <w:left w:val="single" w:sz="4" w:space="0" w:color="auto"/>
              <w:bottom w:val="nil"/>
              <w:right w:val="nil"/>
            </w:tcBorders>
            <w:shd w:val="clear" w:color="auto" w:fill="auto"/>
            <w:vAlign w:val="center"/>
            <w:hideMark/>
          </w:tcPr>
          <w:p w14:paraId="7EB67440" w14:textId="77777777" w:rsidR="00711D22" w:rsidRPr="00711D22" w:rsidRDefault="00711D22" w:rsidP="00711D22">
            <w:pPr>
              <w:suppressAutoHyphens w:val="0"/>
              <w:autoSpaceDN/>
              <w:spacing w:after="0" w:line="240" w:lineRule="auto"/>
              <w:jc w:val="both"/>
              <w:rPr>
                <w:rFonts w:eastAsia="Times New Roman" w:cs="Calibri"/>
                <w:sz w:val="16"/>
                <w:szCs w:val="16"/>
                <w:lang w:eastAsia="es-MX"/>
              </w:rPr>
            </w:pPr>
            <w:r w:rsidRPr="00711D22">
              <w:rPr>
                <w:rFonts w:eastAsia="Times New Roman" w:cs="Calibri"/>
                <w:sz w:val="16"/>
                <w:szCs w:val="16"/>
                <w:lang w:eastAsia="es-MX"/>
              </w:rPr>
              <w:t>Honorarios Fiduciarios</w:t>
            </w:r>
          </w:p>
        </w:tc>
        <w:tc>
          <w:tcPr>
            <w:tcW w:w="703" w:type="pct"/>
            <w:tcBorders>
              <w:top w:val="nil"/>
              <w:left w:val="nil"/>
              <w:bottom w:val="nil"/>
              <w:right w:val="nil"/>
            </w:tcBorders>
            <w:shd w:val="clear" w:color="auto" w:fill="auto"/>
            <w:vAlign w:val="center"/>
            <w:hideMark/>
          </w:tcPr>
          <w:p w14:paraId="3896B6CF"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75" w:type="pct"/>
            <w:tcBorders>
              <w:top w:val="nil"/>
              <w:left w:val="nil"/>
              <w:bottom w:val="nil"/>
              <w:right w:val="nil"/>
            </w:tcBorders>
            <w:shd w:val="clear" w:color="auto" w:fill="auto"/>
            <w:vAlign w:val="center"/>
            <w:hideMark/>
          </w:tcPr>
          <w:p w14:paraId="08EFEAE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68" w:type="pct"/>
            <w:tcBorders>
              <w:top w:val="nil"/>
              <w:left w:val="nil"/>
              <w:bottom w:val="nil"/>
              <w:right w:val="nil"/>
            </w:tcBorders>
            <w:shd w:val="clear" w:color="auto" w:fill="auto"/>
            <w:vAlign w:val="center"/>
            <w:hideMark/>
          </w:tcPr>
          <w:p w14:paraId="77139999"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604" w:type="pct"/>
            <w:tcBorders>
              <w:top w:val="nil"/>
              <w:left w:val="nil"/>
              <w:bottom w:val="nil"/>
              <w:right w:val="nil"/>
            </w:tcBorders>
            <w:shd w:val="clear" w:color="auto" w:fill="auto"/>
            <w:vAlign w:val="center"/>
            <w:hideMark/>
          </w:tcPr>
          <w:p w14:paraId="45F8822F"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04" w:type="pct"/>
            <w:tcBorders>
              <w:top w:val="nil"/>
              <w:left w:val="nil"/>
              <w:bottom w:val="nil"/>
              <w:right w:val="nil"/>
            </w:tcBorders>
            <w:shd w:val="clear" w:color="auto" w:fill="auto"/>
            <w:vAlign w:val="center"/>
            <w:hideMark/>
          </w:tcPr>
          <w:p w14:paraId="69A72BCC"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0</w:t>
            </w:r>
          </w:p>
        </w:tc>
        <w:tc>
          <w:tcPr>
            <w:tcW w:w="582" w:type="pct"/>
            <w:tcBorders>
              <w:top w:val="nil"/>
              <w:left w:val="nil"/>
              <w:bottom w:val="nil"/>
              <w:right w:val="single" w:sz="4" w:space="0" w:color="auto"/>
            </w:tcBorders>
            <w:shd w:val="clear" w:color="auto" w:fill="auto"/>
            <w:vAlign w:val="center"/>
            <w:hideMark/>
          </w:tcPr>
          <w:p w14:paraId="4D48326F" w14:textId="77777777" w:rsidR="00711D22" w:rsidRPr="00711D22" w:rsidRDefault="00711D22" w:rsidP="00711D22">
            <w:pPr>
              <w:suppressAutoHyphens w:val="0"/>
              <w:autoSpaceDN/>
              <w:spacing w:after="0" w:line="240" w:lineRule="auto"/>
              <w:jc w:val="right"/>
              <w:rPr>
                <w:rFonts w:eastAsia="Times New Roman" w:cs="Calibri"/>
                <w:sz w:val="16"/>
                <w:szCs w:val="16"/>
                <w:lang w:eastAsia="es-MX"/>
              </w:rPr>
            </w:pPr>
            <w:r w:rsidRPr="00711D22">
              <w:rPr>
                <w:rFonts w:eastAsia="Times New Roman" w:cs="Calibri"/>
                <w:sz w:val="16"/>
                <w:szCs w:val="16"/>
                <w:lang w:eastAsia="es-MX"/>
              </w:rPr>
              <w:t>908.807</w:t>
            </w:r>
          </w:p>
        </w:tc>
      </w:tr>
      <w:tr w:rsidR="00711D22" w:rsidRPr="00711D22" w14:paraId="3D8C7DD6" w14:textId="77777777" w:rsidTr="00711D22">
        <w:trPr>
          <w:trHeight w:val="147"/>
        </w:trPr>
        <w:tc>
          <w:tcPr>
            <w:tcW w:w="1364" w:type="pct"/>
            <w:tcBorders>
              <w:top w:val="nil"/>
              <w:left w:val="single" w:sz="4" w:space="0" w:color="auto"/>
              <w:bottom w:val="nil"/>
              <w:right w:val="nil"/>
            </w:tcBorders>
            <w:shd w:val="clear" w:color="auto" w:fill="auto"/>
            <w:vAlign w:val="center"/>
            <w:hideMark/>
          </w:tcPr>
          <w:p w14:paraId="20BB890C"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w:t>
            </w:r>
          </w:p>
        </w:tc>
        <w:tc>
          <w:tcPr>
            <w:tcW w:w="703" w:type="pct"/>
            <w:tcBorders>
              <w:top w:val="nil"/>
              <w:left w:val="nil"/>
              <w:bottom w:val="nil"/>
              <w:right w:val="nil"/>
            </w:tcBorders>
            <w:shd w:val="clear" w:color="auto" w:fill="auto"/>
            <w:vAlign w:val="center"/>
            <w:hideMark/>
          </w:tcPr>
          <w:p w14:paraId="55856534"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p>
        </w:tc>
        <w:tc>
          <w:tcPr>
            <w:tcW w:w="675" w:type="pct"/>
            <w:tcBorders>
              <w:top w:val="nil"/>
              <w:left w:val="nil"/>
              <w:bottom w:val="nil"/>
              <w:right w:val="nil"/>
            </w:tcBorders>
            <w:shd w:val="clear" w:color="auto" w:fill="auto"/>
            <w:vAlign w:val="center"/>
            <w:hideMark/>
          </w:tcPr>
          <w:p w14:paraId="79885F8B"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568" w:type="pct"/>
            <w:tcBorders>
              <w:top w:val="nil"/>
              <w:left w:val="nil"/>
              <w:bottom w:val="nil"/>
              <w:right w:val="nil"/>
            </w:tcBorders>
            <w:shd w:val="clear" w:color="auto" w:fill="auto"/>
            <w:vAlign w:val="center"/>
            <w:hideMark/>
          </w:tcPr>
          <w:p w14:paraId="7FC647A9"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604" w:type="pct"/>
            <w:tcBorders>
              <w:top w:val="nil"/>
              <w:left w:val="nil"/>
              <w:bottom w:val="nil"/>
              <w:right w:val="nil"/>
            </w:tcBorders>
            <w:shd w:val="clear" w:color="auto" w:fill="auto"/>
            <w:vAlign w:val="center"/>
            <w:hideMark/>
          </w:tcPr>
          <w:p w14:paraId="74B81B72"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504" w:type="pct"/>
            <w:tcBorders>
              <w:top w:val="nil"/>
              <w:left w:val="nil"/>
              <w:bottom w:val="nil"/>
              <w:right w:val="nil"/>
            </w:tcBorders>
            <w:shd w:val="clear" w:color="auto" w:fill="auto"/>
            <w:vAlign w:val="center"/>
            <w:hideMark/>
          </w:tcPr>
          <w:p w14:paraId="5601EAC2" w14:textId="77777777" w:rsidR="00711D22" w:rsidRPr="00711D22" w:rsidRDefault="00711D22" w:rsidP="00711D22">
            <w:pPr>
              <w:suppressAutoHyphens w:val="0"/>
              <w:autoSpaceDN/>
              <w:spacing w:after="0" w:line="240" w:lineRule="auto"/>
              <w:jc w:val="right"/>
              <w:rPr>
                <w:rFonts w:ascii="Times New Roman" w:eastAsia="Times New Roman" w:hAnsi="Times New Roman"/>
                <w:sz w:val="20"/>
                <w:szCs w:val="20"/>
                <w:lang w:eastAsia="es-MX"/>
              </w:rPr>
            </w:pPr>
          </w:p>
        </w:tc>
        <w:tc>
          <w:tcPr>
            <w:tcW w:w="582" w:type="pct"/>
            <w:tcBorders>
              <w:top w:val="nil"/>
              <w:left w:val="nil"/>
              <w:bottom w:val="nil"/>
              <w:right w:val="single" w:sz="4" w:space="0" w:color="auto"/>
            </w:tcBorders>
            <w:shd w:val="clear" w:color="auto" w:fill="auto"/>
            <w:vAlign w:val="center"/>
            <w:hideMark/>
          </w:tcPr>
          <w:p w14:paraId="2298088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 </w:t>
            </w:r>
          </w:p>
        </w:tc>
      </w:tr>
      <w:tr w:rsidR="00711D22" w:rsidRPr="00711D22" w14:paraId="582B2FFD" w14:textId="77777777" w:rsidTr="00711D22">
        <w:trPr>
          <w:trHeight w:val="210"/>
        </w:trPr>
        <w:tc>
          <w:tcPr>
            <w:tcW w:w="1364" w:type="pct"/>
            <w:tcBorders>
              <w:top w:val="nil"/>
              <w:left w:val="single" w:sz="4" w:space="0" w:color="auto"/>
              <w:bottom w:val="single" w:sz="4" w:space="0" w:color="auto"/>
              <w:right w:val="nil"/>
            </w:tcBorders>
            <w:shd w:val="clear" w:color="auto" w:fill="auto"/>
            <w:vAlign w:val="center"/>
            <w:hideMark/>
          </w:tcPr>
          <w:p w14:paraId="51C43D34"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Total</w:t>
            </w:r>
          </w:p>
        </w:tc>
        <w:tc>
          <w:tcPr>
            <w:tcW w:w="703" w:type="pct"/>
            <w:tcBorders>
              <w:top w:val="nil"/>
              <w:left w:val="nil"/>
              <w:bottom w:val="single" w:sz="4" w:space="0" w:color="auto"/>
              <w:right w:val="nil"/>
            </w:tcBorders>
            <w:shd w:val="clear" w:color="auto" w:fill="auto"/>
            <w:vAlign w:val="center"/>
            <w:hideMark/>
          </w:tcPr>
          <w:p w14:paraId="706CD226"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2.158.433.332</w:t>
            </w:r>
          </w:p>
        </w:tc>
        <w:tc>
          <w:tcPr>
            <w:tcW w:w="675" w:type="pct"/>
            <w:tcBorders>
              <w:top w:val="nil"/>
              <w:left w:val="nil"/>
              <w:bottom w:val="single" w:sz="4" w:space="0" w:color="auto"/>
              <w:right w:val="nil"/>
            </w:tcBorders>
            <w:shd w:val="clear" w:color="auto" w:fill="auto"/>
            <w:vAlign w:val="center"/>
            <w:hideMark/>
          </w:tcPr>
          <w:p w14:paraId="19C6E8FA"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1.168.569.317</w:t>
            </w:r>
          </w:p>
        </w:tc>
        <w:tc>
          <w:tcPr>
            <w:tcW w:w="568" w:type="pct"/>
            <w:tcBorders>
              <w:top w:val="nil"/>
              <w:left w:val="nil"/>
              <w:bottom w:val="single" w:sz="4" w:space="0" w:color="auto"/>
              <w:right w:val="nil"/>
            </w:tcBorders>
            <w:shd w:val="clear" w:color="auto" w:fill="auto"/>
            <w:vAlign w:val="center"/>
            <w:hideMark/>
          </w:tcPr>
          <w:p w14:paraId="7EE48B52"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11.368.000</w:t>
            </w:r>
          </w:p>
        </w:tc>
        <w:tc>
          <w:tcPr>
            <w:tcW w:w="604" w:type="pct"/>
            <w:tcBorders>
              <w:top w:val="nil"/>
              <w:left w:val="nil"/>
              <w:bottom w:val="single" w:sz="4" w:space="0" w:color="auto"/>
              <w:right w:val="nil"/>
            </w:tcBorders>
            <w:shd w:val="clear" w:color="auto" w:fill="auto"/>
            <w:vAlign w:val="center"/>
            <w:hideMark/>
          </w:tcPr>
          <w:p w14:paraId="20C1B417"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15.241.745</w:t>
            </w:r>
          </w:p>
        </w:tc>
        <w:tc>
          <w:tcPr>
            <w:tcW w:w="504" w:type="pct"/>
            <w:tcBorders>
              <w:top w:val="nil"/>
              <w:left w:val="nil"/>
              <w:bottom w:val="single" w:sz="4" w:space="0" w:color="auto"/>
              <w:right w:val="nil"/>
            </w:tcBorders>
            <w:shd w:val="clear" w:color="auto" w:fill="auto"/>
            <w:vAlign w:val="center"/>
            <w:hideMark/>
          </w:tcPr>
          <w:p w14:paraId="42268E07"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3.035.666</w:t>
            </w:r>
          </w:p>
        </w:tc>
        <w:tc>
          <w:tcPr>
            <w:tcW w:w="582" w:type="pct"/>
            <w:tcBorders>
              <w:top w:val="nil"/>
              <w:left w:val="nil"/>
              <w:bottom w:val="single" w:sz="4" w:space="0" w:color="auto"/>
              <w:right w:val="single" w:sz="4" w:space="0" w:color="auto"/>
            </w:tcBorders>
            <w:shd w:val="clear" w:color="auto" w:fill="auto"/>
            <w:vAlign w:val="center"/>
            <w:hideMark/>
          </w:tcPr>
          <w:p w14:paraId="5C237ACF"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3.953.900</w:t>
            </w:r>
          </w:p>
        </w:tc>
      </w:tr>
      <w:tr w:rsidR="00711D22" w:rsidRPr="00711D22" w14:paraId="02669DF6" w14:textId="77777777" w:rsidTr="00711D22">
        <w:trPr>
          <w:trHeight w:val="210"/>
        </w:trPr>
        <w:tc>
          <w:tcPr>
            <w:tcW w:w="4418" w:type="pct"/>
            <w:gridSpan w:val="6"/>
            <w:tcBorders>
              <w:top w:val="nil"/>
              <w:left w:val="nil"/>
              <w:bottom w:val="nil"/>
              <w:right w:val="nil"/>
            </w:tcBorders>
            <w:shd w:val="clear" w:color="auto" w:fill="auto"/>
            <w:vAlign w:val="center"/>
            <w:hideMark/>
          </w:tcPr>
          <w:p w14:paraId="0BDCE01E"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Crédito cupón cero, el cual por su propia naturaleza no se amortiza.</w:t>
            </w:r>
          </w:p>
        </w:tc>
        <w:tc>
          <w:tcPr>
            <w:tcW w:w="582" w:type="pct"/>
            <w:tcBorders>
              <w:top w:val="nil"/>
              <w:left w:val="nil"/>
              <w:bottom w:val="nil"/>
              <w:right w:val="nil"/>
            </w:tcBorders>
            <w:shd w:val="clear" w:color="auto" w:fill="auto"/>
            <w:noWrap/>
            <w:vAlign w:val="center"/>
            <w:hideMark/>
          </w:tcPr>
          <w:p w14:paraId="338EA542"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p>
        </w:tc>
      </w:tr>
    </w:tbl>
    <w:p w14:paraId="6AD4D71E" w14:textId="77777777" w:rsidR="00974B35" w:rsidRDefault="00974B35">
      <w:pPr>
        <w:rPr>
          <w:rFonts w:ascii="Arial" w:hAnsi="Arial" w:cs="Arial"/>
          <w:b/>
          <w:sz w:val="24"/>
          <w:szCs w:val="24"/>
        </w:rPr>
      </w:pPr>
    </w:p>
    <w:p w14:paraId="024D7CE2" w14:textId="7EC5CAEF" w:rsidR="00974B35" w:rsidRDefault="00DD4C47">
      <w:pPr>
        <w:rPr>
          <w:rFonts w:ascii="Arial" w:hAnsi="Arial" w:cs="Arial"/>
          <w:b/>
          <w:sz w:val="24"/>
          <w:szCs w:val="24"/>
        </w:rPr>
      </w:pPr>
      <w:r>
        <w:rPr>
          <w:rFonts w:ascii="Arial" w:hAnsi="Arial" w:cs="Arial"/>
          <w:b/>
          <w:sz w:val="24"/>
          <w:szCs w:val="24"/>
        </w:rPr>
        <w:t xml:space="preserve">ANEXO 2.9. Desglose por Decreto de Autorización, Institución Financiera, Tipo de Crédito y Número de Registro (Información al 30 de </w:t>
      </w:r>
      <w:proofErr w:type="gramStart"/>
      <w:r>
        <w:rPr>
          <w:rFonts w:ascii="Arial" w:hAnsi="Arial" w:cs="Arial"/>
          <w:b/>
          <w:sz w:val="24"/>
          <w:szCs w:val="24"/>
        </w:rPr>
        <w:t>Septiembre</w:t>
      </w:r>
      <w:proofErr w:type="gramEnd"/>
      <w:r>
        <w:rPr>
          <w:rFonts w:ascii="Arial" w:hAnsi="Arial" w:cs="Arial"/>
          <w:b/>
          <w:sz w:val="24"/>
          <w:szCs w:val="24"/>
        </w:rPr>
        <w:t xml:space="preserve"> de 202</w:t>
      </w:r>
      <w:r w:rsidR="00711D22">
        <w:rPr>
          <w:rFonts w:ascii="Arial" w:hAnsi="Arial" w:cs="Arial"/>
          <w:b/>
          <w:sz w:val="24"/>
          <w:szCs w:val="24"/>
        </w:rPr>
        <w:t>2</w:t>
      </w:r>
      <w:r>
        <w:rPr>
          <w:rFonts w:ascii="Arial" w:hAnsi="Arial" w:cs="Arial"/>
          <w:b/>
          <w:sz w:val="24"/>
          <w:szCs w:val="24"/>
        </w:rPr>
        <w:t>).</w:t>
      </w:r>
    </w:p>
    <w:tbl>
      <w:tblPr>
        <w:tblW w:w="5000" w:type="pct"/>
        <w:tblCellMar>
          <w:left w:w="70" w:type="dxa"/>
          <w:right w:w="70" w:type="dxa"/>
        </w:tblCellMar>
        <w:tblLook w:val="04A0" w:firstRow="1" w:lastRow="0" w:firstColumn="1" w:lastColumn="0" w:noHBand="0" w:noVBand="1"/>
      </w:tblPr>
      <w:tblGrid>
        <w:gridCol w:w="2790"/>
        <w:gridCol w:w="2064"/>
        <w:gridCol w:w="1644"/>
        <w:gridCol w:w="1045"/>
        <w:gridCol w:w="1285"/>
      </w:tblGrid>
      <w:tr w:rsidR="00711D22" w:rsidRPr="00711D22" w14:paraId="526A003D" w14:textId="77777777" w:rsidTr="00711D22">
        <w:trPr>
          <w:trHeight w:val="210"/>
          <w:tblHeader/>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28369E77"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GOBIERNO DEL ESTADO DE QUINTANA ROO</w:t>
            </w:r>
          </w:p>
        </w:tc>
      </w:tr>
      <w:tr w:rsidR="00711D22" w:rsidRPr="00711D22" w14:paraId="2EA46467" w14:textId="77777777" w:rsidTr="00711D22">
        <w:trPr>
          <w:trHeight w:val="210"/>
          <w:tblHeader/>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4798092A"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SECRETARÍA DE FINANZAS Y PLANEACIÓN</w:t>
            </w:r>
          </w:p>
        </w:tc>
      </w:tr>
      <w:tr w:rsidR="00711D22" w:rsidRPr="00711D22" w14:paraId="3FFFDFD0" w14:textId="77777777" w:rsidTr="00711D22">
        <w:trPr>
          <w:trHeight w:val="210"/>
          <w:tblHeader/>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73AC9C94"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PRESUPUESTO DE EGRESOS 2023</w:t>
            </w:r>
          </w:p>
        </w:tc>
      </w:tr>
      <w:tr w:rsidR="00711D22" w:rsidRPr="00711D22" w14:paraId="0B21EBF0" w14:textId="77777777" w:rsidTr="00711D22">
        <w:trPr>
          <w:trHeight w:val="210"/>
          <w:tblHeader/>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563A06C1"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Desglose por decreto de autorización, Institución Financiera, Tipo de crédito y Número de registro</w:t>
            </w:r>
          </w:p>
        </w:tc>
      </w:tr>
      <w:tr w:rsidR="00711D22" w:rsidRPr="00711D22" w14:paraId="5435F926" w14:textId="77777777" w:rsidTr="00711D22">
        <w:trPr>
          <w:trHeight w:val="210"/>
          <w:tblHeader/>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2F651727"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 xml:space="preserve">Información al 30 de </w:t>
            </w:r>
            <w:proofErr w:type="gramStart"/>
            <w:r w:rsidRPr="00711D22">
              <w:rPr>
                <w:rFonts w:eastAsia="Times New Roman" w:cs="Calibri"/>
                <w:b/>
                <w:bCs/>
                <w:color w:val="000000"/>
                <w:sz w:val="16"/>
                <w:szCs w:val="16"/>
                <w:lang w:eastAsia="es-MX"/>
              </w:rPr>
              <w:t>Septiembre</w:t>
            </w:r>
            <w:proofErr w:type="gramEnd"/>
            <w:r w:rsidRPr="00711D22">
              <w:rPr>
                <w:rFonts w:eastAsia="Times New Roman" w:cs="Calibri"/>
                <w:b/>
                <w:bCs/>
                <w:color w:val="000000"/>
                <w:sz w:val="16"/>
                <w:szCs w:val="16"/>
                <w:lang w:eastAsia="es-MX"/>
              </w:rPr>
              <w:t xml:space="preserve"> de 2022</w:t>
            </w:r>
          </w:p>
        </w:tc>
      </w:tr>
      <w:tr w:rsidR="00711D22" w:rsidRPr="00711D22" w14:paraId="2F816E67" w14:textId="77777777" w:rsidTr="00711D22">
        <w:trPr>
          <w:trHeight w:val="420"/>
          <w:tblHeader/>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419AC"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FECHA Y NÚMERO DEL DECRETO DEL H. CONGRESO DEL ESTADO</w:t>
            </w:r>
          </w:p>
        </w:tc>
        <w:tc>
          <w:tcPr>
            <w:tcW w:w="1169" w:type="pct"/>
            <w:tcBorders>
              <w:top w:val="single" w:sz="4" w:space="0" w:color="auto"/>
              <w:left w:val="nil"/>
              <w:bottom w:val="single" w:sz="4" w:space="0" w:color="auto"/>
              <w:right w:val="single" w:sz="4" w:space="0" w:color="auto"/>
            </w:tcBorders>
            <w:shd w:val="clear" w:color="auto" w:fill="auto"/>
            <w:vAlign w:val="center"/>
            <w:hideMark/>
          </w:tcPr>
          <w:p w14:paraId="7379A06A"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INSTITUCIÓN FINANCIERA</w:t>
            </w:r>
          </w:p>
        </w:tc>
        <w:tc>
          <w:tcPr>
            <w:tcW w:w="931" w:type="pct"/>
            <w:tcBorders>
              <w:top w:val="single" w:sz="4" w:space="0" w:color="auto"/>
              <w:left w:val="nil"/>
              <w:bottom w:val="single" w:sz="4" w:space="0" w:color="auto"/>
              <w:right w:val="single" w:sz="4" w:space="0" w:color="auto"/>
            </w:tcBorders>
            <w:shd w:val="clear" w:color="auto" w:fill="auto"/>
            <w:vAlign w:val="center"/>
            <w:hideMark/>
          </w:tcPr>
          <w:p w14:paraId="1C0C06E9"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TIPO DE CRÉDITO</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1471CAA0"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NÚMERO DE RPU SHCP</w:t>
            </w:r>
          </w:p>
        </w:tc>
        <w:tc>
          <w:tcPr>
            <w:tcW w:w="729" w:type="pct"/>
            <w:tcBorders>
              <w:top w:val="single" w:sz="4" w:space="0" w:color="auto"/>
              <w:left w:val="nil"/>
              <w:bottom w:val="single" w:sz="4" w:space="0" w:color="auto"/>
              <w:right w:val="single" w:sz="4" w:space="0" w:color="auto"/>
            </w:tcBorders>
            <w:shd w:val="clear" w:color="auto" w:fill="auto"/>
            <w:vAlign w:val="center"/>
            <w:hideMark/>
          </w:tcPr>
          <w:p w14:paraId="6C771585"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NÚMERO DE REGISTRO ESTATAL</w:t>
            </w:r>
          </w:p>
        </w:tc>
      </w:tr>
      <w:tr w:rsidR="00711D22" w:rsidRPr="00711D22" w14:paraId="66C19ADE" w14:textId="77777777" w:rsidTr="00711D22">
        <w:trPr>
          <w:trHeight w:val="180"/>
        </w:trPr>
        <w:tc>
          <w:tcPr>
            <w:tcW w:w="1580" w:type="pct"/>
            <w:tcBorders>
              <w:top w:val="nil"/>
              <w:left w:val="single" w:sz="4" w:space="0" w:color="auto"/>
              <w:bottom w:val="nil"/>
              <w:right w:val="nil"/>
            </w:tcBorders>
            <w:shd w:val="clear" w:color="auto" w:fill="auto"/>
            <w:vAlign w:val="center"/>
            <w:hideMark/>
          </w:tcPr>
          <w:p w14:paraId="13752C3A"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c>
          <w:tcPr>
            <w:tcW w:w="1169" w:type="pct"/>
            <w:tcBorders>
              <w:top w:val="nil"/>
              <w:left w:val="nil"/>
              <w:bottom w:val="nil"/>
              <w:right w:val="nil"/>
            </w:tcBorders>
            <w:shd w:val="clear" w:color="auto" w:fill="auto"/>
            <w:vAlign w:val="center"/>
            <w:hideMark/>
          </w:tcPr>
          <w:p w14:paraId="112E7980"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p>
        </w:tc>
        <w:tc>
          <w:tcPr>
            <w:tcW w:w="931" w:type="pct"/>
            <w:tcBorders>
              <w:top w:val="nil"/>
              <w:left w:val="nil"/>
              <w:bottom w:val="nil"/>
              <w:right w:val="nil"/>
            </w:tcBorders>
            <w:shd w:val="clear" w:color="auto" w:fill="auto"/>
            <w:vAlign w:val="center"/>
            <w:hideMark/>
          </w:tcPr>
          <w:p w14:paraId="3EF7E177"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592" w:type="pct"/>
            <w:tcBorders>
              <w:top w:val="nil"/>
              <w:left w:val="nil"/>
              <w:bottom w:val="nil"/>
              <w:right w:val="nil"/>
            </w:tcBorders>
            <w:shd w:val="clear" w:color="auto" w:fill="auto"/>
            <w:vAlign w:val="center"/>
            <w:hideMark/>
          </w:tcPr>
          <w:p w14:paraId="46917463"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729" w:type="pct"/>
            <w:tcBorders>
              <w:top w:val="nil"/>
              <w:left w:val="nil"/>
              <w:bottom w:val="nil"/>
              <w:right w:val="single" w:sz="4" w:space="0" w:color="auto"/>
            </w:tcBorders>
            <w:shd w:val="clear" w:color="auto" w:fill="auto"/>
            <w:vAlign w:val="center"/>
            <w:hideMark/>
          </w:tcPr>
          <w:p w14:paraId="552AD1DB"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r>
      <w:tr w:rsidR="00711D22" w:rsidRPr="00711D22" w14:paraId="53388F4E" w14:textId="77777777" w:rsidTr="00711D22">
        <w:trPr>
          <w:trHeight w:val="210"/>
        </w:trPr>
        <w:tc>
          <w:tcPr>
            <w:tcW w:w="1580" w:type="pct"/>
            <w:tcBorders>
              <w:top w:val="nil"/>
              <w:left w:val="single" w:sz="4" w:space="0" w:color="auto"/>
              <w:bottom w:val="nil"/>
              <w:right w:val="nil"/>
            </w:tcBorders>
            <w:shd w:val="clear" w:color="auto" w:fill="auto"/>
            <w:vAlign w:val="center"/>
            <w:hideMark/>
          </w:tcPr>
          <w:p w14:paraId="2C5F2E76"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Corto Plazo:</w:t>
            </w:r>
          </w:p>
        </w:tc>
        <w:tc>
          <w:tcPr>
            <w:tcW w:w="1169" w:type="pct"/>
            <w:tcBorders>
              <w:top w:val="nil"/>
              <w:left w:val="nil"/>
              <w:bottom w:val="nil"/>
              <w:right w:val="nil"/>
            </w:tcBorders>
            <w:shd w:val="clear" w:color="auto" w:fill="auto"/>
            <w:vAlign w:val="center"/>
            <w:hideMark/>
          </w:tcPr>
          <w:p w14:paraId="5A86295A"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p>
        </w:tc>
        <w:tc>
          <w:tcPr>
            <w:tcW w:w="931" w:type="pct"/>
            <w:tcBorders>
              <w:top w:val="nil"/>
              <w:left w:val="nil"/>
              <w:bottom w:val="nil"/>
              <w:right w:val="nil"/>
            </w:tcBorders>
            <w:shd w:val="clear" w:color="auto" w:fill="auto"/>
            <w:vAlign w:val="center"/>
            <w:hideMark/>
          </w:tcPr>
          <w:p w14:paraId="67ED3C48" w14:textId="77777777" w:rsidR="00711D22" w:rsidRPr="00711D22" w:rsidRDefault="00711D22" w:rsidP="00711D22">
            <w:pPr>
              <w:suppressAutoHyphens w:val="0"/>
              <w:autoSpaceDN/>
              <w:spacing w:after="0" w:line="240" w:lineRule="auto"/>
              <w:jc w:val="both"/>
              <w:rPr>
                <w:rFonts w:ascii="Times New Roman" w:eastAsia="Times New Roman" w:hAnsi="Times New Roman"/>
                <w:sz w:val="20"/>
                <w:szCs w:val="20"/>
                <w:lang w:eastAsia="es-MX"/>
              </w:rPr>
            </w:pPr>
          </w:p>
        </w:tc>
        <w:tc>
          <w:tcPr>
            <w:tcW w:w="592" w:type="pct"/>
            <w:tcBorders>
              <w:top w:val="nil"/>
              <w:left w:val="nil"/>
              <w:bottom w:val="nil"/>
              <w:right w:val="nil"/>
            </w:tcBorders>
            <w:shd w:val="clear" w:color="auto" w:fill="auto"/>
            <w:vAlign w:val="center"/>
            <w:hideMark/>
          </w:tcPr>
          <w:p w14:paraId="132E8727"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729" w:type="pct"/>
            <w:tcBorders>
              <w:top w:val="nil"/>
              <w:left w:val="nil"/>
              <w:bottom w:val="nil"/>
              <w:right w:val="single" w:sz="4" w:space="0" w:color="auto"/>
            </w:tcBorders>
            <w:shd w:val="clear" w:color="auto" w:fill="auto"/>
            <w:vAlign w:val="center"/>
            <w:hideMark/>
          </w:tcPr>
          <w:p w14:paraId="7B039358"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w:t>
            </w:r>
          </w:p>
        </w:tc>
      </w:tr>
      <w:tr w:rsidR="00711D22" w:rsidRPr="00711D22" w14:paraId="76534122"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3BDE7263"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5FD70BA4"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 xml:space="preserve">Banco Mercantil del Norte, S.A. </w:t>
            </w:r>
            <w:r w:rsidRPr="00711D22">
              <w:rPr>
                <w:rFonts w:eastAsia="Times New Roman" w:cs="Calibri"/>
                <w:sz w:val="16"/>
                <w:szCs w:val="16"/>
                <w:lang w:eastAsia="es-MX"/>
              </w:rPr>
              <w:br/>
              <w:t>29 de julio de 2021</w:t>
            </w:r>
          </w:p>
        </w:tc>
        <w:tc>
          <w:tcPr>
            <w:tcW w:w="931" w:type="pct"/>
            <w:tcBorders>
              <w:top w:val="nil"/>
              <w:left w:val="nil"/>
              <w:bottom w:val="nil"/>
              <w:right w:val="nil"/>
            </w:tcBorders>
            <w:shd w:val="clear" w:color="auto" w:fill="auto"/>
            <w:vAlign w:val="center"/>
            <w:hideMark/>
          </w:tcPr>
          <w:p w14:paraId="57E67DF3"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Quirografario/Pagaré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407AB848"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Q23-0921108</w:t>
            </w:r>
          </w:p>
        </w:tc>
        <w:tc>
          <w:tcPr>
            <w:tcW w:w="729" w:type="pct"/>
            <w:tcBorders>
              <w:top w:val="nil"/>
              <w:left w:val="nil"/>
              <w:bottom w:val="nil"/>
              <w:right w:val="single" w:sz="4" w:space="0" w:color="auto"/>
            </w:tcBorders>
            <w:shd w:val="clear" w:color="auto" w:fill="auto"/>
            <w:vAlign w:val="center"/>
            <w:hideMark/>
          </w:tcPr>
          <w:p w14:paraId="3EFC764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REOF-002/2021</w:t>
            </w:r>
          </w:p>
        </w:tc>
      </w:tr>
      <w:tr w:rsidR="00711D22" w:rsidRPr="00711D22" w14:paraId="74F645A1"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72F6BB65"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7E80103E"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proofErr w:type="spellStart"/>
            <w:r w:rsidRPr="00711D22">
              <w:rPr>
                <w:rFonts w:eastAsia="Times New Roman" w:cs="Calibri"/>
                <w:sz w:val="16"/>
                <w:szCs w:val="16"/>
                <w:lang w:eastAsia="es-MX"/>
              </w:rPr>
              <w:t>Bansí</w:t>
            </w:r>
            <w:proofErr w:type="spellEnd"/>
            <w:r w:rsidRPr="00711D22">
              <w:rPr>
                <w:rFonts w:eastAsia="Times New Roman" w:cs="Calibri"/>
                <w:sz w:val="16"/>
                <w:szCs w:val="16"/>
                <w:lang w:eastAsia="es-MX"/>
              </w:rPr>
              <w:t xml:space="preserve">, S.A. </w:t>
            </w:r>
            <w:r w:rsidRPr="00711D22">
              <w:rPr>
                <w:rFonts w:eastAsia="Times New Roman" w:cs="Calibri"/>
                <w:sz w:val="16"/>
                <w:szCs w:val="16"/>
                <w:lang w:eastAsia="es-MX"/>
              </w:rPr>
              <w:br/>
              <w:t>12 de agosto de 2021</w:t>
            </w:r>
          </w:p>
        </w:tc>
        <w:tc>
          <w:tcPr>
            <w:tcW w:w="931" w:type="pct"/>
            <w:tcBorders>
              <w:top w:val="nil"/>
              <w:left w:val="nil"/>
              <w:bottom w:val="nil"/>
              <w:right w:val="nil"/>
            </w:tcBorders>
            <w:shd w:val="clear" w:color="auto" w:fill="auto"/>
            <w:vAlign w:val="center"/>
            <w:hideMark/>
          </w:tcPr>
          <w:p w14:paraId="11FC12C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Simple Quirografario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0E697107"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Q23-0921109</w:t>
            </w:r>
          </w:p>
        </w:tc>
        <w:tc>
          <w:tcPr>
            <w:tcW w:w="729" w:type="pct"/>
            <w:tcBorders>
              <w:top w:val="nil"/>
              <w:left w:val="nil"/>
              <w:bottom w:val="nil"/>
              <w:right w:val="single" w:sz="4" w:space="0" w:color="auto"/>
            </w:tcBorders>
            <w:shd w:val="clear" w:color="auto" w:fill="auto"/>
            <w:vAlign w:val="center"/>
            <w:hideMark/>
          </w:tcPr>
          <w:p w14:paraId="7E21E25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REOF-003/2021</w:t>
            </w:r>
          </w:p>
        </w:tc>
      </w:tr>
      <w:tr w:rsidR="00711D22" w:rsidRPr="00711D22" w14:paraId="4FF5272D"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26DA19B7"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18194E6F"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 xml:space="preserve">Banco Mercantil del Norte, S.A. </w:t>
            </w:r>
            <w:r w:rsidRPr="00711D22">
              <w:rPr>
                <w:rFonts w:eastAsia="Times New Roman" w:cs="Calibri"/>
                <w:sz w:val="16"/>
                <w:szCs w:val="16"/>
                <w:lang w:eastAsia="es-MX"/>
              </w:rPr>
              <w:br/>
              <w:t>13 de septiembre de 2021</w:t>
            </w:r>
          </w:p>
        </w:tc>
        <w:tc>
          <w:tcPr>
            <w:tcW w:w="931" w:type="pct"/>
            <w:tcBorders>
              <w:top w:val="nil"/>
              <w:left w:val="nil"/>
              <w:bottom w:val="nil"/>
              <w:right w:val="nil"/>
            </w:tcBorders>
            <w:shd w:val="clear" w:color="auto" w:fill="auto"/>
            <w:vAlign w:val="center"/>
            <w:hideMark/>
          </w:tcPr>
          <w:p w14:paraId="1DE2C0B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Quirografario/Pagaré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1F07A51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Q23-1021113</w:t>
            </w:r>
          </w:p>
        </w:tc>
        <w:tc>
          <w:tcPr>
            <w:tcW w:w="729" w:type="pct"/>
            <w:tcBorders>
              <w:top w:val="nil"/>
              <w:left w:val="nil"/>
              <w:bottom w:val="nil"/>
              <w:right w:val="single" w:sz="4" w:space="0" w:color="auto"/>
            </w:tcBorders>
            <w:shd w:val="clear" w:color="auto" w:fill="auto"/>
            <w:vAlign w:val="center"/>
            <w:hideMark/>
          </w:tcPr>
          <w:p w14:paraId="0354315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REOF-005/2021</w:t>
            </w:r>
          </w:p>
        </w:tc>
      </w:tr>
      <w:tr w:rsidR="00711D22" w:rsidRPr="00711D22" w14:paraId="43CB0EB2"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0AECC404"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38288FB1"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proofErr w:type="spellStart"/>
            <w:r w:rsidRPr="00711D22">
              <w:rPr>
                <w:rFonts w:eastAsia="Times New Roman" w:cs="Calibri"/>
                <w:sz w:val="16"/>
                <w:szCs w:val="16"/>
                <w:lang w:eastAsia="es-MX"/>
              </w:rPr>
              <w:t>Bansí</w:t>
            </w:r>
            <w:proofErr w:type="spellEnd"/>
            <w:r w:rsidRPr="00711D22">
              <w:rPr>
                <w:rFonts w:eastAsia="Times New Roman" w:cs="Calibri"/>
                <w:sz w:val="16"/>
                <w:szCs w:val="16"/>
                <w:lang w:eastAsia="es-MX"/>
              </w:rPr>
              <w:t xml:space="preserve">, S.A. </w:t>
            </w:r>
            <w:r w:rsidRPr="00711D22">
              <w:rPr>
                <w:rFonts w:eastAsia="Times New Roman" w:cs="Calibri"/>
                <w:sz w:val="16"/>
                <w:szCs w:val="16"/>
                <w:lang w:eastAsia="es-MX"/>
              </w:rPr>
              <w:br/>
              <w:t>13 de septiembre de 2021</w:t>
            </w:r>
          </w:p>
        </w:tc>
        <w:tc>
          <w:tcPr>
            <w:tcW w:w="931" w:type="pct"/>
            <w:tcBorders>
              <w:top w:val="nil"/>
              <w:left w:val="nil"/>
              <w:bottom w:val="nil"/>
              <w:right w:val="nil"/>
            </w:tcBorders>
            <w:shd w:val="clear" w:color="auto" w:fill="auto"/>
            <w:vAlign w:val="center"/>
            <w:hideMark/>
          </w:tcPr>
          <w:p w14:paraId="071D42A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Simple Quirografario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0892FA3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Q23-1021114</w:t>
            </w:r>
          </w:p>
        </w:tc>
        <w:tc>
          <w:tcPr>
            <w:tcW w:w="729" w:type="pct"/>
            <w:tcBorders>
              <w:top w:val="nil"/>
              <w:left w:val="nil"/>
              <w:bottom w:val="nil"/>
              <w:right w:val="single" w:sz="4" w:space="0" w:color="auto"/>
            </w:tcBorders>
            <w:shd w:val="clear" w:color="auto" w:fill="auto"/>
            <w:vAlign w:val="center"/>
            <w:hideMark/>
          </w:tcPr>
          <w:p w14:paraId="0995683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REOF-006/2021</w:t>
            </w:r>
          </w:p>
        </w:tc>
      </w:tr>
      <w:tr w:rsidR="00711D22" w:rsidRPr="00711D22" w14:paraId="1FBBFE8E"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5FFF95E8"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6B26DDEA"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proofErr w:type="spellStart"/>
            <w:r w:rsidRPr="00711D22">
              <w:rPr>
                <w:rFonts w:eastAsia="Times New Roman" w:cs="Calibri"/>
                <w:sz w:val="16"/>
                <w:szCs w:val="16"/>
                <w:lang w:eastAsia="es-MX"/>
              </w:rPr>
              <w:t>Bansí</w:t>
            </w:r>
            <w:proofErr w:type="spellEnd"/>
            <w:r w:rsidRPr="00711D22">
              <w:rPr>
                <w:rFonts w:eastAsia="Times New Roman" w:cs="Calibri"/>
                <w:sz w:val="16"/>
                <w:szCs w:val="16"/>
                <w:lang w:eastAsia="es-MX"/>
              </w:rPr>
              <w:t xml:space="preserve">, S.A. </w:t>
            </w:r>
            <w:r w:rsidRPr="00711D22">
              <w:rPr>
                <w:rFonts w:eastAsia="Times New Roman" w:cs="Calibri"/>
                <w:sz w:val="16"/>
                <w:szCs w:val="16"/>
                <w:lang w:eastAsia="es-MX"/>
              </w:rPr>
              <w:br/>
              <w:t>24 de septiembre de 2021</w:t>
            </w:r>
          </w:p>
        </w:tc>
        <w:tc>
          <w:tcPr>
            <w:tcW w:w="931" w:type="pct"/>
            <w:tcBorders>
              <w:top w:val="nil"/>
              <w:left w:val="nil"/>
              <w:bottom w:val="nil"/>
              <w:right w:val="nil"/>
            </w:tcBorders>
            <w:shd w:val="clear" w:color="auto" w:fill="auto"/>
            <w:vAlign w:val="center"/>
            <w:hideMark/>
          </w:tcPr>
          <w:p w14:paraId="4D1C44C8"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Simple Quirografario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5087805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Q23-1121122</w:t>
            </w:r>
          </w:p>
        </w:tc>
        <w:tc>
          <w:tcPr>
            <w:tcW w:w="729" w:type="pct"/>
            <w:tcBorders>
              <w:top w:val="nil"/>
              <w:left w:val="nil"/>
              <w:bottom w:val="nil"/>
              <w:right w:val="single" w:sz="4" w:space="0" w:color="auto"/>
            </w:tcBorders>
            <w:shd w:val="clear" w:color="auto" w:fill="auto"/>
            <w:vAlign w:val="center"/>
            <w:hideMark/>
          </w:tcPr>
          <w:p w14:paraId="7953D26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REOF-009/2021</w:t>
            </w:r>
          </w:p>
        </w:tc>
      </w:tr>
      <w:tr w:rsidR="00711D22" w:rsidRPr="00711D22" w14:paraId="0A8D29C9"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0A216388"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3DF418FF"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proofErr w:type="spellStart"/>
            <w:r w:rsidRPr="00711D22">
              <w:rPr>
                <w:rFonts w:eastAsia="Times New Roman" w:cs="Calibri"/>
                <w:sz w:val="16"/>
                <w:szCs w:val="16"/>
                <w:lang w:eastAsia="es-MX"/>
              </w:rPr>
              <w:t>Bansí</w:t>
            </w:r>
            <w:proofErr w:type="spellEnd"/>
            <w:r w:rsidRPr="00711D22">
              <w:rPr>
                <w:rFonts w:eastAsia="Times New Roman" w:cs="Calibri"/>
                <w:sz w:val="16"/>
                <w:szCs w:val="16"/>
                <w:lang w:eastAsia="es-MX"/>
              </w:rPr>
              <w:t xml:space="preserve">, S.A. </w:t>
            </w:r>
            <w:r w:rsidRPr="00711D22">
              <w:rPr>
                <w:rFonts w:eastAsia="Times New Roman" w:cs="Calibri"/>
                <w:sz w:val="16"/>
                <w:szCs w:val="16"/>
                <w:lang w:eastAsia="es-MX"/>
              </w:rPr>
              <w:br/>
              <w:t>11 de octubre de 2021</w:t>
            </w:r>
          </w:p>
        </w:tc>
        <w:tc>
          <w:tcPr>
            <w:tcW w:w="931" w:type="pct"/>
            <w:tcBorders>
              <w:top w:val="nil"/>
              <w:left w:val="nil"/>
              <w:bottom w:val="nil"/>
              <w:right w:val="nil"/>
            </w:tcBorders>
            <w:shd w:val="clear" w:color="auto" w:fill="auto"/>
            <w:vAlign w:val="center"/>
            <w:hideMark/>
          </w:tcPr>
          <w:p w14:paraId="586FB82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Simple Quirografario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50F81E2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Q23-1121124</w:t>
            </w:r>
          </w:p>
        </w:tc>
        <w:tc>
          <w:tcPr>
            <w:tcW w:w="729" w:type="pct"/>
            <w:tcBorders>
              <w:top w:val="nil"/>
              <w:left w:val="nil"/>
              <w:bottom w:val="nil"/>
              <w:right w:val="single" w:sz="4" w:space="0" w:color="auto"/>
            </w:tcBorders>
            <w:shd w:val="clear" w:color="auto" w:fill="auto"/>
            <w:vAlign w:val="center"/>
            <w:hideMark/>
          </w:tcPr>
          <w:p w14:paraId="59AADA7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REOF-010/2021</w:t>
            </w:r>
          </w:p>
        </w:tc>
      </w:tr>
      <w:tr w:rsidR="00711D22" w:rsidRPr="00711D22" w14:paraId="554D88AE"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6488A9DB"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69E92C58"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proofErr w:type="spellStart"/>
            <w:r w:rsidRPr="00711D22">
              <w:rPr>
                <w:rFonts w:eastAsia="Times New Roman" w:cs="Calibri"/>
                <w:sz w:val="16"/>
                <w:szCs w:val="16"/>
                <w:lang w:eastAsia="es-MX"/>
              </w:rPr>
              <w:t>Bansí</w:t>
            </w:r>
            <w:proofErr w:type="spellEnd"/>
            <w:r w:rsidRPr="00711D22">
              <w:rPr>
                <w:rFonts w:eastAsia="Times New Roman" w:cs="Calibri"/>
                <w:sz w:val="16"/>
                <w:szCs w:val="16"/>
                <w:lang w:eastAsia="es-MX"/>
              </w:rPr>
              <w:t xml:space="preserve">, S.A. </w:t>
            </w:r>
            <w:r w:rsidRPr="00711D22">
              <w:rPr>
                <w:rFonts w:eastAsia="Times New Roman" w:cs="Calibri"/>
                <w:sz w:val="16"/>
                <w:szCs w:val="16"/>
                <w:lang w:eastAsia="es-MX"/>
              </w:rPr>
              <w:br/>
              <w:t>01 de noviembre de 2021</w:t>
            </w:r>
          </w:p>
        </w:tc>
        <w:tc>
          <w:tcPr>
            <w:tcW w:w="931" w:type="pct"/>
            <w:tcBorders>
              <w:top w:val="nil"/>
              <w:left w:val="nil"/>
              <w:bottom w:val="nil"/>
              <w:right w:val="nil"/>
            </w:tcBorders>
            <w:shd w:val="clear" w:color="auto" w:fill="auto"/>
            <w:vAlign w:val="center"/>
            <w:hideMark/>
          </w:tcPr>
          <w:p w14:paraId="31571A7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Simple Quirografario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75A0042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Q23-1121135</w:t>
            </w:r>
          </w:p>
        </w:tc>
        <w:tc>
          <w:tcPr>
            <w:tcW w:w="729" w:type="pct"/>
            <w:tcBorders>
              <w:top w:val="nil"/>
              <w:left w:val="nil"/>
              <w:bottom w:val="nil"/>
              <w:right w:val="single" w:sz="4" w:space="0" w:color="auto"/>
            </w:tcBorders>
            <w:shd w:val="clear" w:color="auto" w:fill="auto"/>
            <w:vAlign w:val="center"/>
            <w:hideMark/>
          </w:tcPr>
          <w:p w14:paraId="16CD193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REOF-011/2021</w:t>
            </w:r>
          </w:p>
        </w:tc>
      </w:tr>
      <w:tr w:rsidR="00711D22" w:rsidRPr="00711D22" w14:paraId="23CE19E7"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1A816769"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7168E5B5"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 xml:space="preserve">BBVA México, S.A. </w:t>
            </w:r>
            <w:r w:rsidRPr="00711D22">
              <w:rPr>
                <w:rFonts w:eastAsia="Times New Roman" w:cs="Calibri"/>
                <w:sz w:val="16"/>
                <w:szCs w:val="16"/>
                <w:lang w:eastAsia="es-MX"/>
              </w:rPr>
              <w:br/>
              <w:t>06 de diciembre de 2021</w:t>
            </w:r>
          </w:p>
        </w:tc>
        <w:tc>
          <w:tcPr>
            <w:tcW w:w="931" w:type="pct"/>
            <w:tcBorders>
              <w:top w:val="nil"/>
              <w:left w:val="nil"/>
              <w:bottom w:val="nil"/>
              <w:right w:val="nil"/>
            </w:tcBorders>
            <w:shd w:val="clear" w:color="auto" w:fill="auto"/>
            <w:vAlign w:val="center"/>
            <w:hideMark/>
          </w:tcPr>
          <w:p w14:paraId="6041444B"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Simple Quirografario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42E5CEA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Q23-1221153</w:t>
            </w:r>
          </w:p>
        </w:tc>
        <w:tc>
          <w:tcPr>
            <w:tcW w:w="729" w:type="pct"/>
            <w:tcBorders>
              <w:top w:val="nil"/>
              <w:left w:val="nil"/>
              <w:bottom w:val="nil"/>
              <w:right w:val="single" w:sz="4" w:space="0" w:color="auto"/>
            </w:tcBorders>
            <w:shd w:val="clear" w:color="auto" w:fill="auto"/>
            <w:vAlign w:val="center"/>
            <w:hideMark/>
          </w:tcPr>
          <w:p w14:paraId="0536D67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REOF-012/2021</w:t>
            </w:r>
          </w:p>
        </w:tc>
      </w:tr>
      <w:tr w:rsidR="00711D22" w:rsidRPr="00711D22" w14:paraId="1687F757"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34C46CC3"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6E8D575E"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 xml:space="preserve">Banco Mercantil del Norte, S.A. </w:t>
            </w:r>
            <w:r w:rsidRPr="00711D22">
              <w:rPr>
                <w:rFonts w:eastAsia="Times New Roman" w:cs="Calibri"/>
                <w:sz w:val="16"/>
                <w:szCs w:val="16"/>
                <w:lang w:eastAsia="es-MX"/>
              </w:rPr>
              <w:br/>
              <w:t>07 de diciembre de 2021</w:t>
            </w:r>
          </w:p>
        </w:tc>
        <w:tc>
          <w:tcPr>
            <w:tcW w:w="931" w:type="pct"/>
            <w:tcBorders>
              <w:top w:val="nil"/>
              <w:left w:val="nil"/>
              <w:bottom w:val="nil"/>
              <w:right w:val="nil"/>
            </w:tcBorders>
            <w:shd w:val="clear" w:color="auto" w:fill="auto"/>
            <w:vAlign w:val="center"/>
            <w:hideMark/>
          </w:tcPr>
          <w:p w14:paraId="3F5DABE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Quirografario/Pagaré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0797C4F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Q23-1221152</w:t>
            </w:r>
          </w:p>
        </w:tc>
        <w:tc>
          <w:tcPr>
            <w:tcW w:w="729" w:type="pct"/>
            <w:tcBorders>
              <w:top w:val="nil"/>
              <w:left w:val="nil"/>
              <w:bottom w:val="nil"/>
              <w:right w:val="single" w:sz="4" w:space="0" w:color="auto"/>
            </w:tcBorders>
            <w:shd w:val="clear" w:color="auto" w:fill="auto"/>
            <w:vAlign w:val="center"/>
            <w:hideMark/>
          </w:tcPr>
          <w:p w14:paraId="646BCC4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REOF-013/2021</w:t>
            </w:r>
          </w:p>
        </w:tc>
      </w:tr>
      <w:tr w:rsidR="00711D22" w:rsidRPr="00711D22" w14:paraId="66E22AB6"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792885A4"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229BD7E5"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proofErr w:type="spellStart"/>
            <w:r w:rsidRPr="00711D22">
              <w:rPr>
                <w:rFonts w:eastAsia="Times New Roman" w:cs="Calibri"/>
                <w:sz w:val="16"/>
                <w:szCs w:val="16"/>
                <w:lang w:eastAsia="es-MX"/>
              </w:rPr>
              <w:t>Bansí</w:t>
            </w:r>
            <w:proofErr w:type="spellEnd"/>
            <w:r w:rsidRPr="00711D22">
              <w:rPr>
                <w:rFonts w:eastAsia="Times New Roman" w:cs="Calibri"/>
                <w:sz w:val="16"/>
                <w:szCs w:val="16"/>
                <w:lang w:eastAsia="es-MX"/>
              </w:rPr>
              <w:t xml:space="preserve">, S.A. </w:t>
            </w:r>
            <w:r w:rsidRPr="00711D22">
              <w:rPr>
                <w:rFonts w:eastAsia="Times New Roman" w:cs="Calibri"/>
                <w:sz w:val="16"/>
                <w:szCs w:val="16"/>
                <w:lang w:eastAsia="es-MX"/>
              </w:rPr>
              <w:br/>
              <w:t>08 de diciembre de 2021</w:t>
            </w:r>
          </w:p>
        </w:tc>
        <w:tc>
          <w:tcPr>
            <w:tcW w:w="931" w:type="pct"/>
            <w:tcBorders>
              <w:top w:val="nil"/>
              <w:left w:val="nil"/>
              <w:bottom w:val="nil"/>
              <w:right w:val="nil"/>
            </w:tcBorders>
            <w:shd w:val="clear" w:color="auto" w:fill="auto"/>
            <w:vAlign w:val="center"/>
            <w:hideMark/>
          </w:tcPr>
          <w:p w14:paraId="4FB634A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Simple Quirografario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1C0E909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Q23-1221154</w:t>
            </w:r>
          </w:p>
        </w:tc>
        <w:tc>
          <w:tcPr>
            <w:tcW w:w="729" w:type="pct"/>
            <w:tcBorders>
              <w:top w:val="nil"/>
              <w:left w:val="nil"/>
              <w:bottom w:val="nil"/>
              <w:right w:val="single" w:sz="4" w:space="0" w:color="auto"/>
            </w:tcBorders>
            <w:shd w:val="clear" w:color="auto" w:fill="auto"/>
            <w:vAlign w:val="center"/>
            <w:hideMark/>
          </w:tcPr>
          <w:p w14:paraId="75CD7A8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REOF-014/2021</w:t>
            </w:r>
          </w:p>
        </w:tc>
      </w:tr>
      <w:tr w:rsidR="00711D22" w:rsidRPr="00711D22" w14:paraId="24D9F84A"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0D8D85A0"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Artículo 30 de la Ley de Disciplina Financiera de las Entidades Federativas y los Municipios.</w:t>
            </w:r>
          </w:p>
        </w:tc>
        <w:tc>
          <w:tcPr>
            <w:tcW w:w="1169" w:type="pct"/>
            <w:tcBorders>
              <w:top w:val="nil"/>
              <w:left w:val="nil"/>
              <w:bottom w:val="nil"/>
              <w:right w:val="nil"/>
            </w:tcBorders>
            <w:shd w:val="clear" w:color="auto" w:fill="auto"/>
            <w:vAlign w:val="center"/>
            <w:hideMark/>
          </w:tcPr>
          <w:p w14:paraId="094C081F"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proofErr w:type="spellStart"/>
            <w:r w:rsidRPr="00711D22">
              <w:rPr>
                <w:rFonts w:eastAsia="Times New Roman" w:cs="Calibri"/>
                <w:sz w:val="16"/>
                <w:szCs w:val="16"/>
                <w:lang w:eastAsia="es-MX"/>
              </w:rPr>
              <w:t>Bansí</w:t>
            </w:r>
            <w:proofErr w:type="spellEnd"/>
            <w:r w:rsidRPr="00711D22">
              <w:rPr>
                <w:rFonts w:eastAsia="Times New Roman" w:cs="Calibri"/>
                <w:sz w:val="16"/>
                <w:szCs w:val="16"/>
                <w:lang w:eastAsia="es-MX"/>
              </w:rPr>
              <w:t xml:space="preserve">, S.A. </w:t>
            </w:r>
            <w:r w:rsidRPr="00711D22">
              <w:rPr>
                <w:rFonts w:eastAsia="Times New Roman" w:cs="Calibri"/>
                <w:sz w:val="16"/>
                <w:szCs w:val="16"/>
                <w:lang w:eastAsia="es-MX"/>
              </w:rPr>
              <w:br/>
              <w:t>24 de enero de 2022</w:t>
            </w:r>
          </w:p>
        </w:tc>
        <w:tc>
          <w:tcPr>
            <w:tcW w:w="931" w:type="pct"/>
            <w:tcBorders>
              <w:top w:val="nil"/>
              <w:left w:val="nil"/>
              <w:bottom w:val="nil"/>
              <w:right w:val="nil"/>
            </w:tcBorders>
            <w:shd w:val="clear" w:color="auto" w:fill="auto"/>
            <w:vAlign w:val="center"/>
            <w:hideMark/>
          </w:tcPr>
          <w:p w14:paraId="44E03B3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Crédito Simple Quirografario </w:t>
            </w:r>
            <w:r w:rsidRPr="00711D22">
              <w:rPr>
                <w:rFonts w:eastAsia="Times New Roman" w:cs="Calibri"/>
                <w:b/>
                <w:bCs/>
                <w:color w:val="000000"/>
                <w:sz w:val="16"/>
                <w:szCs w:val="16"/>
                <w:lang w:eastAsia="es-MX"/>
              </w:rPr>
              <w:t>(LIQUIDADO)</w:t>
            </w:r>
          </w:p>
        </w:tc>
        <w:tc>
          <w:tcPr>
            <w:tcW w:w="592" w:type="pct"/>
            <w:tcBorders>
              <w:top w:val="nil"/>
              <w:left w:val="nil"/>
              <w:bottom w:val="nil"/>
              <w:right w:val="nil"/>
            </w:tcBorders>
            <w:shd w:val="clear" w:color="auto" w:fill="auto"/>
            <w:vAlign w:val="center"/>
            <w:hideMark/>
          </w:tcPr>
          <w:p w14:paraId="694BADE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Q23-0222063</w:t>
            </w:r>
          </w:p>
        </w:tc>
        <w:tc>
          <w:tcPr>
            <w:tcW w:w="729" w:type="pct"/>
            <w:tcBorders>
              <w:top w:val="nil"/>
              <w:left w:val="nil"/>
              <w:bottom w:val="nil"/>
              <w:right w:val="single" w:sz="4" w:space="0" w:color="auto"/>
            </w:tcBorders>
            <w:shd w:val="clear" w:color="auto" w:fill="auto"/>
            <w:vAlign w:val="center"/>
            <w:hideMark/>
          </w:tcPr>
          <w:p w14:paraId="175B4E5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REOF-001/2022</w:t>
            </w:r>
          </w:p>
        </w:tc>
      </w:tr>
      <w:tr w:rsidR="00711D22" w:rsidRPr="00711D22" w14:paraId="03640DC9" w14:textId="77777777" w:rsidTr="00711D22">
        <w:trPr>
          <w:trHeight w:val="180"/>
        </w:trPr>
        <w:tc>
          <w:tcPr>
            <w:tcW w:w="1580" w:type="pct"/>
            <w:tcBorders>
              <w:top w:val="nil"/>
              <w:left w:val="single" w:sz="4" w:space="0" w:color="auto"/>
              <w:bottom w:val="nil"/>
              <w:right w:val="nil"/>
            </w:tcBorders>
            <w:shd w:val="clear" w:color="auto" w:fill="auto"/>
            <w:vAlign w:val="center"/>
            <w:hideMark/>
          </w:tcPr>
          <w:p w14:paraId="5916F2B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lastRenderedPageBreak/>
              <w:t> </w:t>
            </w:r>
          </w:p>
        </w:tc>
        <w:tc>
          <w:tcPr>
            <w:tcW w:w="1169" w:type="pct"/>
            <w:tcBorders>
              <w:top w:val="nil"/>
              <w:left w:val="nil"/>
              <w:bottom w:val="nil"/>
              <w:right w:val="nil"/>
            </w:tcBorders>
            <w:shd w:val="clear" w:color="auto" w:fill="auto"/>
            <w:vAlign w:val="center"/>
            <w:hideMark/>
          </w:tcPr>
          <w:p w14:paraId="606958E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p>
        </w:tc>
        <w:tc>
          <w:tcPr>
            <w:tcW w:w="931" w:type="pct"/>
            <w:tcBorders>
              <w:top w:val="nil"/>
              <w:left w:val="nil"/>
              <w:bottom w:val="nil"/>
              <w:right w:val="nil"/>
            </w:tcBorders>
            <w:shd w:val="clear" w:color="auto" w:fill="auto"/>
            <w:vAlign w:val="center"/>
            <w:hideMark/>
          </w:tcPr>
          <w:p w14:paraId="44845F46"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592" w:type="pct"/>
            <w:tcBorders>
              <w:top w:val="nil"/>
              <w:left w:val="nil"/>
              <w:bottom w:val="nil"/>
              <w:right w:val="nil"/>
            </w:tcBorders>
            <w:shd w:val="clear" w:color="auto" w:fill="auto"/>
            <w:vAlign w:val="center"/>
            <w:hideMark/>
          </w:tcPr>
          <w:p w14:paraId="2547D39A"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729" w:type="pct"/>
            <w:tcBorders>
              <w:top w:val="nil"/>
              <w:left w:val="nil"/>
              <w:bottom w:val="nil"/>
              <w:right w:val="single" w:sz="4" w:space="0" w:color="auto"/>
            </w:tcBorders>
            <w:shd w:val="clear" w:color="auto" w:fill="auto"/>
            <w:vAlign w:val="center"/>
            <w:hideMark/>
          </w:tcPr>
          <w:p w14:paraId="4F8D863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w:t>
            </w:r>
          </w:p>
        </w:tc>
      </w:tr>
      <w:tr w:rsidR="00711D22" w:rsidRPr="00711D22" w14:paraId="45165DD0" w14:textId="77777777" w:rsidTr="00711D22">
        <w:trPr>
          <w:trHeight w:val="210"/>
        </w:trPr>
        <w:tc>
          <w:tcPr>
            <w:tcW w:w="1580" w:type="pct"/>
            <w:tcBorders>
              <w:top w:val="nil"/>
              <w:left w:val="single" w:sz="4" w:space="0" w:color="auto"/>
              <w:bottom w:val="nil"/>
              <w:right w:val="nil"/>
            </w:tcBorders>
            <w:shd w:val="clear" w:color="auto" w:fill="auto"/>
            <w:vAlign w:val="center"/>
            <w:hideMark/>
          </w:tcPr>
          <w:p w14:paraId="307184E7"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Largo Plazo:</w:t>
            </w:r>
          </w:p>
        </w:tc>
        <w:tc>
          <w:tcPr>
            <w:tcW w:w="1169" w:type="pct"/>
            <w:tcBorders>
              <w:top w:val="nil"/>
              <w:left w:val="nil"/>
              <w:bottom w:val="nil"/>
              <w:right w:val="nil"/>
            </w:tcBorders>
            <w:shd w:val="clear" w:color="auto" w:fill="auto"/>
            <w:vAlign w:val="center"/>
            <w:hideMark/>
          </w:tcPr>
          <w:p w14:paraId="0E046431"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p>
        </w:tc>
        <w:tc>
          <w:tcPr>
            <w:tcW w:w="931" w:type="pct"/>
            <w:tcBorders>
              <w:top w:val="nil"/>
              <w:left w:val="nil"/>
              <w:bottom w:val="nil"/>
              <w:right w:val="nil"/>
            </w:tcBorders>
            <w:shd w:val="clear" w:color="auto" w:fill="auto"/>
            <w:vAlign w:val="center"/>
            <w:hideMark/>
          </w:tcPr>
          <w:p w14:paraId="59847036"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592" w:type="pct"/>
            <w:tcBorders>
              <w:top w:val="nil"/>
              <w:left w:val="nil"/>
              <w:bottom w:val="nil"/>
              <w:right w:val="nil"/>
            </w:tcBorders>
            <w:shd w:val="clear" w:color="auto" w:fill="auto"/>
            <w:vAlign w:val="center"/>
            <w:hideMark/>
          </w:tcPr>
          <w:p w14:paraId="48D19B3D"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729" w:type="pct"/>
            <w:tcBorders>
              <w:top w:val="nil"/>
              <w:left w:val="nil"/>
              <w:bottom w:val="nil"/>
              <w:right w:val="single" w:sz="4" w:space="0" w:color="auto"/>
            </w:tcBorders>
            <w:shd w:val="clear" w:color="auto" w:fill="auto"/>
            <w:vAlign w:val="center"/>
            <w:hideMark/>
          </w:tcPr>
          <w:p w14:paraId="2C3D41E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w:t>
            </w:r>
          </w:p>
        </w:tc>
      </w:tr>
      <w:tr w:rsidR="00711D22" w:rsidRPr="00711D22" w14:paraId="00AA85CA"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0619CA0F"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Decreto 140, Publicado en el POE No. 54 Ext., Tomo III, Octava Época de fecha 24/Octubre/2012</w:t>
            </w:r>
          </w:p>
        </w:tc>
        <w:tc>
          <w:tcPr>
            <w:tcW w:w="1169" w:type="pct"/>
            <w:tcBorders>
              <w:top w:val="nil"/>
              <w:left w:val="nil"/>
              <w:bottom w:val="nil"/>
              <w:right w:val="nil"/>
            </w:tcBorders>
            <w:shd w:val="clear" w:color="auto" w:fill="auto"/>
            <w:vAlign w:val="center"/>
            <w:hideMark/>
          </w:tcPr>
          <w:p w14:paraId="26695E98"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Banobras, S.N.C. (</w:t>
            </w:r>
            <w:proofErr w:type="spellStart"/>
            <w:r w:rsidRPr="00711D22">
              <w:rPr>
                <w:rFonts w:eastAsia="Times New Roman" w:cs="Calibri"/>
                <w:color w:val="000000"/>
                <w:sz w:val="16"/>
                <w:szCs w:val="16"/>
                <w:lang w:eastAsia="es-MX"/>
              </w:rPr>
              <w:t>Profise</w:t>
            </w:r>
            <w:proofErr w:type="spellEnd"/>
            <w:r w:rsidRPr="00711D22">
              <w:rPr>
                <w:rFonts w:eastAsia="Times New Roman" w:cs="Calibri"/>
                <w:color w:val="000000"/>
                <w:sz w:val="16"/>
                <w:szCs w:val="16"/>
                <w:lang w:eastAsia="es-MX"/>
              </w:rPr>
              <w:t xml:space="preserve">) </w:t>
            </w:r>
            <w:r w:rsidRPr="00711D22">
              <w:rPr>
                <w:rFonts w:eastAsia="Times New Roman" w:cs="Calibri"/>
                <w:color w:val="000000"/>
                <w:sz w:val="16"/>
                <w:szCs w:val="16"/>
                <w:lang w:eastAsia="es-MX"/>
              </w:rPr>
              <w:br/>
              <w:t>7 de noviembre de 2012</w:t>
            </w:r>
          </w:p>
        </w:tc>
        <w:tc>
          <w:tcPr>
            <w:tcW w:w="931" w:type="pct"/>
            <w:tcBorders>
              <w:top w:val="nil"/>
              <w:left w:val="nil"/>
              <w:bottom w:val="nil"/>
              <w:right w:val="nil"/>
            </w:tcBorders>
            <w:shd w:val="clear" w:color="auto" w:fill="auto"/>
            <w:vAlign w:val="center"/>
            <w:hideMark/>
          </w:tcPr>
          <w:p w14:paraId="335EA91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Bono Cupón Cero</w:t>
            </w:r>
          </w:p>
        </w:tc>
        <w:tc>
          <w:tcPr>
            <w:tcW w:w="592" w:type="pct"/>
            <w:tcBorders>
              <w:top w:val="nil"/>
              <w:left w:val="nil"/>
              <w:bottom w:val="nil"/>
              <w:right w:val="nil"/>
            </w:tcBorders>
            <w:shd w:val="clear" w:color="auto" w:fill="auto"/>
            <w:vAlign w:val="center"/>
            <w:hideMark/>
          </w:tcPr>
          <w:p w14:paraId="51898FD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P23-1212199</w:t>
            </w:r>
          </w:p>
        </w:tc>
        <w:tc>
          <w:tcPr>
            <w:tcW w:w="729" w:type="pct"/>
            <w:tcBorders>
              <w:top w:val="nil"/>
              <w:left w:val="nil"/>
              <w:bottom w:val="nil"/>
              <w:right w:val="single" w:sz="4" w:space="0" w:color="auto"/>
            </w:tcBorders>
            <w:shd w:val="clear" w:color="auto" w:fill="auto"/>
            <w:vAlign w:val="center"/>
            <w:hideMark/>
          </w:tcPr>
          <w:p w14:paraId="25607663"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RUOE-069GOB/2012</w:t>
            </w:r>
          </w:p>
        </w:tc>
      </w:tr>
      <w:tr w:rsidR="00711D22" w:rsidRPr="00711D22" w14:paraId="6FBF1065"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28DB5759"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Decreto 005, Publicado en el POE No. 3 Ext., Tomo I de fecha 3/Enero/2020 </w:t>
            </w:r>
          </w:p>
        </w:tc>
        <w:tc>
          <w:tcPr>
            <w:tcW w:w="1169" w:type="pct"/>
            <w:tcBorders>
              <w:top w:val="nil"/>
              <w:left w:val="nil"/>
              <w:bottom w:val="nil"/>
              <w:right w:val="nil"/>
            </w:tcBorders>
            <w:shd w:val="clear" w:color="auto" w:fill="auto"/>
            <w:vAlign w:val="center"/>
            <w:hideMark/>
          </w:tcPr>
          <w:p w14:paraId="01B2B75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Banorte, S.A. </w:t>
            </w:r>
            <w:r w:rsidRPr="00711D22">
              <w:rPr>
                <w:rFonts w:eastAsia="Times New Roman" w:cs="Calibri"/>
                <w:color w:val="000000"/>
                <w:sz w:val="16"/>
                <w:szCs w:val="16"/>
                <w:lang w:eastAsia="es-MX"/>
              </w:rPr>
              <w:br/>
              <w:t>13 de abril de 2020</w:t>
            </w:r>
          </w:p>
        </w:tc>
        <w:tc>
          <w:tcPr>
            <w:tcW w:w="931" w:type="pct"/>
            <w:tcBorders>
              <w:top w:val="nil"/>
              <w:left w:val="nil"/>
              <w:bottom w:val="nil"/>
              <w:right w:val="nil"/>
            </w:tcBorders>
            <w:shd w:val="clear" w:color="auto" w:fill="auto"/>
            <w:vAlign w:val="center"/>
            <w:hideMark/>
          </w:tcPr>
          <w:p w14:paraId="402F766E"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Crédito Simple</w:t>
            </w:r>
          </w:p>
        </w:tc>
        <w:tc>
          <w:tcPr>
            <w:tcW w:w="592" w:type="pct"/>
            <w:tcBorders>
              <w:top w:val="nil"/>
              <w:left w:val="nil"/>
              <w:bottom w:val="nil"/>
              <w:right w:val="nil"/>
            </w:tcBorders>
            <w:shd w:val="clear" w:color="auto" w:fill="auto"/>
            <w:vAlign w:val="center"/>
            <w:hideMark/>
          </w:tcPr>
          <w:p w14:paraId="77DF2D8B"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P23-0520057</w:t>
            </w:r>
          </w:p>
        </w:tc>
        <w:tc>
          <w:tcPr>
            <w:tcW w:w="729" w:type="pct"/>
            <w:tcBorders>
              <w:top w:val="nil"/>
              <w:left w:val="nil"/>
              <w:bottom w:val="nil"/>
              <w:right w:val="single" w:sz="4" w:space="0" w:color="auto"/>
            </w:tcBorders>
            <w:shd w:val="clear" w:color="auto" w:fill="auto"/>
            <w:vAlign w:val="center"/>
            <w:hideMark/>
          </w:tcPr>
          <w:p w14:paraId="47E322E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REOF-001/2020</w:t>
            </w:r>
          </w:p>
        </w:tc>
      </w:tr>
      <w:tr w:rsidR="00711D22" w:rsidRPr="00711D22" w14:paraId="2EB2540E"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0FE4E509"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Decreto 005, Publicado en el POE No. 3 Ext., Tomo I de fecha 3/Enero/2020 </w:t>
            </w:r>
          </w:p>
        </w:tc>
        <w:tc>
          <w:tcPr>
            <w:tcW w:w="1169" w:type="pct"/>
            <w:tcBorders>
              <w:top w:val="nil"/>
              <w:left w:val="nil"/>
              <w:bottom w:val="nil"/>
              <w:right w:val="nil"/>
            </w:tcBorders>
            <w:shd w:val="clear" w:color="auto" w:fill="auto"/>
            <w:vAlign w:val="center"/>
            <w:hideMark/>
          </w:tcPr>
          <w:p w14:paraId="5B3344F0"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S.N.C. </w:t>
            </w:r>
            <w:r w:rsidRPr="00711D22">
              <w:rPr>
                <w:rFonts w:eastAsia="Times New Roman" w:cs="Calibri"/>
                <w:color w:val="000000"/>
                <w:sz w:val="16"/>
                <w:szCs w:val="16"/>
                <w:lang w:eastAsia="es-MX"/>
              </w:rPr>
              <w:br/>
              <w:t>17 de abril de 2020</w:t>
            </w:r>
          </w:p>
        </w:tc>
        <w:tc>
          <w:tcPr>
            <w:tcW w:w="931" w:type="pct"/>
            <w:tcBorders>
              <w:top w:val="nil"/>
              <w:left w:val="nil"/>
              <w:bottom w:val="nil"/>
              <w:right w:val="nil"/>
            </w:tcBorders>
            <w:shd w:val="clear" w:color="auto" w:fill="auto"/>
            <w:vAlign w:val="center"/>
            <w:hideMark/>
          </w:tcPr>
          <w:p w14:paraId="58E88DA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Crédito Simple</w:t>
            </w:r>
          </w:p>
        </w:tc>
        <w:tc>
          <w:tcPr>
            <w:tcW w:w="592" w:type="pct"/>
            <w:tcBorders>
              <w:top w:val="nil"/>
              <w:left w:val="nil"/>
              <w:bottom w:val="nil"/>
              <w:right w:val="nil"/>
            </w:tcBorders>
            <w:shd w:val="clear" w:color="auto" w:fill="auto"/>
            <w:vAlign w:val="center"/>
            <w:hideMark/>
          </w:tcPr>
          <w:p w14:paraId="6C8EC057"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P23-0520058</w:t>
            </w:r>
          </w:p>
        </w:tc>
        <w:tc>
          <w:tcPr>
            <w:tcW w:w="729" w:type="pct"/>
            <w:tcBorders>
              <w:top w:val="nil"/>
              <w:left w:val="nil"/>
              <w:bottom w:val="nil"/>
              <w:right w:val="single" w:sz="4" w:space="0" w:color="auto"/>
            </w:tcBorders>
            <w:shd w:val="clear" w:color="auto" w:fill="auto"/>
            <w:vAlign w:val="center"/>
            <w:hideMark/>
          </w:tcPr>
          <w:p w14:paraId="3B75BBCC"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REOF-002/2020</w:t>
            </w:r>
          </w:p>
        </w:tc>
      </w:tr>
      <w:tr w:rsidR="00711D22" w:rsidRPr="00711D22" w14:paraId="4DED4BC4"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0A4F79DA"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Decreto 005, Publicado en el POE No. 3 Ext., Tomo I de fecha 3/Enero/2020 </w:t>
            </w:r>
          </w:p>
        </w:tc>
        <w:tc>
          <w:tcPr>
            <w:tcW w:w="1169" w:type="pct"/>
            <w:tcBorders>
              <w:top w:val="nil"/>
              <w:left w:val="nil"/>
              <w:bottom w:val="nil"/>
              <w:right w:val="nil"/>
            </w:tcBorders>
            <w:shd w:val="clear" w:color="auto" w:fill="auto"/>
            <w:vAlign w:val="center"/>
            <w:hideMark/>
          </w:tcPr>
          <w:p w14:paraId="26024EB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S.N.C. </w:t>
            </w:r>
            <w:r w:rsidRPr="00711D22">
              <w:rPr>
                <w:rFonts w:eastAsia="Times New Roman" w:cs="Calibri"/>
                <w:color w:val="000000"/>
                <w:sz w:val="16"/>
                <w:szCs w:val="16"/>
                <w:lang w:eastAsia="es-MX"/>
              </w:rPr>
              <w:br/>
              <w:t>17 de abril de 2020</w:t>
            </w:r>
          </w:p>
        </w:tc>
        <w:tc>
          <w:tcPr>
            <w:tcW w:w="931" w:type="pct"/>
            <w:tcBorders>
              <w:top w:val="nil"/>
              <w:left w:val="nil"/>
              <w:bottom w:val="nil"/>
              <w:right w:val="nil"/>
            </w:tcBorders>
            <w:shd w:val="clear" w:color="auto" w:fill="auto"/>
            <w:vAlign w:val="center"/>
            <w:hideMark/>
          </w:tcPr>
          <w:p w14:paraId="419307B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Crédito Simple</w:t>
            </w:r>
          </w:p>
        </w:tc>
        <w:tc>
          <w:tcPr>
            <w:tcW w:w="592" w:type="pct"/>
            <w:tcBorders>
              <w:top w:val="nil"/>
              <w:left w:val="nil"/>
              <w:bottom w:val="nil"/>
              <w:right w:val="nil"/>
            </w:tcBorders>
            <w:shd w:val="clear" w:color="auto" w:fill="auto"/>
            <w:vAlign w:val="center"/>
            <w:hideMark/>
          </w:tcPr>
          <w:p w14:paraId="409AEE23"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P23-0520059</w:t>
            </w:r>
          </w:p>
        </w:tc>
        <w:tc>
          <w:tcPr>
            <w:tcW w:w="729" w:type="pct"/>
            <w:tcBorders>
              <w:top w:val="nil"/>
              <w:left w:val="nil"/>
              <w:bottom w:val="nil"/>
              <w:right w:val="single" w:sz="4" w:space="0" w:color="auto"/>
            </w:tcBorders>
            <w:shd w:val="clear" w:color="auto" w:fill="auto"/>
            <w:vAlign w:val="center"/>
            <w:hideMark/>
          </w:tcPr>
          <w:p w14:paraId="12AE909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REOF-003/2020</w:t>
            </w:r>
          </w:p>
        </w:tc>
      </w:tr>
      <w:tr w:rsidR="00711D22" w:rsidRPr="00711D22" w14:paraId="2FE6EDFB"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23807B6A"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Decreto 005, Publicado en el POE No. 3 Ext., Tomo I de fecha 3/Enero/2020 </w:t>
            </w:r>
          </w:p>
        </w:tc>
        <w:tc>
          <w:tcPr>
            <w:tcW w:w="1169" w:type="pct"/>
            <w:tcBorders>
              <w:top w:val="nil"/>
              <w:left w:val="nil"/>
              <w:bottom w:val="nil"/>
              <w:right w:val="nil"/>
            </w:tcBorders>
            <w:shd w:val="clear" w:color="auto" w:fill="auto"/>
            <w:vAlign w:val="center"/>
            <w:hideMark/>
          </w:tcPr>
          <w:p w14:paraId="130B69D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S.N.C. </w:t>
            </w:r>
            <w:r w:rsidRPr="00711D22">
              <w:rPr>
                <w:rFonts w:eastAsia="Times New Roman" w:cs="Calibri"/>
                <w:color w:val="000000"/>
                <w:sz w:val="16"/>
                <w:szCs w:val="16"/>
                <w:lang w:eastAsia="es-MX"/>
              </w:rPr>
              <w:br/>
              <w:t>17 de abril de 2020</w:t>
            </w:r>
          </w:p>
        </w:tc>
        <w:tc>
          <w:tcPr>
            <w:tcW w:w="931" w:type="pct"/>
            <w:tcBorders>
              <w:top w:val="nil"/>
              <w:left w:val="nil"/>
              <w:bottom w:val="nil"/>
              <w:right w:val="nil"/>
            </w:tcBorders>
            <w:shd w:val="clear" w:color="auto" w:fill="auto"/>
            <w:vAlign w:val="center"/>
            <w:hideMark/>
          </w:tcPr>
          <w:p w14:paraId="37E88997"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Crédito Simple</w:t>
            </w:r>
          </w:p>
        </w:tc>
        <w:tc>
          <w:tcPr>
            <w:tcW w:w="592" w:type="pct"/>
            <w:tcBorders>
              <w:top w:val="nil"/>
              <w:left w:val="nil"/>
              <w:bottom w:val="nil"/>
              <w:right w:val="nil"/>
            </w:tcBorders>
            <w:shd w:val="clear" w:color="auto" w:fill="auto"/>
            <w:vAlign w:val="center"/>
            <w:hideMark/>
          </w:tcPr>
          <w:p w14:paraId="6EF344F0"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P23-0520060</w:t>
            </w:r>
          </w:p>
        </w:tc>
        <w:tc>
          <w:tcPr>
            <w:tcW w:w="729" w:type="pct"/>
            <w:tcBorders>
              <w:top w:val="nil"/>
              <w:left w:val="nil"/>
              <w:bottom w:val="nil"/>
              <w:right w:val="single" w:sz="4" w:space="0" w:color="auto"/>
            </w:tcBorders>
            <w:shd w:val="clear" w:color="auto" w:fill="auto"/>
            <w:vAlign w:val="center"/>
            <w:hideMark/>
          </w:tcPr>
          <w:p w14:paraId="05A8984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REOF-004/2020</w:t>
            </w:r>
          </w:p>
        </w:tc>
      </w:tr>
      <w:tr w:rsidR="00711D22" w:rsidRPr="00711D22" w14:paraId="4F0CE79A"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49447845"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Decreto 005, Publicado en el POE No. 3 Ext., Tomo I de fecha 3/Enero/2020 </w:t>
            </w:r>
          </w:p>
        </w:tc>
        <w:tc>
          <w:tcPr>
            <w:tcW w:w="1169" w:type="pct"/>
            <w:tcBorders>
              <w:top w:val="nil"/>
              <w:left w:val="nil"/>
              <w:bottom w:val="nil"/>
              <w:right w:val="nil"/>
            </w:tcBorders>
            <w:shd w:val="clear" w:color="auto" w:fill="auto"/>
            <w:vAlign w:val="center"/>
            <w:hideMark/>
          </w:tcPr>
          <w:p w14:paraId="62C6D0D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S.N.C. </w:t>
            </w:r>
            <w:r w:rsidRPr="00711D22">
              <w:rPr>
                <w:rFonts w:eastAsia="Times New Roman" w:cs="Calibri"/>
                <w:color w:val="000000"/>
                <w:sz w:val="16"/>
                <w:szCs w:val="16"/>
                <w:lang w:eastAsia="es-MX"/>
              </w:rPr>
              <w:br/>
              <w:t>17 de abril de 2020</w:t>
            </w:r>
          </w:p>
        </w:tc>
        <w:tc>
          <w:tcPr>
            <w:tcW w:w="931" w:type="pct"/>
            <w:tcBorders>
              <w:top w:val="nil"/>
              <w:left w:val="nil"/>
              <w:bottom w:val="nil"/>
              <w:right w:val="nil"/>
            </w:tcBorders>
            <w:shd w:val="clear" w:color="auto" w:fill="auto"/>
            <w:vAlign w:val="center"/>
            <w:hideMark/>
          </w:tcPr>
          <w:p w14:paraId="0046F040"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Crédito Simple</w:t>
            </w:r>
          </w:p>
        </w:tc>
        <w:tc>
          <w:tcPr>
            <w:tcW w:w="592" w:type="pct"/>
            <w:tcBorders>
              <w:top w:val="nil"/>
              <w:left w:val="nil"/>
              <w:bottom w:val="nil"/>
              <w:right w:val="nil"/>
            </w:tcBorders>
            <w:shd w:val="clear" w:color="auto" w:fill="auto"/>
            <w:vAlign w:val="center"/>
            <w:hideMark/>
          </w:tcPr>
          <w:p w14:paraId="3C7B6B7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P23-0520061</w:t>
            </w:r>
          </w:p>
        </w:tc>
        <w:tc>
          <w:tcPr>
            <w:tcW w:w="729" w:type="pct"/>
            <w:tcBorders>
              <w:top w:val="nil"/>
              <w:left w:val="nil"/>
              <w:bottom w:val="nil"/>
              <w:right w:val="single" w:sz="4" w:space="0" w:color="auto"/>
            </w:tcBorders>
            <w:shd w:val="clear" w:color="auto" w:fill="auto"/>
            <w:vAlign w:val="center"/>
            <w:hideMark/>
          </w:tcPr>
          <w:p w14:paraId="65D59DA0"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REOF-005/2020</w:t>
            </w:r>
          </w:p>
        </w:tc>
      </w:tr>
      <w:tr w:rsidR="00711D22" w:rsidRPr="00711D22" w14:paraId="3D75C22C"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3D1DEF0A"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Decreto 005, Publicado en el POE No. 3 Ext., Tomo I de fecha 3/Enero/2020 </w:t>
            </w:r>
          </w:p>
        </w:tc>
        <w:tc>
          <w:tcPr>
            <w:tcW w:w="1169" w:type="pct"/>
            <w:tcBorders>
              <w:top w:val="nil"/>
              <w:left w:val="nil"/>
              <w:bottom w:val="nil"/>
              <w:right w:val="nil"/>
            </w:tcBorders>
            <w:shd w:val="clear" w:color="auto" w:fill="auto"/>
            <w:vAlign w:val="center"/>
            <w:hideMark/>
          </w:tcPr>
          <w:p w14:paraId="40682248"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S.N.C. </w:t>
            </w:r>
            <w:r w:rsidRPr="00711D22">
              <w:rPr>
                <w:rFonts w:eastAsia="Times New Roman" w:cs="Calibri"/>
                <w:color w:val="000000"/>
                <w:sz w:val="16"/>
                <w:szCs w:val="16"/>
                <w:lang w:eastAsia="es-MX"/>
              </w:rPr>
              <w:br/>
              <w:t>17 de abril de 2020</w:t>
            </w:r>
          </w:p>
        </w:tc>
        <w:tc>
          <w:tcPr>
            <w:tcW w:w="931" w:type="pct"/>
            <w:tcBorders>
              <w:top w:val="nil"/>
              <w:left w:val="nil"/>
              <w:bottom w:val="nil"/>
              <w:right w:val="nil"/>
            </w:tcBorders>
            <w:shd w:val="clear" w:color="auto" w:fill="auto"/>
            <w:vAlign w:val="center"/>
            <w:hideMark/>
          </w:tcPr>
          <w:p w14:paraId="75F80137"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Crédito Simple</w:t>
            </w:r>
          </w:p>
        </w:tc>
        <w:tc>
          <w:tcPr>
            <w:tcW w:w="592" w:type="pct"/>
            <w:tcBorders>
              <w:top w:val="nil"/>
              <w:left w:val="nil"/>
              <w:bottom w:val="nil"/>
              <w:right w:val="nil"/>
            </w:tcBorders>
            <w:shd w:val="clear" w:color="auto" w:fill="auto"/>
            <w:vAlign w:val="center"/>
            <w:hideMark/>
          </w:tcPr>
          <w:p w14:paraId="46538BB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P23-0520062</w:t>
            </w:r>
          </w:p>
        </w:tc>
        <w:tc>
          <w:tcPr>
            <w:tcW w:w="729" w:type="pct"/>
            <w:tcBorders>
              <w:top w:val="nil"/>
              <w:left w:val="nil"/>
              <w:bottom w:val="nil"/>
              <w:right w:val="single" w:sz="4" w:space="0" w:color="auto"/>
            </w:tcBorders>
            <w:shd w:val="clear" w:color="auto" w:fill="auto"/>
            <w:vAlign w:val="center"/>
            <w:hideMark/>
          </w:tcPr>
          <w:p w14:paraId="0E250677"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REOF-006/2020</w:t>
            </w:r>
          </w:p>
        </w:tc>
      </w:tr>
      <w:tr w:rsidR="00711D22" w:rsidRPr="00711D22" w14:paraId="0834C78F"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69A6DBA3"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Decreto 005, Publicado en el POE No. 3 Ext., Tomo I de fecha 3/Enero/2020 </w:t>
            </w:r>
          </w:p>
        </w:tc>
        <w:tc>
          <w:tcPr>
            <w:tcW w:w="1169" w:type="pct"/>
            <w:tcBorders>
              <w:top w:val="nil"/>
              <w:left w:val="nil"/>
              <w:bottom w:val="nil"/>
              <w:right w:val="nil"/>
            </w:tcBorders>
            <w:shd w:val="clear" w:color="auto" w:fill="auto"/>
            <w:vAlign w:val="center"/>
            <w:hideMark/>
          </w:tcPr>
          <w:p w14:paraId="4144EB4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HSBC México, S.A. </w:t>
            </w:r>
            <w:r w:rsidRPr="00711D22">
              <w:rPr>
                <w:rFonts w:eastAsia="Times New Roman" w:cs="Calibri"/>
                <w:color w:val="000000"/>
                <w:sz w:val="16"/>
                <w:szCs w:val="16"/>
                <w:lang w:eastAsia="es-MX"/>
              </w:rPr>
              <w:br/>
              <w:t>7 de mayo de 2020</w:t>
            </w:r>
          </w:p>
        </w:tc>
        <w:tc>
          <w:tcPr>
            <w:tcW w:w="931" w:type="pct"/>
            <w:tcBorders>
              <w:top w:val="nil"/>
              <w:left w:val="nil"/>
              <w:bottom w:val="nil"/>
              <w:right w:val="nil"/>
            </w:tcBorders>
            <w:shd w:val="clear" w:color="auto" w:fill="auto"/>
            <w:vAlign w:val="center"/>
            <w:hideMark/>
          </w:tcPr>
          <w:p w14:paraId="0C02242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Crédito Simple</w:t>
            </w:r>
          </w:p>
        </w:tc>
        <w:tc>
          <w:tcPr>
            <w:tcW w:w="592" w:type="pct"/>
            <w:tcBorders>
              <w:top w:val="nil"/>
              <w:left w:val="nil"/>
              <w:bottom w:val="nil"/>
              <w:right w:val="nil"/>
            </w:tcBorders>
            <w:shd w:val="clear" w:color="auto" w:fill="auto"/>
            <w:vAlign w:val="center"/>
            <w:hideMark/>
          </w:tcPr>
          <w:p w14:paraId="493202EC"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P23-0520063</w:t>
            </w:r>
          </w:p>
        </w:tc>
        <w:tc>
          <w:tcPr>
            <w:tcW w:w="729" w:type="pct"/>
            <w:tcBorders>
              <w:top w:val="nil"/>
              <w:left w:val="nil"/>
              <w:bottom w:val="nil"/>
              <w:right w:val="single" w:sz="4" w:space="0" w:color="auto"/>
            </w:tcBorders>
            <w:shd w:val="clear" w:color="auto" w:fill="auto"/>
            <w:vAlign w:val="center"/>
            <w:hideMark/>
          </w:tcPr>
          <w:p w14:paraId="1EA7034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REOF-009/2020</w:t>
            </w:r>
          </w:p>
        </w:tc>
      </w:tr>
      <w:tr w:rsidR="00711D22" w:rsidRPr="00711D22" w14:paraId="6921C551" w14:textId="77777777" w:rsidTr="00711D22">
        <w:trPr>
          <w:trHeight w:val="420"/>
        </w:trPr>
        <w:tc>
          <w:tcPr>
            <w:tcW w:w="1580" w:type="pct"/>
            <w:tcBorders>
              <w:top w:val="nil"/>
              <w:left w:val="single" w:sz="4" w:space="0" w:color="auto"/>
              <w:bottom w:val="nil"/>
              <w:right w:val="nil"/>
            </w:tcBorders>
            <w:shd w:val="clear" w:color="auto" w:fill="auto"/>
            <w:vAlign w:val="center"/>
            <w:hideMark/>
          </w:tcPr>
          <w:p w14:paraId="6BD85E7C"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Decreto 005, Publicado en el POE No. 3 Ext., Tomo I de fecha 3/Enero/2020 </w:t>
            </w:r>
          </w:p>
        </w:tc>
        <w:tc>
          <w:tcPr>
            <w:tcW w:w="1169" w:type="pct"/>
            <w:tcBorders>
              <w:top w:val="nil"/>
              <w:left w:val="nil"/>
              <w:bottom w:val="nil"/>
              <w:right w:val="nil"/>
            </w:tcBorders>
            <w:shd w:val="clear" w:color="auto" w:fill="auto"/>
            <w:vAlign w:val="center"/>
            <w:hideMark/>
          </w:tcPr>
          <w:p w14:paraId="66ADBB5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HSBC México, S.A. </w:t>
            </w:r>
            <w:r w:rsidRPr="00711D22">
              <w:rPr>
                <w:rFonts w:eastAsia="Times New Roman" w:cs="Calibri"/>
                <w:color w:val="000000"/>
                <w:sz w:val="16"/>
                <w:szCs w:val="16"/>
                <w:lang w:eastAsia="es-MX"/>
              </w:rPr>
              <w:br/>
              <w:t>7 de mayo de 2020</w:t>
            </w:r>
          </w:p>
        </w:tc>
        <w:tc>
          <w:tcPr>
            <w:tcW w:w="931" w:type="pct"/>
            <w:tcBorders>
              <w:top w:val="nil"/>
              <w:left w:val="nil"/>
              <w:bottom w:val="nil"/>
              <w:right w:val="nil"/>
            </w:tcBorders>
            <w:shd w:val="clear" w:color="auto" w:fill="auto"/>
            <w:vAlign w:val="center"/>
            <w:hideMark/>
          </w:tcPr>
          <w:p w14:paraId="31F837CB"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Crédito Simple</w:t>
            </w:r>
          </w:p>
        </w:tc>
        <w:tc>
          <w:tcPr>
            <w:tcW w:w="592" w:type="pct"/>
            <w:tcBorders>
              <w:top w:val="nil"/>
              <w:left w:val="nil"/>
              <w:bottom w:val="nil"/>
              <w:right w:val="nil"/>
            </w:tcBorders>
            <w:shd w:val="clear" w:color="auto" w:fill="auto"/>
            <w:vAlign w:val="center"/>
            <w:hideMark/>
          </w:tcPr>
          <w:p w14:paraId="1A813C0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P23-0520064</w:t>
            </w:r>
          </w:p>
        </w:tc>
        <w:tc>
          <w:tcPr>
            <w:tcW w:w="729" w:type="pct"/>
            <w:tcBorders>
              <w:top w:val="nil"/>
              <w:left w:val="nil"/>
              <w:bottom w:val="nil"/>
              <w:right w:val="single" w:sz="4" w:space="0" w:color="auto"/>
            </w:tcBorders>
            <w:shd w:val="clear" w:color="auto" w:fill="auto"/>
            <w:vAlign w:val="center"/>
            <w:hideMark/>
          </w:tcPr>
          <w:p w14:paraId="6AE8340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REOF-008/2020</w:t>
            </w:r>
          </w:p>
        </w:tc>
      </w:tr>
      <w:tr w:rsidR="00711D22" w:rsidRPr="00711D22" w14:paraId="77D63117" w14:textId="77777777" w:rsidTr="00711D22">
        <w:trPr>
          <w:trHeight w:val="840"/>
        </w:trPr>
        <w:tc>
          <w:tcPr>
            <w:tcW w:w="1580" w:type="pct"/>
            <w:tcBorders>
              <w:top w:val="nil"/>
              <w:left w:val="single" w:sz="4" w:space="0" w:color="auto"/>
              <w:bottom w:val="nil"/>
              <w:right w:val="nil"/>
            </w:tcBorders>
            <w:shd w:val="clear" w:color="auto" w:fill="auto"/>
            <w:vAlign w:val="center"/>
            <w:hideMark/>
          </w:tcPr>
          <w:p w14:paraId="4F9B9229"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Decreto No. </w:t>
            </w:r>
            <w:proofErr w:type="gramStart"/>
            <w:r w:rsidRPr="00711D22">
              <w:rPr>
                <w:rFonts w:eastAsia="Times New Roman" w:cs="Calibri"/>
                <w:color w:val="000000"/>
                <w:sz w:val="16"/>
                <w:szCs w:val="16"/>
                <w:lang w:eastAsia="es-MX"/>
              </w:rPr>
              <w:t>102 ,Publicado</w:t>
            </w:r>
            <w:proofErr w:type="gramEnd"/>
            <w:r w:rsidRPr="00711D22">
              <w:rPr>
                <w:rFonts w:eastAsia="Times New Roman" w:cs="Calibri"/>
                <w:color w:val="000000"/>
                <w:sz w:val="16"/>
                <w:szCs w:val="16"/>
                <w:lang w:eastAsia="es-MX"/>
              </w:rPr>
              <w:t xml:space="preserve"> en el POE No. 40 Extraordinario, Tomo I, Novena Época de fecha 13 /marzo/2021 y su Anexo Único publicado en el POE No. 46 Extraordinario, Tomo I, Novena Época de fecha 24/marzo/2021</w:t>
            </w:r>
          </w:p>
        </w:tc>
        <w:tc>
          <w:tcPr>
            <w:tcW w:w="1169" w:type="pct"/>
            <w:tcBorders>
              <w:top w:val="nil"/>
              <w:left w:val="nil"/>
              <w:bottom w:val="nil"/>
              <w:right w:val="nil"/>
            </w:tcBorders>
            <w:shd w:val="clear" w:color="auto" w:fill="auto"/>
            <w:vAlign w:val="center"/>
            <w:hideMark/>
          </w:tcPr>
          <w:p w14:paraId="1E4311A7"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S.N.C. (FAFEF) </w:t>
            </w:r>
            <w:r w:rsidRPr="00711D22">
              <w:rPr>
                <w:rFonts w:eastAsia="Times New Roman" w:cs="Calibri"/>
                <w:color w:val="000000"/>
                <w:sz w:val="16"/>
                <w:szCs w:val="16"/>
                <w:lang w:eastAsia="es-MX"/>
              </w:rPr>
              <w:br/>
              <w:t>27 de agosto de 2021</w:t>
            </w:r>
          </w:p>
        </w:tc>
        <w:tc>
          <w:tcPr>
            <w:tcW w:w="931" w:type="pct"/>
            <w:tcBorders>
              <w:top w:val="nil"/>
              <w:left w:val="nil"/>
              <w:bottom w:val="nil"/>
              <w:right w:val="nil"/>
            </w:tcBorders>
            <w:shd w:val="clear" w:color="auto" w:fill="auto"/>
            <w:vAlign w:val="center"/>
            <w:hideMark/>
          </w:tcPr>
          <w:p w14:paraId="0E08F69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Crédito Simple</w:t>
            </w:r>
          </w:p>
        </w:tc>
        <w:tc>
          <w:tcPr>
            <w:tcW w:w="592" w:type="pct"/>
            <w:tcBorders>
              <w:top w:val="nil"/>
              <w:left w:val="nil"/>
              <w:bottom w:val="nil"/>
              <w:right w:val="nil"/>
            </w:tcBorders>
            <w:shd w:val="clear" w:color="auto" w:fill="auto"/>
            <w:vAlign w:val="center"/>
            <w:hideMark/>
          </w:tcPr>
          <w:p w14:paraId="08E86D7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A23-0921009</w:t>
            </w:r>
          </w:p>
        </w:tc>
        <w:tc>
          <w:tcPr>
            <w:tcW w:w="729" w:type="pct"/>
            <w:tcBorders>
              <w:top w:val="nil"/>
              <w:left w:val="nil"/>
              <w:bottom w:val="nil"/>
              <w:right w:val="single" w:sz="4" w:space="0" w:color="auto"/>
            </w:tcBorders>
            <w:shd w:val="clear" w:color="auto" w:fill="auto"/>
            <w:vAlign w:val="center"/>
            <w:hideMark/>
          </w:tcPr>
          <w:p w14:paraId="57BC8F6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REOF-004/2021</w:t>
            </w:r>
          </w:p>
        </w:tc>
      </w:tr>
    </w:tbl>
    <w:p w14:paraId="050740AB" w14:textId="77777777" w:rsidR="00711D22" w:rsidRDefault="00711D22">
      <w:pPr>
        <w:rPr>
          <w:rFonts w:ascii="Arial" w:hAnsi="Arial" w:cs="Arial"/>
          <w:b/>
          <w:sz w:val="24"/>
          <w:szCs w:val="24"/>
        </w:rPr>
      </w:pPr>
    </w:p>
    <w:p w14:paraId="4D4C5F5D" w14:textId="77777777" w:rsidR="00974B35" w:rsidRDefault="00974B35">
      <w:pPr>
        <w:rPr>
          <w:rFonts w:ascii="Arial" w:hAnsi="Arial" w:cs="Arial"/>
          <w:b/>
          <w:sz w:val="24"/>
          <w:szCs w:val="24"/>
        </w:rPr>
      </w:pPr>
    </w:p>
    <w:p w14:paraId="05F34570" w14:textId="77777777" w:rsidR="00974B35" w:rsidRDefault="00974B35">
      <w:pPr>
        <w:rPr>
          <w:rFonts w:ascii="Arial" w:hAnsi="Arial" w:cs="Arial"/>
          <w:b/>
          <w:sz w:val="24"/>
          <w:szCs w:val="24"/>
        </w:rPr>
      </w:pPr>
    </w:p>
    <w:p w14:paraId="60BB8B37" w14:textId="77777777" w:rsidR="00974B35" w:rsidRDefault="00974B35">
      <w:pPr>
        <w:rPr>
          <w:rFonts w:ascii="Arial" w:hAnsi="Arial" w:cs="Arial"/>
          <w:b/>
          <w:sz w:val="24"/>
          <w:szCs w:val="24"/>
        </w:rPr>
      </w:pPr>
    </w:p>
    <w:p w14:paraId="15D8994C" w14:textId="77777777" w:rsidR="00974B35" w:rsidRDefault="00974B35">
      <w:pPr>
        <w:rPr>
          <w:rFonts w:ascii="Arial" w:hAnsi="Arial" w:cs="Arial"/>
          <w:b/>
          <w:sz w:val="24"/>
          <w:szCs w:val="24"/>
        </w:rPr>
      </w:pPr>
    </w:p>
    <w:p w14:paraId="317DA3B2" w14:textId="77777777" w:rsidR="00974B35" w:rsidRDefault="00974B35">
      <w:pPr>
        <w:rPr>
          <w:rFonts w:ascii="Arial" w:hAnsi="Arial" w:cs="Arial"/>
          <w:b/>
          <w:sz w:val="24"/>
          <w:szCs w:val="24"/>
        </w:rPr>
      </w:pPr>
    </w:p>
    <w:p w14:paraId="3BFDA826" w14:textId="470D5B25" w:rsidR="00974B35" w:rsidRDefault="00974B35">
      <w:pPr>
        <w:rPr>
          <w:rFonts w:ascii="Arial" w:hAnsi="Arial" w:cs="Arial"/>
          <w:b/>
          <w:sz w:val="24"/>
          <w:szCs w:val="24"/>
        </w:rPr>
      </w:pPr>
    </w:p>
    <w:p w14:paraId="666E6CB6" w14:textId="354D6CE4" w:rsidR="00711D22" w:rsidRDefault="00711D22">
      <w:pPr>
        <w:rPr>
          <w:rFonts w:ascii="Arial" w:hAnsi="Arial" w:cs="Arial"/>
          <w:b/>
          <w:sz w:val="24"/>
          <w:szCs w:val="24"/>
        </w:rPr>
      </w:pPr>
    </w:p>
    <w:p w14:paraId="76573A72" w14:textId="0B6A1C88" w:rsidR="00711D22" w:rsidRDefault="00711D22">
      <w:pPr>
        <w:rPr>
          <w:rFonts w:ascii="Arial" w:hAnsi="Arial" w:cs="Arial"/>
          <w:b/>
          <w:sz w:val="24"/>
          <w:szCs w:val="24"/>
        </w:rPr>
      </w:pPr>
    </w:p>
    <w:p w14:paraId="00D53D4A" w14:textId="77777777" w:rsidR="00711D22" w:rsidRDefault="00711D22">
      <w:pPr>
        <w:rPr>
          <w:rFonts w:ascii="Arial" w:hAnsi="Arial" w:cs="Arial"/>
          <w:b/>
          <w:sz w:val="24"/>
          <w:szCs w:val="24"/>
        </w:rPr>
      </w:pPr>
    </w:p>
    <w:p w14:paraId="0D289465" w14:textId="77777777" w:rsidR="00974B35" w:rsidRDefault="00974B35">
      <w:pPr>
        <w:rPr>
          <w:rFonts w:ascii="Arial" w:hAnsi="Arial" w:cs="Arial"/>
          <w:b/>
          <w:sz w:val="24"/>
          <w:szCs w:val="24"/>
        </w:rPr>
      </w:pPr>
    </w:p>
    <w:p w14:paraId="68D1B151" w14:textId="0F9CF5FC" w:rsidR="00974B35" w:rsidRDefault="00DD4C47">
      <w:pPr>
        <w:rPr>
          <w:rFonts w:ascii="Arial" w:hAnsi="Arial" w:cs="Arial"/>
          <w:b/>
          <w:sz w:val="24"/>
          <w:szCs w:val="24"/>
        </w:rPr>
      </w:pPr>
      <w:r>
        <w:rPr>
          <w:rFonts w:ascii="Arial" w:hAnsi="Arial" w:cs="Arial"/>
          <w:b/>
          <w:sz w:val="24"/>
          <w:szCs w:val="24"/>
        </w:rPr>
        <w:lastRenderedPageBreak/>
        <w:t xml:space="preserve">ANEXO 2.10. Desglose de las Tasas de Intereses Ordinarios, Plazo de Vigencia y Destino del Crédito (Información al 30 de </w:t>
      </w:r>
      <w:proofErr w:type="gramStart"/>
      <w:r>
        <w:rPr>
          <w:rFonts w:ascii="Arial" w:hAnsi="Arial" w:cs="Arial"/>
          <w:b/>
          <w:sz w:val="24"/>
          <w:szCs w:val="24"/>
        </w:rPr>
        <w:t>Septiembre</w:t>
      </w:r>
      <w:proofErr w:type="gramEnd"/>
      <w:r>
        <w:rPr>
          <w:rFonts w:ascii="Arial" w:hAnsi="Arial" w:cs="Arial"/>
          <w:b/>
          <w:sz w:val="24"/>
          <w:szCs w:val="24"/>
        </w:rPr>
        <w:t xml:space="preserve"> de 202</w:t>
      </w:r>
      <w:r w:rsidR="00711D22">
        <w:rPr>
          <w:rFonts w:ascii="Arial" w:hAnsi="Arial" w:cs="Arial"/>
          <w:b/>
          <w:sz w:val="24"/>
          <w:szCs w:val="24"/>
        </w:rPr>
        <w:t>2</w:t>
      </w:r>
      <w:r>
        <w:rPr>
          <w:rFonts w:ascii="Arial" w:hAnsi="Arial" w:cs="Arial"/>
          <w:b/>
          <w:sz w:val="24"/>
          <w:szCs w:val="24"/>
        </w:rPr>
        <w:t>).</w:t>
      </w:r>
    </w:p>
    <w:tbl>
      <w:tblPr>
        <w:tblW w:w="5000" w:type="pct"/>
        <w:tblCellMar>
          <w:left w:w="70" w:type="dxa"/>
          <w:right w:w="70" w:type="dxa"/>
        </w:tblCellMar>
        <w:tblLook w:val="04A0" w:firstRow="1" w:lastRow="0" w:firstColumn="1" w:lastColumn="0" w:noHBand="0" w:noVBand="1"/>
      </w:tblPr>
      <w:tblGrid>
        <w:gridCol w:w="3102"/>
        <w:gridCol w:w="1135"/>
        <w:gridCol w:w="1088"/>
        <w:gridCol w:w="992"/>
        <w:gridCol w:w="2511"/>
      </w:tblGrid>
      <w:tr w:rsidR="00711D22" w:rsidRPr="00711D22" w14:paraId="4799E88C" w14:textId="77777777" w:rsidTr="00711D22">
        <w:trPr>
          <w:trHeight w:val="210"/>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2BD28DE2"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GOBIERNO DEL ESTADO DE QUINTANA ROO</w:t>
            </w:r>
          </w:p>
        </w:tc>
      </w:tr>
      <w:tr w:rsidR="00711D22" w:rsidRPr="00711D22" w14:paraId="6E955357" w14:textId="77777777" w:rsidTr="00711D22">
        <w:trPr>
          <w:trHeight w:val="210"/>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767B2DB4"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SECRETARÍA DE FINANZAS Y PLANEACIÓN</w:t>
            </w:r>
          </w:p>
        </w:tc>
      </w:tr>
      <w:tr w:rsidR="00711D22" w:rsidRPr="00711D22" w14:paraId="4D37A112" w14:textId="77777777" w:rsidTr="00711D22">
        <w:trPr>
          <w:trHeight w:val="210"/>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71AB21AB"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PRESUPUESTO DE EGRESOS 2023</w:t>
            </w:r>
          </w:p>
        </w:tc>
      </w:tr>
      <w:tr w:rsidR="00711D22" w:rsidRPr="00711D22" w14:paraId="0F55E873" w14:textId="77777777" w:rsidTr="00711D22">
        <w:trPr>
          <w:trHeight w:val="210"/>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6A2B046E"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Desglose de las Tasas de Intereses Ordinarios, Plazo de Vigencia y Destino del Crédito</w:t>
            </w:r>
          </w:p>
        </w:tc>
      </w:tr>
      <w:tr w:rsidR="00711D22" w:rsidRPr="00711D22" w14:paraId="759E851C" w14:textId="77777777" w:rsidTr="00711D22">
        <w:trPr>
          <w:trHeight w:val="210"/>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6DC33A3F"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 xml:space="preserve">Información al 30 de </w:t>
            </w:r>
            <w:proofErr w:type="gramStart"/>
            <w:r w:rsidRPr="00711D22">
              <w:rPr>
                <w:rFonts w:eastAsia="Times New Roman" w:cs="Calibri"/>
                <w:b/>
                <w:bCs/>
                <w:color w:val="000000"/>
                <w:sz w:val="16"/>
                <w:szCs w:val="16"/>
                <w:lang w:eastAsia="es-MX"/>
              </w:rPr>
              <w:t>Septiembre</w:t>
            </w:r>
            <w:proofErr w:type="gramEnd"/>
            <w:r w:rsidRPr="00711D22">
              <w:rPr>
                <w:rFonts w:eastAsia="Times New Roman" w:cs="Calibri"/>
                <w:b/>
                <w:bCs/>
                <w:color w:val="000000"/>
                <w:sz w:val="16"/>
                <w:szCs w:val="16"/>
                <w:lang w:eastAsia="es-MX"/>
              </w:rPr>
              <w:t xml:space="preserve"> de 2022</w:t>
            </w:r>
          </w:p>
        </w:tc>
      </w:tr>
      <w:tr w:rsidR="00711D22" w:rsidRPr="00711D22" w14:paraId="4D5942B6" w14:textId="77777777" w:rsidTr="00711D22">
        <w:trPr>
          <w:trHeight w:val="210"/>
        </w:trPr>
        <w:tc>
          <w:tcPr>
            <w:tcW w:w="17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6577AF"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CRÉDITO</w:t>
            </w:r>
          </w:p>
        </w:tc>
        <w:tc>
          <w:tcPr>
            <w:tcW w:w="1259" w:type="pct"/>
            <w:gridSpan w:val="2"/>
            <w:tcBorders>
              <w:top w:val="single" w:sz="4" w:space="0" w:color="auto"/>
              <w:left w:val="nil"/>
              <w:bottom w:val="single" w:sz="4" w:space="0" w:color="auto"/>
              <w:right w:val="single" w:sz="4" w:space="0" w:color="auto"/>
            </w:tcBorders>
            <w:shd w:val="clear" w:color="auto" w:fill="auto"/>
            <w:vAlign w:val="center"/>
            <w:hideMark/>
          </w:tcPr>
          <w:p w14:paraId="18AD5FCD"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INTERESES ORDINARIOS</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0EC2D"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PLAZO</w:t>
            </w:r>
          </w:p>
        </w:tc>
        <w:tc>
          <w:tcPr>
            <w:tcW w:w="1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156BC"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DESTINO</w:t>
            </w:r>
          </w:p>
        </w:tc>
      </w:tr>
      <w:tr w:rsidR="00711D22" w:rsidRPr="00711D22" w14:paraId="6F247D22" w14:textId="77777777" w:rsidTr="00711D22">
        <w:trPr>
          <w:trHeight w:val="210"/>
        </w:trPr>
        <w:tc>
          <w:tcPr>
            <w:tcW w:w="1757" w:type="pct"/>
            <w:vMerge/>
            <w:tcBorders>
              <w:top w:val="single" w:sz="4" w:space="0" w:color="auto"/>
              <w:left w:val="single" w:sz="4" w:space="0" w:color="auto"/>
              <w:bottom w:val="single" w:sz="4" w:space="0" w:color="auto"/>
              <w:right w:val="single" w:sz="4" w:space="0" w:color="auto"/>
            </w:tcBorders>
            <w:vAlign w:val="center"/>
            <w:hideMark/>
          </w:tcPr>
          <w:p w14:paraId="746126D7" w14:textId="77777777" w:rsidR="00711D22" w:rsidRPr="00711D22" w:rsidRDefault="00711D22" w:rsidP="00711D22">
            <w:pPr>
              <w:suppressAutoHyphens w:val="0"/>
              <w:autoSpaceDN/>
              <w:spacing w:after="0" w:line="240" w:lineRule="auto"/>
              <w:rPr>
                <w:rFonts w:eastAsia="Times New Roman" w:cs="Calibri"/>
                <w:b/>
                <w:bCs/>
                <w:sz w:val="16"/>
                <w:szCs w:val="16"/>
                <w:lang w:eastAsia="es-MX"/>
              </w:rPr>
            </w:pPr>
          </w:p>
        </w:tc>
        <w:tc>
          <w:tcPr>
            <w:tcW w:w="643" w:type="pct"/>
            <w:tcBorders>
              <w:top w:val="nil"/>
              <w:left w:val="nil"/>
              <w:bottom w:val="single" w:sz="4" w:space="0" w:color="auto"/>
              <w:right w:val="single" w:sz="4" w:space="0" w:color="auto"/>
            </w:tcBorders>
            <w:shd w:val="clear" w:color="auto" w:fill="auto"/>
            <w:vAlign w:val="center"/>
            <w:hideMark/>
          </w:tcPr>
          <w:p w14:paraId="4E1C076E"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TASA</w:t>
            </w:r>
          </w:p>
        </w:tc>
        <w:tc>
          <w:tcPr>
            <w:tcW w:w="616" w:type="pct"/>
            <w:tcBorders>
              <w:top w:val="nil"/>
              <w:left w:val="nil"/>
              <w:bottom w:val="single" w:sz="4" w:space="0" w:color="auto"/>
              <w:right w:val="single" w:sz="4" w:space="0" w:color="auto"/>
            </w:tcBorders>
            <w:shd w:val="clear" w:color="auto" w:fill="auto"/>
            <w:vAlign w:val="center"/>
            <w:hideMark/>
          </w:tcPr>
          <w:p w14:paraId="2455F495"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SOBRE TASA</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1094C801" w14:textId="77777777" w:rsidR="00711D22" w:rsidRPr="00711D22" w:rsidRDefault="00711D22" w:rsidP="00711D22">
            <w:pPr>
              <w:suppressAutoHyphens w:val="0"/>
              <w:autoSpaceDN/>
              <w:spacing w:after="0" w:line="240" w:lineRule="auto"/>
              <w:rPr>
                <w:rFonts w:eastAsia="Times New Roman" w:cs="Calibri"/>
                <w:b/>
                <w:bCs/>
                <w:sz w:val="16"/>
                <w:szCs w:val="16"/>
                <w:lang w:eastAsia="es-MX"/>
              </w:rPr>
            </w:pPr>
          </w:p>
        </w:tc>
        <w:tc>
          <w:tcPr>
            <w:tcW w:w="1422" w:type="pct"/>
            <w:vMerge/>
            <w:tcBorders>
              <w:top w:val="single" w:sz="4" w:space="0" w:color="auto"/>
              <w:left w:val="single" w:sz="4" w:space="0" w:color="auto"/>
              <w:bottom w:val="single" w:sz="4" w:space="0" w:color="auto"/>
              <w:right w:val="single" w:sz="4" w:space="0" w:color="auto"/>
            </w:tcBorders>
            <w:vAlign w:val="center"/>
            <w:hideMark/>
          </w:tcPr>
          <w:p w14:paraId="36C999F8" w14:textId="77777777" w:rsidR="00711D22" w:rsidRPr="00711D22" w:rsidRDefault="00711D22" w:rsidP="00711D22">
            <w:pPr>
              <w:suppressAutoHyphens w:val="0"/>
              <w:autoSpaceDN/>
              <w:spacing w:after="0" w:line="240" w:lineRule="auto"/>
              <w:rPr>
                <w:rFonts w:eastAsia="Times New Roman" w:cs="Calibri"/>
                <w:b/>
                <w:bCs/>
                <w:sz w:val="16"/>
                <w:szCs w:val="16"/>
                <w:lang w:eastAsia="es-MX"/>
              </w:rPr>
            </w:pPr>
          </w:p>
        </w:tc>
      </w:tr>
      <w:tr w:rsidR="00711D22" w:rsidRPr="00711D22" w14:paraId="526185A6"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65E16A79"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c>
          <w:tcPr>
            <w:tcW w:w="643" w:type="pct"/>
            <w:tcBorders>
              <w:top w:val="nil"/>
              <w:left w:val="nil"/>
              <w:bottom w:val="nil"/>
              <w:right w:val="nil"/>
            </w:tcBorders>
            <w:shd w:val="clear" w:color="auto" w:fill="auto"/>
            <w:vAlign w:val="center"/>
            <w:hideMark/>
          </w:tcPr>
          <w:p w14:paraId="13BE9E2B"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p>
        </w:tc>
        <w:tc>
          <w:tcPr>
            <w:tcW w:w="616" w:type="pct"/>
            <w:tcBorders>
              <w:top w:val="nil"/>
              <w:left w:val="nil"/>
              <w:bottom w:val="nil"/>
              <w:right w:val="nil"/>
            </w:tcBorders>
            <w:shd w:val="clear" w:color="auto" w:fill="auto"/>
            <w:vAlign w:val="center"/>
            <w:hideMark/>
          </w:tcPr>
          <w:p w14:paraId="12C694EA"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562" w:type="pct"/>
            <w:tcBorders>
              <w:top w:val="nil"/>
              <w:left w:val="nil"/>
              <w:bottom w:val="nil"/>
              <w:right w:val="nil"/>
            </w:tcBorders>
            <w:shd w:val="clear" w:color="auto" w:fill="auto"/>
            <w:vAlign w:val="center"/>
            <w:hideMark/>
          </w:tcPr>
          <w:p w14:paraId="674B9ECF"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1422" w:type="pct"/>
            <w:tcBorders>
              <w:top w:val="nil"/>
              <w:left w:val="nil"/>
              <w:bottom w:val="nil"/>
              <w:right w:val="single" w:sz="4" w:space="0" w:color="auto"/>
            </w:tcBorders>
            <w:shd w:val="clear" w:color="auto" w:fill="auto"/>
            <w:vAlign w:val="center"/>
            <w:hideMark/>
          </w:tcPr>
          <w:p w14:paraId="5B18682E"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 </w:t>
            </w:r>
          </w:p>
        </w:tc>
      </w:tr>
      <w:tr w:rsidR="00711D22" w:rsidRPr="00711D22" w14:paraId="1FAE005C"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02512273"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Corto Plazo:</w:t>
            </w:r>
          </w:p>
        </w:tc>
        <w:tc>
          <w:tcPr>
            <w:tcW w:w="643" w:type="pct"/>
            <w:tcBorders>
              <w:top w:val="nil"/>
              <w:left w:val="nil"/>
              <w:bottom w:val="nil"/>
              <w:right w:val="nil"/>
            </w:tcBorders>
            <w:shd w:val="clear" w:color="auto" w:fill="auto"/>
            <w:vAlign w:val="center"/>
            <w:hideMark/>
          </w:tcPr>
          <w:p w14:paraId="7DA353E4"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p>
        </w:tc>
        <w:tc>
          <w:tcPr>
            <w:tcW w:w="616" w:type="pct"/>
            <w:tcBorders>
              <w:top w:val="nil"/>
              <w:left w:val="nil"/>
              <w:bottom w:val="nil"/>
              <w:right w:val="nil"/>
            </w:tcBorders>
            <w:shd w:val="clear" w:color="auto" w:fill="auto"/>
            <w:vAlign w:val="center"/>
            <w:hideMark/>
          </w:tcPr>
          <w:p w14:paraId="7DD641EB"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562" w:type="pct"/>
            <w:tcBorders>
              <w:top w:val="nil"/>
              <w:left w:val="nil"/>
              <w:bottom w:val="nil"/>
              <w:right w:val="nil"/>
            </w:tcBorders>
            <w:shd w:val="clear" w:color="auto" w:fill="auto"/>
            <w:vAlign w:val="center"/>
            <w:hideMark/>
          </w:tcPr>
          <w:p w14:paraId="1FABE177"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1422" w:type="pct"/>
            <w:tcBorders>
              <w:top w:val="nil"/>
              <w:left w:val="nil"/>
              <w:bottom w:val="nil"/>
              <w:right w:val="single" w:sz="4" w:space="0" w:color="auto"/>
            </w:tcBorders>
            <w:shd w:val="clear" w:color="auto" w:fill="auto"/>
            <w:vAlign w:val="center"/>
            <w:hideMark/>
          </w:tcPr>
          <w:p w14:paraId="1FF546E8"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w:t>
            </w:r>
          </w:p>
        </w:tc>
      </w:tr>
      <w:tr w:rsidR="00711D22" w:rsidRPr="00711D22" w14:paraId="320C8F19"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7150873C"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Mercantil del Norte, S.A. (180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xml:space="preserve">.) </w:t>
            </w:r>
            <w:r w:rsidRPr="00711D22">
              <w:rPr>
                <w:rFonts w:eastAsia="Times New Roman" w:cs="Calibri"/>
                <w:b/>
                <w:bCs/>
                <w:color w:val="000000"/>
                <w:sz w:val="16"/>
                <w:szCs w:val="16"/>
                <w:lang w:eastAsia="es-MX"/>
              </w:rPr>
              <w:t>LIQUIDADO</w:t>
            </w:r>
          </w:p>
        </w:tc>
        <w:tc>
          <w:tcPr>
            <w:tcW w:w="643" w:type="pct"/>
            <w:tcBorders>
              <w:top w:val="nil"/>
              <w:left w:val="nil"/>
              <w:bottom w:val="nil"/>
              <w:right w:val="nil"/>
            </w:tcBorders>
            <w:shd w:val="clear" w:color="auto" w:fill="auto"/>
            <w:vAlign w:val="center"/>
            <w:hideMark/>
          </w:tcPr>
          <w:p w14:paraId="3961036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59CB805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1,80</w:t>
            </w:r>
          </w:p>
        </w:tc>
        <w:tc>
          <w:tcPr>
            <w:tcW w:w="562" w:type="pct"/>
            <w:tcBorders>
              <w:top w:val="nil"/>
              <w:left w:val="nil"/>
              <w:bottom w:val="nil"/>
              <w:right w:val="nil"/>
            </w:tcBorders>
            <w:shd w:val="clear" w:color="auto" w:fill="auto"/>
            <w:vAlign w:val="center"/>
            <w:hideMark/>
          </w:tcPr>
          <w:p w14:paraId="6F08981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10 </w:t>
            </w:r>
            <w:proofErr w:type="gramStart"/>
            <w:r w:rsidRPr="00711D22">
              <w:rPr>
                <w:rFonts w:eastAsia="Times New Roman" w:cs="Calibri"/>
                <w:color w:val="000000"/>
                <w:sz w:val="16"/>
                <w:szCs w:val="16"/>
                <w:lang w:eastAsia="es-MX"/>
              </w:rPr>
              <w:t>Meses</w:t>
            </w:r>
            <w:proofErr w:type="gramEnd"/>
          </w:p>
        </w:tc>
        <w:tc>
          <w:tcPr>
            <w:tcW w:w="1422" w:type="pct"/>
            <w:tcBorders>
              <w:top w:val="nil"/>
              <w:left w:val="nil"/>
              <w:bottom w:val="nil"/>
              <w:right w:val="single" w:sz="4" w:space="0" w:color="auto"/>
            </w:tcBorders>
            <w:shd w:val="clear" w:color="auto" w:fill="auto"/>
            <w:vAlign w:val="center"/>
            <w:hideMark/>
          </w:tcPr>
          <w:p w14:paraId="37BEE96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5804A887"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26DA8FE5"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w:t>
            </w:r>
            <w:proofErr w:type="spellStart"/>
            <w:r w:rsidRPr="00711D22">
              <w:rPr>
                <w:rFonts w:eastAsia="Times New Roman" w:cs="Calibri"/>
                <w:color w:val="000000"/>
                <w:sz w:val="16"/>
                <w:szCs w:val="16"/>
                <w:lang w:eastAsia="es-MX"/>
              </w:rPr>
              <w:t>Bansi</w:t>
            </w:r>
            <w:proofErr w:type="spellEnd"/>
            <w:r w:rsidRPr="00711D22">
              <w:rPr>
                <w:rFonts w:eastAsia="Times New Roman" w:cs="Calibri"/>
                <w:color w:val="000000"/>
                <w:sz w:val="16"/>
                <w:szCs w:val="16"/>
                <w:lang w:eastAsia="es-MX"/>
              </w:rPr>
              <w:t xml:space="preserve"> S.A. (200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xml:space="preserve">.) </w:t>
            </w:r>
            <w:r w:rsidRPr="00711D22">
              <w:rPr>
                <w:rFonts w:eastAsia="Times New Roman" w:cs="Calibri"/>
                <w:b/>
                <w:bCs/>
                <w:color w:val="000000"/>
                <w:sz w:val="16"/>
                <w:szCs w:val="16"/>
                <w:lang w:eastAsia="es-MX"/>
              </w:rPr>
              <w:t>LIQUIDADO</w:t>
            </w:r>
          </w:p>
        </w:tc>
        <w:tc>
          <w:tcPr>
            <w:tcW w:w="643" w:type="pct"/>
            <w:tcBorders>
              <w:top w:val="nil"/>
              <w:left w:val="nil"/>
              <w:bottom w:val="nil"/>
              <w:right w:val="nil"/>
            </w:tcBorders>
            <w:shd w:val="clear" w:color="auto" w:fill="auto"/>
            <w:vAlign w:val="center"/>
            <w:hideMark/>
          </w:tcPr>
          <w:p w14:paraId="29CF078E"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0661916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3,00</w:t>
            </w:r>
          </w:p>
        </w:tc>
        <w:tc>
          <w:tcPr>
            <w:tcW w:w="562" w:type="pct"/>
            <w:tcBorders>
              <w:top w:val="nil"/>
              <w:left w:val="nil"/>
              <w:bottom w:val="nil"/>
              <w:right w:val="nil"/>
            </w:tcBorders>
            <w:shd w:val="clear" w:color="auto" w:fill="auto"/>
            <w:vAlign w:val="center"/>
            <w:hideMark/>
          </w:tcPr>
          <w:p w14:paraId="6812F1F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09 </w:t>
            </w:r>
            <w:proofErr w:type="gramStart"/>
            <w:r w:rsidRPr="00711D22">
              <w:rPr>
                <w:rFonts w:eastAsia="Times New Roman" w:cs="Calibri"/>
                <w:color w:val="000000"/>
                <w:sz w:val="16"/>
                <w:szCs w:val="16"/>
                <w:lang w:eastAsia="es-MX"/>
              </w:rPr>
              <w:t>Meses</w:t>
            </w:r>
            <w:proofErr w:type="gramEnd"/>
          </w:p>
        </w:tc>
        <w:tc>
          <w:tcPr>
            <w:tcW w:w="1422" w:type="pct"/>
            <w:tcBorders>
              <w:top w:val="nil"/>
              <w:left w:val="nil"/>
              <w:bottom w:val="nil"/>
              <w:right w:val="single" w:sz="4" w:space="0" w:color="auto"/>
            </w:tcBorders>
            <w:shd w:val="clear" w:color="auto" w:fill="auto"/>
            <w:vAlign w:val="center"/>
            <w:hideMark/>
          </w:tcPr>
          <w:p w14:paraId="39D914E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38ABE647"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45C23A7B"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Mercantil del Norte, S.A. (120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xml:space="preserve">.) </w:t>
            </w:r>
            <w:r w:rsidRPr="00711D22">
              <w:rPr>
                <w:rFonts w:eastAsia="Times New Roman" w:cs="Calibri"/>
                <w:b/>
                <w:bCs/>
                <w:color w:val="000000"/>
                <w:sz w:val="16"/>
                <w:szCs w:val="16"/>
                <w:lang w:eastAsia="es-MX"/>
              </w:rPr>
              <w:t>LIQUIDADO</w:t>
            </w:r>
          </w:p>
        </w:tc>
        <w:tc>
          <w:tcPr>
            <w:tcW w:w="643" w:type="pct"/>
            <w:tcBorders>
              <w:top w:val="nil"/>
              <w:left w:val="nil"/>
              <w:bottom w:val="nil"/>
              <w:right w:val="nil"/>
            </w:tcBorders>
            <w:shd w:val="clear" w:color="auto" w:fill="auto"/>
            <w:vAlign w:val="center"/>
            <w:hideMark/>
          </w:tcPr>
          <w:p w14:paraId="474A48B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07D37723"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1,80</w:t>
            </w:r>
          </w:p>
        </w:tc>
        <w:tc>
          <w:tcPr>
            <w:tcW w:w="562" w:type="pct"/>
            <w:tcBorders>
              <w:top w:val="nil"/>
              <w:left w:val="nil"/>
              <w:bottom w:val="nil"/>
              <w:right w:val="nil"/>
            </w:tcBorders>
            <w:shd w:val="clear" w:color="auto" w:fill="auto"/>
            <w:vAlign w:val="center"/>
            <w:hideMark/>
          </w:tcPr>
          <w:p w14:paraId="568E1C1B"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08 </w:t>
            </w:r>
            <w:proofErr w:type="gramStart"/>
            <w:r w:rsidRPr="00711D22">
              <w:rPr>
                <w:rFonts w:eastAsia="Times New Roman" w:cs="Calibri"/>
                <w:color w:val="000000"/>
                <w:sz w:val="16"/>
                <w:szCs w:val="16"/>
                <w:lang w:eastAsia="es-MX"/>
              </w:rPr>
              <w:t>Meses</w:t>
            </w:r>
            <w:proofErr w:type="gramEnd"/>
          </w:p>
        </w:tc>
        <w:tc>
          <w:tcPr>
            <w:tcW w:w="1422" w:type="pct"/>
            <w:tcBorders>
              <w:top w:val="nil"/>
              <w:left w:val="nil"/>
              <w:bottom w:val="nil"/>
              <w:right w:val="single" w:sz="4" w:space="0" w:color="auto"/>
            </w:tcBorders>
            <w:shd w:val="clear" w:color="auto" w:fill="auto"/>
            <w:vAlign w:val="center"/>
            <w:hideMark/>
          </w:tcPr>
          <w:p w14:paraId="24D91FF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226FB21F"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35ADF754"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w:t>
            </w:r>
            <w:proofErr w:type="spellStart"/>
            <w:r w:rsidRPr="00711D22">
              <w:rPr>
                <w:rFonts w:eastAsia="Times New Roman" w:cs="Calibri"/>
                <w:color w:val="000000"/>
                <w:sz w:val="16"/>
                <w:szCs w:val="16"/>
                <w:lang w:eastAsia="es-MX"/>
              </w:rPr>
              <w:t>Bansi</w:t>
            </w:r>
            <w:proofErr w:type="spellEnd"/>
            <w:r w:rsidRPr="00711D22">
              <w:rPr>
                <w:rFonts w:eastAsia="Times New Roman" w:cs="Calibri"/>
                <w:color w:val="000000"/>
                <w:sz w:val="16"/>
                <w:szCs w:val="16"/>
                <w:lang w:eastAsia="es-MX"/>
              </w:rPr>
              <w:t xml:space="preserve"> S.A. (30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xml:space="preserve">.) </w:t>
            </w:r>
            <w:r w:rsidRPr="00711D22">
              <w:rPr>
                <w:rFonts w:eastAsia="Times New Roman" w:cs="Calibri"/>
                <w:b/>
                <w:bCs/>
                <w:color w:val="000000"/>
                <w:sz w:val="16"/>
                <w:szCs w:val="16"/>
                <w:lang w:eastAsia="es-MX"/>
              </w:rPr>
              <w:t>LIQUIDADO</w:t>
            </w:r>
          </w:p>
        </w:tc>
        <w:tc>
          <w:tcPr>
            <w:tcW w:w="643" w:type="pct"/>
            <w:tcBorders>
              <w:top w:val="nil"/>
              <w:left w:val="nil"/>
              <w:bottom w:val="nil"/>
              <w:right w:val="nil"/>
            </w:tcBorders>
            <w:shd w:val="clear" w:color="auto" w:fill="auto"/>
            <w:vAlign w:val="center"/>
            <w:hideMark/>
          </w:tcPr>
          <w:p w14:paraId="6DF61A9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156630B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3,00</w:t>
            </w:r>
          </w:p>
        </w:tc>
        <w:tc>
          <w:tcPr>
            <w:tcW w:w="562" w:type="pct"/>
            <w:tcBorders>
              <w:top w:val="nil"/>
              <w:left w:val="nil"/>
              <w:bottom w:val="nil"/>
              <w:right w:val="nil"/>
            </w:tcBorders>
            <w:shd w:val="clear" w:color="auto" w:fill="auto"/>
            <w:vAlign w:val="center"/>
            <w:hideMark/>
          </w:tcPr>
          <w:p w14:paraId="0C671EF8"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08 </w:t>
            </w:r>
            <w:proofErr w:type="gramStart"/>
            <w:r w:rsidRPr="00711D22">
              <w:rPr>
                <w:rFonts w:eastAsia="Times New Roman" w:cs="Calibri"/>
                <w:color w:val="000000"/>
                <w:sz w:val="16"/>
                <w:szCs w:val="16"/>
                <w:lang w:eastAsia="es-MX"/>
              </w:rPr>
              <w:t>Meses</w:t>
            </w:r>
            <w:proofErr w:type="gramEnd"/>
          </w:p>
        </w:tc>
        <w:tc>
          <w:tcPr>
            <w:tcW w:w="1422" w:type="pct"/>
            <w:tcBorders>
              <w:top w:val="nil"/>
              <w:left w:val="nil"/>
              <w:bottom w:val="nil"/>
              <w:right w:val="single" w:sz="4" w:space="0" w:color="auto"/>
            </w:tcBorders>
            <w:shd w:val="clear" w:color="auto" w:fill="auto"/>
            <w:vAlign w:val="center"/>
            <w:hideMark/>
          </w:tcPr>
          <w:p w14:paraId="6B1BBEB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18FCA14A"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321101B1"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w:t>
            </w:r>
            <w:proofErr w:type="spellStart"/>
            <w:r w:rsidRPr="00711D22">
              <w:rPr>
                <w:rFonts w:eastAsia="Times New Roman" w:cs="Calibri"/>
                <w:color w:val="000000"/>
                <w:sz w:val="16"/>
                <w:szCs w:val="16"/>
                <w:lang w:eastAsia="es-MX"/>
              </w:rPr>
              <w:t>Bansi</w:t>
            </w:r>
            <w:proofErr w:type="spellEnd"/>
            <w:r w:rsidRPr="00711D22">
              <w:rPr>
                <w:rFonts w:eastAsia="Times New Roman" w:cs="Calibri"/>
                <w:color w:val="000000"/>
                <w:sz w:val="16"/>
                <w:szCs w:val="16"/>
                <w:lang w:eastAsia="es-MX"/>
              </w:rPr>
              <w:t xml:space="preserve"> S.A. (110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xml:space="preserve">.) </w:t>
            </w:r>
            <w:r w:rsidRPr="00711D22">
              <w:rPr>
                <w:rFonts w:eastAsia="Times New Roman" w:cs="Calibri"/>
                <w:b/>
                <w:bCs/>
                <w:color w:val="000000"/>
                <w:sz w:val="16"/>
                <w:szCs w:val="16"/>
                <w:lang w:eastAsia="es-MX"/>
              </w:rPr>
              <w:t>LIQUIDADO</w:t>
            </w:r>
          </w:p>
        </w:tc>
        <w:tc>
          <w:tcPr>
            <w:tcW w:w="643" w:type="pct"/>
            <w:tcBorders>
              <w:top w:val="nil"/>
              <w:left w:val="nil"/>
              <w:bottom w:val="nil"/>
              <w:right w:val="nil"/>
            </w:tcBorders>
            <w:shd w:val="clear" w:color="auto" w:fill="auto"/>
            <w:vAlign w:val="center"/>
            <w:hideMark/>
          </w:tcPr>
          <w:p w14:paraId="517AA02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685E71CC"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3,00</w:t>
            </w:r>
          </w:p>
        </w:tc>
        <w:tc>
          <w:tcPr>
            <w:tcW w:w="562" w:type="pct"/>
            <w:tcBorders>
              <w:top w:val="nil"/>
              <w:left w:val="nil"/>
              <w:bottom w:val="nil"/>
              <w:right w:val="nil"/>
            </w:tcBorders>
            <w:shd w:val="clear" w:color="auto" w:fill="auto"/>
            <w:vAlign w:val="center"/>
            <w:hideMark/>
          </w:tcPr>
          <w:p w14:paraId="0A408E7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08 </w:t>
            </w:r>
            <w:proofErr w:type="gramStart"/>
            <w:r w:rsidRPr="00711D22">
              <w:rPr>
                <w:rFonts w:eastAsia="Times New Roman" w:cs="Calibri"/>
                <w:color w:val="000000"/>
                <w:sz w:val="16"/>
                <w:szCs w:val="16"/>
                <w:lang w:eastAsia="es-MX"/>
              </w:rPr>
              <w:t>Meses</w:t>
            </w:r>
            <w:proofErr w:type="gramEnd"/>
          </w:p>
        </w:tc>
        <w:tc>
          <w:tcPr>
            <w:tcW w:w="1422" w:type="pct"/>
            <w:tcBorders>
              <w:top w:val="nil"/>
              <w:left w:val="nil"/>
              <w:bottom w:val="nil"/>
              <w:right w:val="single" w:sz="4" w:space="0" w:color="auto"/>
            </w:tcBorders>
            <w:shd w:val="clear" w:color="auto" w:fill="auto"/>
            <w:vAlign w:val="center"/>
            <w:hideMark/>
          </w:tcPr>
          <w:p w14:paraId="69A5CED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10447D3B"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2EC45A8B"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w:t>
            </w:r>
            <w:proofErr w:type="spellStart"/>
            <w:r w:rsidRPr="00711D22">
              <w:rPr>
                <w:rFonts w:eastAsia="Times New Roman" w:cs="Calibri"/>
                <w:color w:val="000000"/>
                <w:sz w:val="16"/>
                <w:szCs w:val="16"/>
                <w:lang w:eastAsia="es-MX"/>
              </w:rPr>
              <w:t>Bansi</w:t>
            </w:r>
            <w:proofErr w:type="spellEnd"/>
            <w:r w:rsidRPr="00711D22">
              <w:rPr>
                <w:rFonts w:eastAsia="Times New Roman" w:cs="Calibri"/>
                <w:color w:val="000000"/>
                <w:sz w:val="16"/>
                <w:szCs w:val="16"/>
                <w:lang w:eastAsia="es-MX"/>
              </w:rPr>
              <w:t xml:space="preserve">, S.A. (150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xml:space="preserve">.) </w:t>
            </w:r>
            <w:r w:rsidRPr="00711D22">
              <w:rPr>
                <w:rFonts w:eastAsia="Times New Roman" w:cs="Calibri"/>
                <w:b/>
                <w:bCs/>
                <w:color w:val="000000"/>
                <w:sz w:val="16"/>
                <w:szCs w:val="16"/>
                <w:lang w:eastAsia="es-MX"/>
              </w:rPr>
              <w:t>LIQUIDADO</w:t>
            </w:r>
          </w:p>
        </w:tc>
        <w:tc>
          <w:tcPr>
            <w:tcW w:w="643" w:type="pct"/>
            <w:tcBorders>
              <w:top w:val="nil"/>
              <w:left w:val="nil"/>
              <w:bottom w:val="nil"/>
              <w:right w:val="nil"/>
            </w:tcBorders>
            <w:shd w:val="clear" w:color="auto" w:fill="auto"/>
            <w:vAlign w:val="center"/>
            <w:hideMark/>
          </w:tcPr>
          <w:p w14:paraId="3DD244F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46AD641E"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3,00</w:t>
            </w:r>
          </w:p>
        </w:tc>
        <w:tc>
          <w:tcPr>
            <w:tcW w:w="562" w:type="pct"/>
            <w:tcBorders>
              <w:top w:val="nil"/>
              <w:left w:val="nil"/>
              <w:bottom w:val="nil"/>
              <w:right w:val="nil"/>
            </w:tcBorders>
            <w:shd w:val="clear" w:color="auto" w:fill="auto"/>
            <w:vAlign w:val="center"/>
            <w:hideMark/>
          </w:tcPr>
          <w:p w14:paraId="04E6B44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07 </w:t>
            </w:r>
            <w:proofErr w:type="gramStart"/>
            <w:r w:rsidRPr="00711D22">
              <w:rPr>
                <w:rFonts w:eastAsia="Times New Roman" w:cs="Calibri"/>
                <w:color w:val="000000"/>
                <w:sz w:val="16"/>
                <w:szCs w:val="16"/>
                <w:lang w:eastAsia="es-MX"/>
              </w:rPr>
              <w:t>Meses</w:t>
            </w:r>
            <w:proofErr w:type="gramEnd"/>
          </w:p>
        </w:tc>
        <w:tc>
          <w:tcPr>
            <w:tcW w:w="1422" w:type="pct"/>
            <w:tcBorders>
              <w:top w:val="nil"/>
              <w:left w:val="nil"/>
              <w:bottom w:val="nil"/>
              <w:right w:val="single" w:sz="4" w:space="0" w:color="auto"/>
            </w:tcBorders>
            <w:shd w:val="clear" w:color="auto" w:fill="auto"/>
            <w:vAlign w:val="center"/>
            <w:hideMark/>
          </w:tcPr>
          <w:p w14:paraId="219FF34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323888F2"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2E84E7C6"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w:t>
            </w:r>
            <w:proofErr w:type="spellStart"/>
            <w:r w:rsidRPr="00711D22">
              <w:rPr>
                <w:rFonts w:eastAsia="Times New Roman" w:cs="Calibri"/>
                <w:color w:val="000000"/>
                <w:sz w:val="16"/>
                <w:szCs w:val="16"/>
                <w:lang w:eastAsia="es-MX"/>
              </w:rPr>
              <w:t>Bansi</w:t>
            </w:r>
            <w:proofErr w:type="spellEnd"/>
            <w:r w:rsidRPr="00711D22">
              <w:rPr>
                <w:rFonts w:eastAsia="Times New Roman" w:cs="Calibri"/>
                <w:color w:val="000000"/>
                <w:sz w:val="16"/>
                <w:szCs w:val="16"/>
                <w:lang w:eastAsia="es-MX"/>
              </w:rPr>
              <w:t xml:space="preserve">, S.A. (300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xml:space="preserve">.) </w:t>
            </w:r>
            <w:r w:rsidRPr="00711D22">
              <w:rPr>
                <w:rFonts w:eastAsia="Times New Roman" w:cs="Calibri"/>
                <w:b/>
                <w:bCs/>
                <w:color w:val="000000"/>
                <w:sz w:val="16"/>
                <w:szCs w:val="16"/>
                <w:lang w:eastAsia="es-MX"/>
              </w:rPr>
              <w:t>LIQUIDADO</w:t>
            </w:r>
          </w:p>
        </w:tc>
        <w:tc>
          <w:tcPr>
            <w:tcW w:w="643" w:type="pct"/>
            <w:tcBorders>
              <w:top w:val="nil"/>
              <w:left w:val="nil"/>
              <w:bottom w:val="nil"/>
              <w:right w:val="nil"/>
            </w:tcBorders>
            <w:shd w:val="clear" w:color="auto" w:fill="auto"/>
            <w:vAlign w:val="center"/>
            <w:hideMark/>
          </w:tcPr>
          <w:p w14:paraId="3BBC584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43931187"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3,00</w:t>
            </w:r>
          </w:p>
        </w:tc>
        <w:tc>
          <w:tcPr>
            <w:tcW w:w="562" w:type="pct"/>
            <w:tcBorders>
              <w:top w:val="nil"/>
              <w:left w:val="nil"/>
              <w:bottom w:val="nil"/>
              <w:right w:val="nil"/>
            </w:tcBorders>
            <w:shd w:val="clear" w:color="auto" w:fill="auto"/>
            <w:vAlign w:val="center"/>
            <w:hideMark/>
          </w:tcPr>
          <w:p w14:paraId="7C14464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07 </w:t>
            </w:r>
            <w:proofErr w:type="gramStart"/>
            <w:r w:rsidRPr="00711D22">
              <w:rPr>
                <w:rFonts w:eastAsia="Times New Roman" w:cs="Calibri"/>
                <w:color w:val="000000"/>
                <w:sz w:val="16"/>
                <w:szCs w:val="16"/>
                <w:lang w:eastAsia="es-MX"/>
              </w:rPr>
              <w:t>Meses</w:t>
            </w:r>
            <w:proofErr w:type="gramEnd"/>
          </w:p>
        </w:tc>
        <w:tc>
          <w:tcPr>
            <w:tcW w:w="1422" w:type="pct"/>
            <w:tcBorders>
              <w:top w:val="nil"/>
              <w:left w:val="nil"/>
              <w:bottom w:val="nil"/>
              <w:right w:val="single" w:sz="4" w:space="0" w:color="auto"/>
            </w:tcBorders>
            <w:shd w:val="clear" w:color="auto" w:fill="auto"/>
            <w:vAlign w:val="center"/>
            <w:hideMark/>
          </w:tcPr>
          <w:p w14:paraId="30D9E52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6C7179BA"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3DEA70D9"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BBVA México, S.A. (200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r w:rsidRPr="00711D22">
              <w:rPr>
                <w:rFonts w:eastAsia="Times New Roman" w:cs="Calibri"/>
                <w:b/>
                <w:bCs/>
                <w:color w:val="000000"/>
                <w:sz w:val="16"/>
                <w:szCs w:val="16"/>
                <w:lang w:eastAsia="es-MX"/>
              </w:rPr>
              <w:t xml:space="preserve"> LIQUIDADO</w:t>
            </w:r>
          </w:p>
        </w:tc>
        <w:tc>
          <w:tcPr>
            <w:tcW w:w="643" w:type="pct"/>
            <w:tcBorders>
              <w:top w:val="nil"/>
              <w:left w:val="nil"/>
              <w:bottom w:val="nil"/>
              <w:right w:val="nil"/>
            </w:tcBorders>
            <w:shd w:val="clear" w:color="auto" w:fill="auto"/>
            <w:vAlign w:val="center"/>
            <w:hideMark/>
          </w:tcPr>
          <w:p w14:paraId="65F812D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78F8A6E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1,70</w:t>
            </w:r>
          </w:p>
        </w:tc>
        <w:tc>
          <w:tcPr>
            <w:tcW w:w="562" w:type="pct"/>
            <w:tcBorders>
              <w:top w:val="nil"/>
              <w:left w:val="nil"/>
              <w:bottom w:val="nil"/>
              <w:right w:val="nil"/>
            </w:tcBorders>
            <w:shd w:val="clear" w:color="auto" w:fill="auto"/>
            <w:vAlign w:val="center"/>
            <w:hideMark/>
          </w:tcPr>
          <w:p w14:paraId="762837CB"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05 </w:t>
            </w:r>
            <w:proofErr w:type="gramStart"/>
            <w:r w:rsidRPr="00711D22">
              <w:rPr>
                <w:rFonts w:eastAsia="Times New Roman" w:cs="Calibri"/>
                <w:color w:val="000000"/>
                <w:sz w:val="16"/>
                <w:szCs w:val="16"/>
                <w:lang w:eastAsia="es-MX"/>
              </w:rPr>
              <w:t>Meses</w:t>
            </w:r>
            <w:proofErr w:type="gramEnd"/>
          </w:p>
        </w:tc>
        <w:tc>
          <w:tcPr>
            <w:tcW w:w="1422" w:type="pct"/>
            <w:tcBorders>
              <w:top w:val="nil"/>
              <w:left w:val="nil"/>
              <w:bottom w:val="nil"/>
              <w:right w:val="single" w:sz="4" w:space="0" w:color="auto"/>
            </w:tcBorders>
            <w:shd w:val="clear" w:color="auto" w:fill="auto"/>
            <w:vAlign w:val="center"/>
            <w:hideMark/>
          </w:tcPr>
          <w:p w14:paraId="7FF17063"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77D59314"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5857C6D6"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Mercantil del Norte, S.A. (300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xml:space="preserve">.) </w:t>
            </w:r>
            <w:r w:rsidRPr="00711D22">
              <w:rPr>
                <w:rFonts w:eastAsia="Times New Roman" w:cs="Calibri"/>
                <w:b/>
                <w:bCs/>
                <w:color w:val="000000"/>
                <w:sz w:val="16"/>
                <w:szCs w:val="16"/>
                <w:lang w:eastAsia="es-MX"/>
              </w:rPr>
              <w:t>LIQUIDADO</w:t>
            </w:r>
          </w:p>
        </w:tc>
        <w:tc>
          <w:tcPr>
            <w:tcW w:w="643" w:type="pct"/>
            <w:tcBorders>
              <w:top w:val="nil"/>
              <w:left w:val="nil"/>
              <w:bottom w:val="nil"/>
              <w:right w:val="nil"/>
            </w:tcBorders>
            <w:shd w:val="clear" w:color="auto" w:fill="auto"/>
            <w:vAlign w:val="center"/>
            <w:hideMark/>
          </w:tcPr>
          <w:p w14:paraId="3A73D9BB"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0974BA8C"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1,80</w:t>
            </w:r>
          </w:p>
        </w:tc>
        <w:tc>
          <w:tcPr>
            <w:tcW w:w="562" w:type="pct"/>
            <w:tcBorders>
              <w:top w:val="nil"/>
              <w:left w:val="nil"/>
              <w:bottom w:val="nil"/>
              <w:right w:val="nil"/>
            </w:tcBorders>
            <w:shd w:val="clear" w:color="auto" w:fill="auto"/>
            <w:vAlign w:val="center"/>
            <w:hideMark/>
          </w:tcPr>
          <w:p w14:paraId="5E2537A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05 </w:t>
            </w:r>
            <w:proofErr w:type="gramStart"/>
            <w:r w:rsidRPr="00711D22">
              <w:rPr>
                <w:rFonts w:eastAsia="Times New Roman" w:cs="Calibri"/>
                <w:color w:val="000000"/>
                <w:sz w:val="16"/>
                <w:szCs w:val="16"/>
                <w:lang w:eastAsia="es-MX"/>
              </w:rPr>
              <w:t>Meses</w:t>
            </w:r>
            <w:proofErr w:type="gramEnd"/>
          </w:p>
        </w:tc>
        <w:tc>
          <w:tcPr>
            <w:tcW w:w="1422" w:type="pct"/>
            <w:tcBorders>
              <w:top w:val="nil"/>
              <w:left w:val="nil"/>
              <w:bottom w:val="nil"/>
              <w:right w:val="single" w:sz="4" w:space="0" w:color="auto"/>
            </w:tcBorders>
            <w:shd w:val="clear" w:color="auto" w:fill="auto"/>
            <w:vAlign w:val="center"/>
            <w:hideMark/>
          </w:tcPr>
          <w:p w14:paraId="54D483E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4F8EA9F6"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577855C2"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w:t>
            </w:r>
            <w:proofErr w:type="spellStart"/>
            <w:r w:rsidRPr="00711D22">
              <w:rPr>
                <w:rFonts w:eastAsia="Times New Roman" w:cs="Calibri"/>
                <w:color w:val="000000"/>
                <w:sz w:val="16"/>
                <w:szCs w:val="16"/>
                <w:lang w:eastAsia="es-MX"/>
              </w:rPr>
              <w:t>Bansi</w:t>
            </w:r>
            <w:proofErr w:type="spellEnd"/>
            <w:r w:rsidRPr="00711D22">
              <w:rPr>
                <w:rFonts w:eastAsia="Times New Roman" w:cs="Calibri"/>
                <w:color w:val="000000"/>
                <w:sz w:val="16"/>
                <w:szCs w:val="16"/>
                <w:lang w:eastAsia="es-MX"/>
              </w:rPr>
              <w:t xml:space="preserve">, S.A. (450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xml:space="preserve">.) </w:t>
            </w:r>
            <w:r w:rsidRPr="00711D22">
              <w:rPr>
                <w:rFonts w:eastAsia="Times New Roman" w:cs="Calibri"/>
                <w:b/>
                <w:bCs/>
                <w:color w:val="000000"/>
                <w:sz w:val="16"/>
                <w:szCs w:val="16"/>
                <w:lang w:eastAsia="es-MX"/>
              </w:rPr>
              <w:t>LIQUIDADO</w:t>
            </w:r>
          </w:p>
        </w:tc>
        <w:tc>
          <w:tcPr>
            <w:tcW w:w="643" w:type="pct"/>
            <w:tcBorders>
              <w:top w:val="nil"/>
              <w:left w:val="nil"/>
              <w:bottom w:val="nil"/>
              <w:right w:val="nil"/>
            </w:tcBorders>
            <w:shd w:val="clear" w:color="auto" w:fill="auto"/>
            <w:vAlign w:val="center"/>
            <w:hideMark/>
          </w:tcPr>
          <w:p w14:paraId="3E7ED81B"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23355B7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3,00</w:t>
            </w:r>
          </w:p>
        </w:tc>
        <w:tc>
          <w:tcPr>
            <w:tcW w:w="562" w:type="pct"/>
            <w:tcBorders>
              <w:top w:val="nil"/>
              <w:left w:val="nil"/>
              <w:bottom w:val="nil"/>
              <w:right w:val="nil"/>
            </w:tcBorders>
            <w:shd w:val="clear" w:color="auto" w:fill="auto"/>
            <w:vAlign w:val="center"/>
            <w:hideMark/>
          </w:tcPr>
          <w:p w14:paraId="51031EB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05 </w:t>
            </w:r>
            <w:proofErr w:type="gramStart"/>
            <w:r w:rsidRPr="00711D22">
              <w:rPr>
                <w:rFonts w:eastAsia="Times New Roman" w:cs="Calibri"/>
                <w:color w:val="000000"/>
                <w:sz w:val="16"/>
                <w:szCs w:val="16"/>
                <w:lang w:eastAsia="es-MX"/>
              </w:rPr>
              <w:t>Meses</w:t>
            </w:r>
            <w:proofErr w:type="gramEnd"/>
          </w:p>
        </w:tc>
        <w:tc>
          <w:tcPr>
            <w:tcW w:w="1422" w:type="pct"/>
            <w:tcBorders>
              <w:top w:val="nil"/>
              <w:left w:val="nil"/>
              <w:bottom w:val="nil"/>
              <w:right w:val="single" w:sz="4" w:space="0" w:color="auto"/>
            </w:tcBorders>
            <w:shd w:val="clear" w:color="auto" w:fill="auto"/>
            <w:vAlign w:val="center"/>
            <w:hideMark/>
          </w:tcPr>
          <w:p w14:paraId="7FBEA36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7FE9B7D9"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2F1B2799"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w:t>
            </w:r>
            <w:proofErr w:type="spellStart"/>
            <w:r w:rsidRPr="00711D22">
              <w:rPr>
                <w:rFonts w:eastAsia="Times New Roman" w:cs="Calibri"/>
                <w:color w:val="000000"/>
                <w:sz w:val="16"/>
                <w:szCs w:val="16"/>
                <w:lang w:eastAsia="es-MX"/>
              </w:rPr>
              <w:t>Bansi</w:t>
            </w:r>
            <w:proofErr w:type="spellEnd"/>
            <w:r w:rsidRPr="00711D22">
              <w:rPr>
                <w:rFonts w:eastAsia="Times New Roman" w:cs="Calibri"/>
                <w:color w:val="000000"/>
                <w:sz w:val="16"/>
                <w:szCs w:val="16"/>
                <w:lang w:eastAsia="es-MX"/>
              </w:rPr>
              <w:t xml:space="preserve">, S.A. (350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xml:space="preserve">.) </w:t>
            </w:r>
            <w:r w:rsidRPr="00711D22">
              <w:rPr>
                <w:rFonts w:eastAsia="Times New Roman" w:cs="Calibri"/>
                <w:b/>
                <w:bCs/>
                <w:color w:val="000000"/>
                <w:sz w:val="16"/>
                <w:szCs w:val="16"/>
                <w:lang w:eastAsia="es-MX"/>
              </w:rPr>
              <w:t>LIQUIDADO</w:t>
            </w:r>
          </w:p>
        </w:tc>
        <w:tc>
          <w:tcPr>
            <w:tcW w:w="643" w:type="pct"/>
            <w:tcBorders>
              <w:top w:val="nil"/>
              <w:left w:val="nil"/>
              <w:bottom w:val="nil"/>
              <w:right w:val="nil"/>
            </w:tcBorders>
            <w:shd w:val="clear" w:color="auto" w:fill="auto"/>
            <w:vAlign w:val="center"/>
            <w:hideMark/>
          </w:tcPr>
          <w:p w14:paraId="3FCADB4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644AB2DE"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2,80</w:t>
            </w:r>
          </w:p>
        </w:tc>
        <w:tc>
          <w:tcPr>
            <w:tcW w:w="562" w:type="pct"/>
            <w:tcBorders>
              <w:top w:val="nil"/>
              <w:left w:val="nil"/>
              <w:bottom w:val="nil"/>
              <w:right w:val="nil"/>
            </w:tcBorders>
            <w:shd w:val="clear" w:color="auto" w:fill="auto"/>
            <w:vAlign w:val="center"/>
            <w:hideMark/>
          </w:tcPr>
          <w:p w14:paraId="20BCCF7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xml:space="preserve">04 </w:t>
            </w:r>
            <w:proofErr w:type="gramStart"/>
            <w:r w:rsidRPr="00711D22">
              <w:rPr>
                <w:rFonts w:eastAsia="Times New Roman" w:cs="Calibri"/>
                <w:color w:val="000000"/>
                <w:sz w:val="16"/>
                <w:szCs w:val="16"/>
                <w:lang w:eastAsia="es-MX"/>
              </w:rPr>
              <w:t>Meses</w:t>
            </w:r>
            <w:proofErr w:type="gramEnd"/>
          </w:p>
        </w:tc>
        <w:tc>
          <w:tcPr>
            <w:tcW w:w="1422" w:type="pct"/>
            <w:tcBorders>
              <w:top w:val="nil"/>
              <w:left w:val="nil"/>
              <w:bottom w:val="nil"/>
              <w:right w:val="single" w:sz="4" w:space="0" w:color="auto"/>
            </w:tcBorders>
            <w:shd w:val="clear" w:color="auto" w:fill="auto"/>
            <w:vAlign w:val="center"/>
            <w:hideMark/>
          </w:tcPr>
          <w:p w14:paraId="066F890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Cubrir necesidades de Corto Plazo</w:t>
            </w:r>
          </w:p>
        </w:tc>
      </w:tr>
      <w:tr w:rsidR="00711D22" w:rsidRPr="00711D22" w14:paraId="04C3A59C"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443EF0E6"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w:t>
            </w:r>
          </w:p>
        </w:tc>
        <w:tc>
          <w:tcPr>
            <w:tcW w:w="643" w:type="pct"/>
            <w:tcBorders>
              <w:top w:val="nil"/>
              <w:left w:val="nil"/>
              <w:bottom w:val="nil"/>
              <w:right w:val="nil"/>
            </w:tcBorders>
            <w:shd w:val="clear" w:color="auto" w:fill="auto"/>
            <w:vAlign w:val="center"/>
            <w:hideMark/>
          </w:tcPr>
          <w:p w14:paraId="3DAC8524"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p>
        </w:tc>
        <w:tc>
          <w:tcPr>
            <w:tcW w:w="616" w:type="pct"/>
            <w:tcBorders>
              <w:top w:val="nil"/>
              <w:left w:val="nil"/>
              <w:bottom w:val="nil"/>
              <w:right w:val="nil"/>
            </w:tcBorders>
            <w:shd w:val="clear" w:color="auto" w:fill="auto"/>
            <w:vAlign w:val="center"/>
            <w:hideMark/>
          </w:tcPr>
          <w:p w14:paraId="1E7C8AE6"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562" w:type="pct"/>
            <w:tcBorders>
              <w:top w:val="nil"/>
              <w:left w:val="nil"/>
              <w:bottom w:val="nil"/>
              <w:right w:val="nil"/>
            </w:tcBorders>
            <w:shd w:val="clear" w:color="auto" w:fill="auto"/>
            <w:vAlign w:val="center"/>
            <w:hideMark/>
          </w:tcPr>
          <w:p w14:paraId="2AE964B6"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1422" w:type="pct"/>
            <w:tcBorders>
              <w:top w:val="nil"/>
              <w:left w:val="nil"/>
              <w:bottom w:val="nil"/>
              <w:right w:val="single" w:sz="4" w:space="0" w:color="auto"/>
            </w:tcBorders>
            <w:shd w:val="clear" w:color="auto" w:fill="auto"/>
            <w:vAlign w:val="center"/>
            <w:hideMark/>
          </w:tcPr>
          <w:p w14:paraId="56C954B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 </w:t>
            </w:r>
          </w:p>
        </w:tc>
      </w:tr>
      <w:tr w:rsidR="00711D22" w:rsidRPr="00711D22" w14:paraId="16369E93"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60B4FCD4"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r w:rsidRPr="00711D22">
              <w:rPr>
                <w:rFonts w:eastAsia="Times New Roman" w:cs="Calibri"/>
                <w:b/>
                <w:bCs/>
                <w:color w:val="000000"/>
                <w:sz w:val="16"/>
                <w:szCs w:val="16"/>
                <w:lang w:eastAsia="es-MX"/>
              </w:rPr>
              <w:t>Largo Plazo:</w:t>
            </w:r>
          </w:p>
        </w:tc>
        <w:tc>
          <w:tcPr>
            <w:tcW w:w="643" w:type="pct"/>
            <w:tcBorders>
              <w:top w:val="nil"/>
              <w:left w:val="nil"/>
              <w:bottom w:val="nil"/>
              <w:right w:val="nil"/>
            </w:tcBorders>
            <w:shd w:val="clear" w:color="auto" w:fill="auto"/>
            <w:vAlign w:val="center"/>
            <w:hideMark/>
          </w:tcPr>
          <w:p w14:paraId="1A5442D6" w14:textId="77777777" w:rsidR="00711D22" w:rsidRPr="00711D22" w:rsidRDefault="00711D22" w:rsidP="00711D22">
            <w:pPr>
              <w:suppressAutoHyphens w:val="0"/>
              <w:autoSpaceDN/>
              <w:spacing w:after="0" w:line="240" w:lineRule="auto"/>
              <w:jc w:val="both"/>
              <w:rPr>
                <w:rFonts w:eastAsia="Times New Roman" w:cs="Calibri"/>
                <w:b/>
                <w:bCs/>
                <w:color w:val="000000"/>
                <w:sz w:val="16"/>
                <w:szCs w:val="16"/>
                <w:lang w:eastAsia="es-MX"/>
              </w:rPr>
            </w:pPr>
          </w:p>
        </w:tc>
        <w:tc>
          <w:tcPr>
            <w:tcW w:w="616" w:type="pct"/>
            <w:tcBorders>
              <w:top w:val="nil"/>
              <w:left w:val="nil"/>
              <w:bottom w:val="nil"/>
              <w:right w:val="nil"/>
            </w:tcBorders>
            <w:shd w:val="clear" w:color="auto" w:fill="auto"/>
            <w:vAlign w:val="center"/>
            <w:hideMark/>
          </w:tcPr>
          <w:p w14:paraId="2D94BBD9"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562" w:type="pct"/>
            <w:tcBorders>
              <w:top w:val="nil"/>
              <w:left w:val="nil"/>
              <w:bottom w:val="nil"/>
              <w:right w:val="nil"/>
            </w:tcBorders>
            <w:shd w:val="clear" w:color="auto" w:fill="auto"/>
            <w:vAlign w:val="center"/>
            <w:hideMark/>
          </w:tcPr>
          <w:p w14:paraId="3DF73ED6" w14:textId="77777777" w:rsidR="00711D22" w:rsidRPr="00711D22" w:rsidRDefault="00711D22" w:rsidP="00711D22">
            <w:pPr>
              <w:suppressAutoHyphens w:val="0"/>
              <w:autoSpaceDN/>
              <w:spacing w:after="0" w:line="240" w:lineRule="auto"/>
              <w:jc w:val="center"/>
              <w:rPr>
                <w:rFonts w:ascii="Times New Roman" w:eastAsia="Times New Roman" w:hAnsi="Times New Roman"/>
                <w:sz w:val="20"/>
                <w:szCs w:val="20"/>
                <w:lang w:eastAsia="es-MX"/>
              </w:rPr>
            </w:pPr>
          </w:p>
        </w:tc>
        <w:tc>
          <w:tcPr>
            <w:tcW w:w="1422" w:type="pct"/>
            <w:tcBorders>
              <w:top w:val="nil"/>
              <w:left w:val="nil"/>
              <w:bottom w:val="nil"/>
              <w:right w:val="single" w:sz="4" w:space="0" w:color="auto"/>
            </w:tcBorders>
            <w:shd w:val="clear" w:color="auto" w:fill="auto"/>
            <w:vAlign w:val="center"/>
            <w:hideMark/>
          </w:tcPr>
          <w:p w14:paraId="51326AC3"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w:t>
            </w:r>
          </w:p>
        </w:tc>
      </w:tr>
      <w:tr w:rsidR="00711D22" w:rsidRPr="00711D22" w14:paraId="0D0E01A1"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486E17D0"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Banobras, S.N.C. (</w:t>
            </w:r>
            <w:proofErr w:type="spellStart"/>
            <w:r w:rsidRPr="00711D22">
              <w:rPr>
                <w:rFonts w:eastAsia="Times New Roman" w:cs="Calibri"/>
                <w:color w:val="000000"/>
                <w:sz w:val="16"/>
                <w:szCs w:val="16"/>
                <w:lang w:eastAsia="es-MX"/>
              </w:rPr>
              <w:t>Profise</w:t>
            </w:r>
            <w:proofErr w:type="spellEnd"/>
            <w:r w:rsidRPr="00711D22">
              <w:rPr>
                <w:rFonts w:eastAsia="Times New Roman" w:cs="Calibri"/>
                <w:color w:val="000000"/>
                <w:sz w:val="16"/>
                <w:szCs w:val="16"/>
                <w:lang w:eastAsia="es-MX"/>
              </w:rPr>
              <w:t xml:space="preserve"> 1)</w:t>
            </w:r>
          </w:p>
        </w:tc>
        <w:tc>
          <w:tcPr>
            <w:tcW w:w="643" w:type="pct"/>
            <w:tcBorders>
              <w:top w:val="nil"/>
              <w:left w:val="nil"/>
              <w:bottom w:val="nil"/>
              <w:right w:val="nil"/>
            </w:tcBorders>
            <w:shd w:val="clear" w:color="auto" w:fill="auto"/>
            <w:vAlign w:val="center"/>
            <w:hideMark/>
          </w:tcPr>
          <w:p w14:paraId="4294590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Tasa Fija 7.03</w:t>
            </w:r>
          </w:p>
        </w:tc>
        <w:tc>
          <w:tcPr>
            <w:tcW w:w="616" w:type="pct"/>
            <w:tcBorders>
              <w:top w:val="nil"/>
              <w:left w:val="nil"/>
              <w:bottom w:val="nil"/>
              <w:right w:val="nil"/>
            </w:tcBorders>
            <w:shd w:val="clear" w:color="auto" w:fill="auto"/>
            <w:vAlign w:val="center"/>
            <w:hideMark/>
          </w:tcPr>
          <w:p w14:paraId="50296DC3"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1,11</w:t>
            </w:r>
          </w:p>
        </w:tc>
        <w:tc>
          <w:tcPr>
            <w:tcW w:w="562" w:type="pct"/>
            <w:vMerge w:val="restart"/>
            <w:tcBorders>
              <w:top w:val="nil"/>
              <w:left w:val="nil"/>
              <w:bottom w:val="nil"/>
              <w:right w:val="nil"/>
            </w:tcBorders>
            <w:shd w:val="clear" w:color="auto" w:fill="auto"/>
            <w:vAlign w:val="center"/>
            <w:hideMark/>
          </w:tcPr>
          <w:p w14:paraId="6064BF75"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 xml:space="preserve">240 </w:t>
            </w:r>
            <w:proofErr w:type="gramStart"/>
            <w:r w:rsidRPr="00711D22">
              <w:rPr>
                <w:rFonts w:eastAsia="Times New Roman" w:cs="Calibri"/>
                <w:sz w:val="16"/>
                <w:szCs w:val="16"/>
                <w:lang w:eastAsia="es-MX"/>
              </w:rPr>
              <w:t>Meses</w:t>
            </w:r>
            <w:proofErr w:type="gramEnd"/>
          </w:p>
        </w:tc>
        <w:tc>
          <w:tcPr>
            <w:tcW w:w="1422" w:type="pct"/>
            <w:vMerge w:val="restart"/>
            <w:tcBorders>
              <w:top w:val="nil"/>
              <w:left w:val="nil"/>
              <w:bottom w:val="nil"/>
              <w:right w:val="single" w:sz="4" w:space="0" w:color="auto"/>
            </w:tcBorders>
            <w:shd w:val="clear" w:color="auto" w:fill="auto"/>
            <w:vAlign w:val="center"/>
            <w:hideMark/>
          </w:tcPr>
          <w:p w14:paraId="1411E1BE"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Inversión Pública Productiva</w:t>
            </w:r>
          </w:p>
        </w:tc>
      </w:tr>
      <w:tr w:rsidR="00711D22" w:rsidRPr="00711D22" w14:paraId="62CCD7AF"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6D613B87"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Banobras, S.N.C. (</w:t>
            </w:r>
            <w:proofErr w:type="spellStart"/>
            <w:r w:rsidRPr="00711D22">
              <w:rPr>
                <w:rFonts w:eastAsia="Times New Roman" w:cs="Calibri"/>
                <w:color w:val="000000"/>
                <w:sz w:val="16"/>
                <w:szCs w:val="16"/>
                <w:lang w:eastAsia="es-MX"/>
              </w:rPr>
              <w:t>Profise</w:t>
            </w:r>
            <w:proofErr w:type="spellEnd"/>
            <w:r w:rsidRPr="00711D22">
              <w:rPr>
                <w:rFonts w:eastAsia="Times New Roman" w:cs="Calibri"/>
                <w:color w:val="000000"/>
                <w:sz w:val="16"/>
                <w:szCs w:val="16"/>
                <w:lang w:eastAsia="es-MX"/>
              </w:rPr>
              <w:t xml:space="preserve"> 2)</w:t>
            </w:r>
          </w:p>
        </w:tc>
        <w:tc>
          <w:tcPr>
            <w:tcW w:w="643" w:type="pct"/>
            <w:tcBorders>
              <w:top w:val="nil"/>
              <w:left w:val="nil"/>
              <w:bottom w:val="nil"/>
              <w:right w:val="nil"/>
            </w:tcBorders>
            <w:shd w:val="clear" w:color="auto" w:fill="auto"/>
            <w:vAlign w:val="center"/>
            <w:hideMark/>
          </w:tcPr>
          <w:p w14:paraId="4635932B"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Tasa Fija 7.66</w:t>
            </w:r>
          </w:p>
        </w:tc>
        <w:tc>
          <w:tcPr>
            <w:tcW w:w="616" w:type="pct"/>
            <w:tcBorders>
              <w:top w:val="nil"/>
              <w:left w:val="nil"/>
              <w:bottom w:val="nil"/>
              <w:right w:val="nil"/>
            </w:tcBorders>
            <w:shd w:val="clear" w:color="auto" w:fill="auto"/>
            <w:vAlign w:val="center"/>
            <w:hideMark/>
          </w:tcPr>
          <w:p w14:paraId="105BAC78"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1,11</w:t>
            </w:r>
          </w:p>
        </w:tc>
        <w:tc>
          <w:tcPr>
            <w:tcW w:w="562" w:type="pct"/>
            <w:vMerge/>
            <w:tcBorders>
              <w:top w:val="nil"/>
              <w:left w:val="nil"/>
              <w:bottom w:val="nil"/>
              <w:right w:val="nil"/>
            </w:tcBorders>
            <w:vAlign w:val="center"/>
            <w:hideMark/>
          </w:tcPr>
          <w:p w14:paraId="27F434E3" w14:textId="77777777" w:rsidR="00711D22" w:rsidRPr="00711D22" w:rsidRDefault="00711D22" w:rsidP="00711D22">
            <w:pPr>
              <w:suppressAutoHyphens w:val="0"/>
              <w:autoSpaceDN/>
              <w:spacing w:after="0" w:line="240" w:lineRule="auto"/>
              <w:rPr>
                <w:rFonts w:eastAsia="Times New Roman" w:cs="Calibri"/>
                <w:sz w:val="16"/>
                <w:szCs w:val="16"/>
                <w:lang w:eastAsia="es-MX"/>
              </w:rPr>
            </w:pPr>
          </w:p>
        </w:tc>
        <w:tc>
          <w:tcPr>
            <w:tcW w:w="1422" w:type="pct"/>
            <w:vMerge/>
            <w:tcBorders>
              <w:top w:val="nil"/>
              <w:left w:val="nil"/>
              <w:bottom w:val="nil"/>
              <w:right w:val="single" w:sz="4" w:space="0" w:color="auto"/>
            </w:tcBorders>
            <w:vAlign w:val="center"/>
            <w:hideMark/>
          </w:tcPr>
          <w:p w14:paraId="5E9DB245"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p>
        </w:tc>
      </w:tr>
      <w:tr w:rsidR="00711D22" w:rsidRPr="00711D22" w14:paraId="20030C27"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677B2D83"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Banco Mercantil del Norte, S.A. (6,300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643" w:type="pct"/>
            <w:tcBorders>
              <w:top w:val="nil"/>
              <w:left w:val="nil"/>
              <w:bottom w:val="nil"/>
              <w:right w:val="nil"/>
            </w:tcBorders>
            <w:shd w:val="clear" w:color="auto" w:fill="auto"/>
            <w:vAlign w:val="center"/>
            <w:hideMark/>
          </w:tcPr>
          <w:p w14:paraId="7B8DEBB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0E99496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0,45</w:t>
            </w:r>
          </w:p>
        </w:tc>
        <w:tc>
          <w:tcPr>
            <w:tcW w:w="562" w:type="pct"/>
            <w:tcBorders>
              <w:top w:val="nil"/>
              <w:left w:val="nil"/>
              <w:bottom w:val="nil"/>
              <w:right w:val="nil"/>
            </w:tcBorders>
            <w:shd w:val="clear" w:color="auto" w:fill="auto"/>
            <w:vAlign w:val="center"/>
            <w:hideMark/>
          </w:tcPr>
          <w:p w14:paraId="29A23150"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 xml:space="preserve">240 </w:t>
            </w:r>
            <w:proofErr w:type="gramStart"/>
            <w:r w:rsidRPr="00711D22">
              <w:rPr>
                <w:rFonts w:eastAsia="Times New Roman" w:cs="Calibri"/>
                <w:sz w:val="16"/>
                <w:szCs w:val="16"/>
                <w:lang w:eastAsia="es-MX"/>
              </w:rPr>
              <w:t>Meses</w:t>
            </w:r>
            <w:proofErr w:type="gramEnd"/>
          </w:p>
        </w:tc>
        <w:tc>
          <w:tcPr>
            <w:tcW w:w="1422" w:type="pct"/>
            <w:tcBorders>
              <w:top w:val="nil"/>
              <w:left w:val="nil"/>
              <w:bottom w:val="nil"/>
              <w:right w:val="single" w:sz="4" w:space="0" w:color="auto"/>
            </w:tcBorders>
            <w:shd w:val="clear" w:color="auto" w:fill="auto"/>
            <w:vAlign w:val="center"/>
            <w:hideMark/>
          </w:tcPr>
          <w:p w14:paraId="4E4AA0AE"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Refinanciamiento y/o Reestructura</w:t>
            </w:r>
          </w:p>
        </w:tc>
      </w:tr>
      <w:tr w:rsidR="00711D22" w:rsidRPr="00711D22" w14:paraId="2581DCAA" w14:textId="77777777" w:rsidTr="00711D22">
        <w:trPr>
          <w:trHeight w:val="420"/>
        </w:trPr>
        <w:tc>
          <w:tcPr>
            <w:tcW w:w="1757" w:type="pct"/>
            <w:tcBorders>
              <w:top w:val="nil"/>
              <w:left w:val="single" w:sz="4" w:space="0" w:color="auto"/>
              <w:bottom w:val="nil"/>
              <w:right w:val="nil"/>
            </w:tcBorders>
            <w:shd w:val="clear" w:color="auto" w:fill="auto"/>
            <w:vAlign w:val="center"/>
            <w:hideMark/>
          </w:tcPr>
          <w:p w14:paraId="2FF5FEF3"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(3,000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643" w:type="pct"/>
            <w:tcBorders>
              <w:top w:val="nil"/>
              <w:left w:val="nil"/>
              <w:bottom w:val="nil"/>
              <w:right w:val="nil"/>
            </w:tcBorders>
            <w:shd w:val="clear" w:color="auto" w:fill="auto"/>
            <w:vAlign w:val="center"/>
            <w:hideMark/>
          </w:tcPr>
          <w:p w14:paraId="0B426E6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0E91E26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0,52</w:t>
            </w:r>
          </w:p>
        </w:tc>
        <w:tc>
          <w:tcPr>
            <w:tcW w:w="562" w:type="pct"/>
            <w:tcBorders>
              <w:top w:val="nil"/>
              <w:left w:val="nil"/>
              <w:bottom w:val="nil"/>
              <w:right w:val="nil"/>
            </w:tcBorders>
            <w:shd w:val="clear" w:color="auto" w:fill="auto"/>
            <w:vAlign w:val="center"/>
            <w:hideMark/>
          </w:tcPr>
          <w:p w14:paraId="0DA818E3"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 xml:space="preserve">240 </w:t>
            </w:r>
            <w:proofErr w:type="gramStart"/>
            <w:r w:rsidRPr="00711D22">
              <w:rPr>
                <w:rFonts w:eastAsia="Times New Roman" w:cs="Calibri"/>
                <w:sz w:val="16"/>
                <w:szCs w:val="16"/>
                <w:lang w:eastAsia="es-MX"/>
              </w:rPr>
              <w:t>Meses</w:t>
            </w:r>
            <w:proofErr w:type="gramEnd"/>
          </w:p>
        </w:tc>
        <w:tc>
          <w:tcPr>
            <w:tcW w:w="1422" w:type="pct"/>
            <w:tcBorders>
              <w:top w:val="nil"/>
              <w:left w:val="nil"/>
              <w:bottom w:val="nil"/>
              <w:right w:val="single" w:sz="4" w:space="0" w:color="auto"/>
            </w:tcBorders>
            <w:shd w:val="clear" w:color="auto" w:fill="auto"/>
            <w:vAlign w:val="center"/>
            <w:hideMark/>
          </w:tcPr>
          <w:p w14:paraId="04CF732B"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Refinanciamiento y/o Reestructura</w:t>
            </w:r>
          </w:p>
        </w:tc>
      </w:tr>
      <w:tr w:rsidR="00711D22" w:rsidRPr="00711D22" w14:paraId="2E12C34E" w14:textId="77777777" w:rsidTr="00711D22">
        <w:trPr>
          <w:trHeight w:val="420"/>
        </w:trPr>
        <w:tc>
          <w:tcPr>
            <w:tcW w:w="1757" w:type="pct"/>
            <w:tcBorders>
              <w:top w:val="nil"/>
              <w:left w:val="single" w:sz="4" w:space="0" w:color="auto"/>
              <w:bottom w:val="nil"/>
              <w:right w:val="nil"/>
            </w:tcBorders>
            <w:shd w:val="clear" w:color="auto" w:fill="auto"/>
            <w:vAlign w:val="center"/>
            <w:hideMark/>
          </w:tcPr>
          <w:p w14:paraId="01FB2766"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(0.64%) (1,500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643" w:type="pct"/>
            <w:tcBorders>
              <w:top w:val="nil"/>
              <w:left w:val="nil"/>
              <w:bottom w:val="nil"/>
              <w:right w:val="nil"/>
            </w:tcBorders>
            <w:shd w:val="clear" w:color="auto" w:fill="auto"/>
            <w:vAlign w:val="center"/>
            <w:hideMark/>
          </w:tcPr>
          <w:p w14:paraId="1B232C07"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2F5CD65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0,64</w:t>
            </w:r>
          </w:p>
        </w:tc>
        <w:tc>
          <w:tcPr>
            <w:tcW w:w="562" w:type="pct"/>
            <w:tcBorders>
              <w:top w:val="nil"/>
              <w:left w:val="nil"/>
              <w:bottom w:val="nil"/>
              <w:right w:val="nil"/>
            </w:tcBorders>
            <w:shd w:val="clear" w:color="auto" w:fill="auto"/>
            <w:vAlign w:val="center"/>
            <w:hideMark/>
          </w:tcPr>
          <w:p w14:paraId="1796E71A"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 xml:space="preserve">240 </w:t>
            </w:r>
            <w:proofErr w:type="gramStart"/>
            <w:r w:rsidRPr="00711D22">
              <w:rPr>
                <w:rFonts w:eastAsia="Times New Roman" w:cs="Calibri"/>
                <w:sz w:val="16"/>
                <w:szCs w:val="16"/>
                <w:lang w:eastAsia="es-MX"/>
              </w:rPr>
              <w:t>Meses</w:t>
            </w:r>
            <w:proofErr w:type="gramEnd"/>
          </w:p>
        </w:tc>
        <w:tc>
          <w:tcPr>
            <w:tcW w:w="1422" w:type="pct"/>
            <w:tcBorders>
              <w:top w:val="nil"/>
              <w:left w:val="nil"/>
              <w:bottom w:val="nil"/>
              <w:right w:val="single" w:sz="4" w:space="0" w:color="auto"/>
            </w:tcBorders>
            <w:shd w:val="clear" w:color="auto" w:fill="auto"/>
            <w:vAlign w:val="center"/>
            <w:hideMark/>
          </w:tcPr>
          <w:p w14:paraId="132C85B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Refinanciamiento y/o Reestructura</w:t>
            </w:r>
          </w:p>
        </w:tc>
      </w:tr>
      <w:tr w:rsidR="00711D22" w:rsidRPr="00711D22" w14:paraId="74C509EB" w14:textId="77777777" w:rsidTr="00711D22">
        <w:trPr>
          <w:trHeight w:val="420"/>
        </w:trPr>
        <w:tc>
          <w:tcPr>
            <w:tcW w:w="1757" w:type="pct"/>
            <w:tcBorders>
              <w:top w:val="nil"/>
              <w:left w:val="single" w:sz="4" w:space="0" w:color="auto"/>
              <w:bottom w:val="nil"/>
              <w:right w:val="nil"/>
            </w:tcBorders>
            <w:shd w:val="clear" w:color="auto" w:fill="auto"/>
            <w:vAlign w:val="center"/>
            <w:hideMark/>
          </w:tcPr>
          <w:p w14:paraId="20DB4A8D"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(4,500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643" w:type="pct"/>
            <w:tcBorders>
              <w:top w:val="nil"/>
              <w:left w:val="nil"/>
              <w:bottom w:val="nil"/>
              <w:right w:val="nil"/>
            </w:tcBorders>
            <w:shd w:val="clear" w:color="auto" w:fill="auto"/>
            <w:vAlign w:val="center"/>
            <w:hideMark/>
          </w:tcPr>
          <w:p w14:paraId="17C7B41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6354273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0,59</w:t>
            </w:r>
          </w:p>
        </w:tc>
        <w:tc>
          <w:tcPr>
            <w:tcW w:w="562" w:type="pct"/>
            <w:tcBorders>
              <w:top w:val="nil"/>
              <w:left w:val="nil"/>
              <w:bottom w:val="nil"/>
              <w:right w:val="nil"/>
            </w:tcBorders>
            <w:shd w:val="clear" w:color="auto" w:fill="auto"/>
            <w:vAlign w:val="center"/>
            <w:hideMark/>
          </w:tcPr>
          <w:p w14:paraId="2E71AC3F"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 xml:space="preserve">300 </w:t>
            </w:r>
            <w:proofErr w:type="gramStart"/>
            <w:r w:rsidRPr="00711D22">
              <w:rPr>
                <w:rFonts w:eastAsia="Times New Roman" w:cs="Calibri"/>
                <w:sz w:val="16"/>
                <w:szCs w:val="16"/>
                <w:lang w:eastAsia="es-MX"/>
              </w:rPr>
              <w:t>Meses</w:t>
            </w:r>
            <w:proofErr w:type="gramEnd"/>
          </w:p>
        </w:tc>
        <w:tc>
          <w:tcPr>
            <w:tcW w:w="1422" w:type="pct"/>
            <w:tcBorders>
              <w:top w:val="nil"/>
              <w:left w:val="nil"/>
              <w:bottom w:val="nil"/>
              <w:right w:val="single" w:sz="4" w:space="0" w:color="auto"/>
            </w:tcBorders>
            <w:shd w:val="clear" w:color="auto" w:fill="auto"/>
            <w:vAlign w:val="center"/>
            <w:hideMark/>
          </w:tcPr>
          <w:p w14:paraId="59E9AE00"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Refinanciamiento y/o Reestructura</w:t>
            </w:r>
          </w:p>
        </w:tc>
      </w:tr>
      <w:tr w:rsidR="00711D22" w:rsidRPr="00711D22" w14:paraId="2669A331" w14:textId="77777777" w:rsidTr="00711D22">
        <w:trPr>
          <w:trHeight w:val="420"/>
        </w:trPr>
        <w:tc>
          <w:tcPr>
            <w:tcW w:w="1757" w:type="pct"/>
            <w:tcBorders>
              <w:top w:val="nil"/>
              <w:left w:val="single" w:sz="4" w:space="0" w:color="auto"/>
              <w:bottom w:val="nil"/>
              <w:right w:val="nil"/>
            </w:tcBorders>
            <w:shd w:val="clear" w:color="auto" w:fill="auto"/>
            <w:vAlign w:val="center"/>
            <w:hideMark/>
          </w:tcPr>
          <w:p w14:paraId="461A66FE"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(0.72) (1,500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643" w:type="pct"/>
            <w:tcBorders>
              <w:top w:val="nil"/>
              <w:left w:val="nil"/>
              <w:bottom w:val="nil"/>
              <w:right w:val="nil"/>
            </w:tcBorders>
            <w:shd w:val="clear" w:color="auto" w:fill="auto"/>
            <w:vAlign w:val="center"/>
            <w:hideMark/>
          </w:tcPr>
          <w:p w14:paraId="7DEE0A64"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3011A2A7"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0,72</w:t>
            </w:r>
          </w:p>
        </w:tc>
        <w:tc>
          <w:tcPr>
            <w:tcW w:w="562" w:type="pct"/>
            <w:tcBorders>
              <w:top w:val="nil"/>
              <w:left w:val="nil"/>
              <w:bottom w:val="nil"/>
              <w:right w:val="nil"/>
            </w:tcBorders>
            <w:shd w:val="clear" w:color="auto" w:fill="auto"/>
            <w:vAlign w:val="center"/>
            <w:hideMark/>
          </w:tcPr>
          <w:p w14:paraId="2F99B21E"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 xml:space="preserve">240 </w:t>
            </w:r>
            <w:proofErr w:type="gramStart"/>
            <w:r w:rsidRPr="00711D22">
              <w:rPr>
                <w:rFonts w:eastAsia="Times New Roman" w:cs="Calibri"/>
                <w:sz w:val="16"/>
                <w:szCs w:val="16"/>
                <w:lang w:eastAsia="es-MX"/>
              </w:rPr>
              <w:t>Meses</w:t>
            </w:r>
            <w:proofErr w:type="gramEnd"/>
          </w:p>
        </w:tc>
        <w:tc>
          <w:tcPr>
            <w:tcW w:w="1422" w:type="pct"/>
            <w:tcBorders>
              <w:top w:val="nil"/>
              <w:left w:val="nil"/>
              <w:bottom w:val="nil"/>
              <w:right w:val="single" w:sz="4" w:space="0" w:color="auto"/>
            </w:tcBorders>
            <w:shd w:val="clear" w:color="auto" w:fill="auto"/>
            <w:vAlign w:val="center"/>
            <w:hideMark/>
          </w:tcPr>
          <w:p w14:paraId="3652ED62"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Refinanciamiento y/o Reestructura</w:t>
            </w:r>
          </w:p>
        </w:tc>
      </w:tr>
      <w:tr w:rsidR="00711D22" w:rsidRPr="00711D22" w14:paraId="7FA716B1" w14:textId="77777777" w:rsidTr="00711D22">
        <w:trPr>
          <w:trHeight w:val="420"/>
        </w:trPr>
        <w:tc>
          <w:tcPr>
            <w:tcW w:w="1757" w:type="pct"/>
            <w:tcBorders>
              <w:top w:val="nil"/>
              <w:left w:val="single" w:sz="4" w:space="0" w:color="auto"/>
              <w:bottom w:val="nil"/>
              <w:right w:val="nil"/>
            </w:tcBorders>
            <w:shd w:val="clear" w:color="auto" w:fill="auto"/>
            <w:vAlign w:val="center"/>
            <w:hideMark/>
          </w:tcPr>
          <w:p w14:paraId="3DA6596E"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Institución de Banca de Desarrollo S.N.C. (786.6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643" w:type="pct"/>
            <w:tcBorders>
              <w:top w:val="nil"/>
              <w:left w:val="nil"/>
              <w:bottom w:val="nil"/>
              <w:right w:val="nil"/>
            </w:tcBorders>
            <w:shd w:val="clear" w:color="auto" w:fill="auto"/>
            <w:vAlign w:val="center"/>
            <w:hideMark/>
          </w:tcPr>
          <w:p w14:paraId="31C1A78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6D43D1D5"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0,67</w:t>
            </w:r>
          </w:p>
        </w:tc>
        <w:tc>
          <w:tcPr>
            <w:tcW w:w="562" w:type="pct"/>
            <w:tcBorders>
              <w:top w:val="nil"/>
              <w:left w:val="nil"/>
              <w:bottom w:val="nil"/>
              <w:right w:val="nil"/>
            </w:tcBorders>
            <w:shd w:val="clear" w:color="auto" w:fill="auto"/>
            <w:vAlign w:val="center"/>
            <w:hideMark/>
          </w:tcPr>
          <w:p w14:paraId="5DD5CDA4"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 xml:space="preserve">300 </w:t>
            </w:r>
            <w:proofErr w:type="gramStart"/>
            <w:r w:rsidRPr="00711D22">
              <w:rPr>
                <w:rFonts w:eastAsia="Times New Roman" w:cs="Calibri"/>
                <w:sz w:val="16"/>
                <w:szCs w:val="16"/>
                <w:lang w:eastAsia="es-MX"/>
              </w:rPr>
              <w:t>Meses</w:t>
            </w:r>
            <w:proofErr w:type="gramEnd"/>
          </w:p>
        </w:tc>
        <w:tc>
          <w:tcPr>
            <w:tcW w:w="1422" w:type="pct"/>
            <w:tcBorders>
              <w:top w:val="nil"/>
              <w:left w:val="nil"/>
              <w:bottom w:val="nil"/>
              <w:right w:val="single" w:sz="4" w:space="0" w:color="auto"/>
            </w:tcBorders>
            <w:shd w:val="clear" w:color="auto" w:fill="auto"/>
            <w:vAlign w:val="center"/>
            <w:hideMark/>
          </w:tcPr>
          <w:p w14:paraId="6E3EF0C1"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Refinanciamiento y/o Reestructura</w:t>
            </w:r>
          </w:p>
        </w:tc>
      </w:tr>
      <w:tr w:rsidR="00711D22" w:rsidRPr="00711D22" w14:paraId="23C827F1"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481E8ACC"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HSBC México, S.A. (500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643" w:type="pct"/>
            <w:tcBorders>
              <w:top w:val="nil"/>
              <w:left w:val="nil"/>
              <w:bottom w:val="nil"/>
              <w:right w:val="nil"/>
            </w:tcBorders>
            <w:shd w:val="clear" w:color="auto" w:fill="auto"/>
            <w:vAlign w:val="center"/>
            <w:hideMark/>
          </w:tcPr>
          <w:p w14:paraId="56BF8FB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0DFA71D9"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0,62</w:t>
            </w:r>
          </w:p>
        </w:tc>
        <w:tc>
          <w:tcPr>
            <w:tcW w:w="562" w:type="pct"/>
            <w:tcBorders>
              <w:top w:val="nil"/>
              <w:left w:val="nil"/>
              <w:bottom w:val="nil"/>
              <w:right w:val="nil"/>
            </w:tcBorders>
            <w:shd w:val="clear" w:color="auto" w:fill="auto"/>
            <w:vAlign w:val="center"/>
            <w:hideMark/>
          </w:tcPr>
          <w:p w14:paraId="5BEE550B"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 xml:space="preserve">300 </w:t>
            </w:r>
            <w:proofErr w:type="gramStart"/>
            <w:r w:rsidRPr="00711D22">
              <w:rPr>
                <w:rFonts w:eastAsia="Times New Roman" w:cs="Calibri"/>
                <w:sz w:val="16"/>
                <w:szCs w:val="16"/>
                <w:lang w:eastAsia="es-MX"/>
              </w:rPr>
              <w:t>Meses</w:t>
            </w:r>
            <w:proofErr w:type="gramEnd"/>
          </w:p>
        </w:tc>
        <w:tc>
          <w:tcPr>
            <w:tcW w:w="1422" w:type="pct"/>
            <w:tcBorders>
              <w:top w:val="nil"/>
              <w:left w:val="nil"/>
              <w:bottom w:val="nil"/>
              <w:right w:val="single" w:sz="4" w:space="0" w:color="auto"/>
            </w:tcBorders>
            <w:shd w:val="clear" w:color="auto" w:fill="auto"/>
            <w:vAlign w:val="center"/>
            <w:hideMark/>
          </w:tcPr>
          <w:p w14:paraId="61415E36"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Refinanciamiento y/o Reestructura</w:t>
            </w:r>
          </w:p>
        </w:tc>
      </w:tr>
      <w:tr w:rsidR="00711D22" w:rsidRPr="00711D22" w14:paraId="6F0A9BA7" w14:textId="77777777" w:rsidTr="00711D22">
        <w:trPr>
          <w:trHeight w:val="210"/>
        </w:trPr>
        <w:tc>
          <w:tcPr>
            <w:tcW w:w="1757" w:type="pct"/>
            <w:tcBorders>
              <w:top w:val="nil"/>
              <w:left w:val="single" w:sz="4" w:space="0" w:color="auto"/>
              <w:bottom w:val="nil"/>
              <w:right w:val="nil"/>
            </w:tcBorders>
            <w:shd w:val="clear" w:color="auto" w:fill="auto"/>
            <w:vAlign w:val="center"/>
            <w:hideMark/>
          </w:tcPr>
          <w:p w14:paraId="50B118B9"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HSBC México, S.A. (650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w:t>
            </w:r>
          </w:p>
        </w:tc>
        <w:tc>
          <w:tcPr>
            <w:tcW w:w="643" w:type="pct"/>
            <w:tcBorders>
              <w:top w:val="nil"/>
              <w:left w:val="nil"/>
              <w:bottom w:val="nil"/>
              <w:right w:val="nil"/>
            </w:tcBorders>
            <w:shd w:val="clear" w:color="auto" w:fill="auto"/>
            <w:vAlign w:val="center"/>
            <w:hideMark/>
          </w:tcPr>
          <w:p w14:paraId="350E58A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nil"/>
              <w:right w:val="nil"/>
            </w:tcBorders>
            <w:shd w:val="clear" w:color="auto" w:fill="auto"/>
            <w:vAlign w:val="center"/>
            <w:hideMark/>
          </w:tcPr>
          <w:p w14:paraId="026D057F"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0,52</w:t>
            </w:r>
          </w:p>
        </w:tc>
        <w:tc>
          <w:tcPr>
            <w:tcW w:w="562" w:type="pct"/>
            <w:tcBorders>
              <w:top w:val="nil"/>
              <w:left w:val="nil"/>
              <w:bottom w:val="nil"/>
              <w:right w:val="nil"/>
            </w:tcBorders>
            <w:shd w:val="clear" w:color="auto" w:fill="auto"/>
            <w:vAlign w:val="center"/>
            <w:hideMark/>
          </w:tcPr>
          <w:p w14:paraId="2B789D66"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 xml:space="preserve">300 </w:t>
            </w:r>
            <w:proofErr w:type="gramStart"/>
            <w:r w:rsidRPr="00711D22">
              <w:rPr>
                <w:rFonts w:eastAsia="Times New Roman" w:cs="Calibri"/>
                <w:sz w:val="16"/>
                <w:szCs w:val="16"/>
                <w:lang w:eastAsia="es-MX"/>
              </w:rPr>
              <w:t>Meses</w:t>
            </w:r>
            <w:proofErr w:type="gramEnd"/>
          </w:p>
        </w:tc>
        <w:tc>
          <w:tcPr>
            <w:tcW w:w="1422" w:type="pct"/>
            <w:tcBorders>
              <w:top w:val="nil"/>
              <w:left w:val="nil"/>
              <w:bottom w:val="nil"/>
              <w:right w:val="single" w:sz="4" w:space="0" w:color="auto"/>
            </w:tcBorders>
            <w:shd w:val="clear" w:color="auto" w:fill="auto"/>
            <w:vAlign w:val="center"/>
            <w:hideMark/>
          </w:tcPr>
          <w:p w14:paraId="4D3B17BD"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Refinanciamiento y/o Reestructura</w:t>
            </w:r>
          </w:p>
        </w:tc>
      </w:tr>
      <w:tr w:rsidR="00711D22" w:rsidRPr="00711D22" w14:paraId="52E104AA" w14:textId="77777777" w:rsidTr="00711D22">
        <w:trPr>
          <w:trHeight w:val="210"/>
        </w:trPr>
        <w:tc>
          <w:tcPr>
            <w:tcW w:w="1757" w:type="pct"/>
            <w:tcBorders>
              <w:top w:val="nil"/>
              <w:left w:val="single" w:sz="4" w:space="0" w:color="auto"/>
              <w:bottom w:val="single" w:sz="4" w:space="0" w:color="auto"/>
              <w:right w:val="nil"/>
            </w:tcBorders>
            <w:shd w:val="clear" w:color="auto" w:fill="auto"/>
            <w:vAlign w:val="center"/>
            <w:hideMark/>
          </w:tcPr>
          <w:p w14:paraId="05024863" w14:textId="77777777" w:rsidR="00711D22" w:rsidRPr="00711D22" w:rsidRDefault="00711D22" w:rsidP="00711D22">
            <w:pPr>
              <w:suppressAutoHyphens w:val="0"/>
              <w:autoSpaceDN/>
              <w:spacing w:after="0" w:line="240" w:lineRule="auto"/>
              <w:jc w:val="both"/>
              <w:rPr>
                <w:rFonts w:eastAsia="Times New Roman" w:cs="Calibri"/>
                <w:color w:val="000000"/>
                <w:sz w:val="16"/>
                <w:szCs w:val="16"/>
                <w:lang w:eastAsia="es-MX"/>
              </w:rPr>
            </w:pPr>
            <w:r w:rsidRPr="00711D22">
              <w:rPr>
                <w:rFonts w:eastAsia="Times New Roman" w:cs="Calibri"/>
                <w:color w:val="000000"/>
                <w:sz w:val="16"/>
                <w:szCs w:val="16"/>
                <w:lang w:eastAsia="es-MX"/>
              </w:rPr>
              <w:t xml:space="preserve">Banobras, S.N.C. (820 </w:t>
            </w:r>
            <w:proofErr w:type="spellStart"/>
            <w:r w:rsidRPr="00711D22">
              <w:rPr>
                <w:rFonts w:eastAsia="Times New Roman" w:cs="Calibri"/>
                <w:color w:val="000000"/>
                <w:sz w:val="16"/>
                <w:szCs w:val="16"/>
                <w:lang w:eastAsia="es-MX"/>
              </w:rPr>
              <w:t>mdp</w:t>
            </w:r>
            <w:proofErr w:type="spellEnd"/>
            <w:r w:rsidRPr="00711D22">
              <w:rPr>
                <w:rFonts w:eastAsia="Times New Roman" w:cs="Calibri"/>
                <w:color w:val="000000"/>
                <w:sz w:val="16"/>
                <w:szCs w:val="16"/>
                <w:lang w:eastAsia="es-MX"/>
              </w:rPr>
              <w:t>.) FAFEF</w:t>
            </w:r>
          </w:p>
        </w:tc>
        <w:tc>
          <w:tcPr>
            <w:tcW w:w="643" w:type="pct"/>
            <w:tcBorders>
              <w:top w:val="nil"/>
              <w:left w:val="nil"/>
              <w:bottom w:val="single" w:sz="4" w:space="0" w:color="auto"/>
              <w:right w:val="nil"/>
            </w:tcBorders>
            <w:shd w:val="clear" w:color="auto" w:fill="auto"/>
            <w:vAlign w:val="center"/>
            <w:hideMark/>
          </w:tcPr>
          <w:p w14:paraId="439FB50A"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TIIE a 28 Días</w:t>
            </w:r>
          </w:p>
        </w:tc>
        <w:tc>
          <w:tcPr>
            <w:tcW w:w="616" w:type="pct"/>
            <w:tcBorders>
              <w:top w:val="nil"/>
              <w:left w:val="nil"/>
              <w:bottom w:val="single" w:sz="4" w:space="0" w:color="auto"/>
              <w:right w:val="nil"/>
            </w:tcBorders>
            <w:shd w:val="clear" w:color="auto" w:fill="auto"/>
            <w:vAlign w:val="center"/>
            <w:hideMark/>
          </w:tcPr>
          <w:p w14:paraId="60F10783"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0,94</w:t>
            </w:r>
          </w:p>
        </w:tc>
        <w:tc>
          <w:tcPr>
            <w:tcW w:w="562" w:type="pct"/>
            <w:tcBorders>
              <w:top w:val="nil"/>
              <w:left w:val="nil"/>
              <w:bottom w:val="single" w:sz="4" w:space="0" w:color="auto"/>
              <w:right w:val="nil"/>
            </w:tcBorders>
            <w:shd w:val="clear" w:color="auto" w:fill="auto"/>
            <w:vAlign w:val="center"/>
            <w:hideMark/>
          </w:tcPr>
          <w:p w14:paraId="19BA265A"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 xml:space="preserve">240 </w:t>
            </w:r>
            <w:proofErr w:type="gramStart"/>
            <w:r w:rsidRPr="00711D22">
              <w:rPr>
                <w:rFonts w:eastAsia="Times New Roman" w:cs="Calibri"/>
                <w:sz w:val="16"/>
                <w:szCs w:val="16"/>
                <w:lang w:eastAsia="es-MX"/>
              </w:rPr>
              <w:t>Meses</w:t>
            </w:r>
            <w:proofErr w:type="gramEnd"/>
          </w:p>
        </w:tc>
        <w:tc>
          <w:tcPr>
            <w:tcW w:w="1422" w:type="pct"/>
            <w:tcBorders>
              <w:top w:val="nil"/>
              <w:left w:val="nil"/>
              <w:bottom w:val="single" w:sz="4" w:space="0" w:color="auto"/>
              <w:right w:val="single" w:sz="4" w:space="0" w:color="auto"/>
            </w:tcBorders>
            <w:shd w:val="clear" w:color="auto" w:fill="auto"/>
            <w:vAlign w:val="center"/>
            <w:hideMark/>
          </w:tcPr>
          <w:p w14:paraId="155E048B" w14:textId="77777777" w:rsidR="00711D22" w:rsidRPr="00711D22" w:rsidRDefault="00711D22" w:rsidP="00711D22">
            <w:pPr>
              <w:suppressAutoHyphens w:val="0"/>
              <w:autoSpaceDN/>
              <w:spacing w:after="0" w:line="240" w:lineRule="auto"/>
              <w:jc w:val="center"/>
              <w:rPr>
                <w:rFonts w:eastAsia="Times New Roman" w:cs="Calibri"/>
                <w:color w:val="000000"/>
                <w:sz w:val="16"/>
                <w:szCs w:val="16"/>
                <w:lang w:eastAsia="es-MX"/>
              </w:rPr>
            </w:pPr>
            <w:r w:rsidRPr="00711D22">
              <w:rPr>
                <w:rFonts w:eastAsia="Times New Roman" w:cs="Calibri"/>
                <w:color w:val="000000"/>
                <w:sz w:val="16"/>
                <w:szCs w:val="16"/>
                <w:lang w:eastAsia="es-MX"/>
              </w:rPr>
              <w:t>Inversión Pública Productiva</w:t>
            </w:r>
          </w:p>
        </w:tc>
      </w:tr>
    </w:tbl>
    <w:p w14:paraId="13957D92" w14:textId="77777777" w:rsidR="00711D22" w:rsidRDefault="00711D22">
      <w:pPr>
        <w:rPr>
          <w:rFonts w:ascii="Arial" w:hAnsi="Arial" w:cs="Arial"/>
          <w:b/>
          <w:sz w:val="24"/>
          <w:szCs w:val="24"/>
        </w:rPr>
      </w:pPr>
    </w:p>
    <w:p w14:paraId="7EB43BA6" w14:textId="3AA0DC7B" w:rsidR="00974B35" w:rsidRDefault="00974B35">
      <w:pPr>
        <w:spacing w:after="0"/>
        <w:rPr>
          <w:rFonts w:ascii="Arial" w:hAnsi="Arial" w:cs="Arial"/>
          <w:b/>
          <w:sz w:val="24"/>
          <w:szCs w:val="24"/>
        </w:rPr>
      </w:pPr>
    </w:p>
    <w:p w14:paraId="4837338C" w14:textId="08C16C09" w:rsidR="00711D22" w:rsidRDefault="00711D22">
      <w:pPr>
        <w:spacing w:after="0"/>
        <w:rPr>
          <w:rFonts w:ascii="Arial" w:hAnsi="Arial" w:cs="Arial"/>
          <w:b/>
          <w:sz w:val="24"/>
          <w:szCs w:val="24"/>
        </w:rPr>
      </w:pPr>
    </w:p>
    <w:p w14:paraId="7F5A5781" w14:textId="47DBDF95" w:rsidR="00711D22" w:rsidRDefault="00711D22">
      <w:pPr>
        <w:spacing w:after="0"/>
        <w:rPr>
          <w:rFonts w:ascii="Arial" w:hAnsi="Arial" w:cs="Arial"/>
          <w:b/>
          <w:sz w:val="24"/>
          <w:szCs w:val="24"/>
        </w:rPr>
      </w:pPr>
    </w:p>
    <w:p w14:paraId="591D2A5F" w14:textId="4EEF7725" w:rsidR="00711D22" w:rsidRDefault="00711D22">
      <w:pPr>
        <w:spacing w:after="0"/>
        <w:rPr>
          <w:rFonts w:ascii="Arial" w:hAnsi="Arial" w:cs="Arial"/>
          <w:b/>
          <w:sz w:val="24"/>
          <w:szCs w:val="24"/>
        </w:rPr>
      </w:pPr>
    </w:p>
    <w:p w14:paraId="53BAB137" w14:textId="3C2D5E9A" w:rsidR="00711D22" w:rsidRDefault="00711D22">
      <w:pPr>
        <w:spacing w:after="0"/>
        <w:rPr>
          <w:rFonts w:ascii="Arial" w:hAnsi="Arial" w:cs="Arial"/>
          <w:b/>
          <w:sz w:val="24"/>
          <w:szCs w:val="24"/>
        </w:rPr>
      </w:pPr>
    </w:p>
    <w:p w14:paraId="339308B2" w14:textId="2AC16AD5" w:rsidR="00711D22" w:rsidRDefault="00711D22">
      <w:pPr>
        <w:spacing w:after="0"/>
        <w:rPr>
          <w:rFonts w:ascii="Arial" w:hAnsi="Arial" w:cs="Arial"/>
          <w:b/>
          <w:sz w:val="24"/>
          <w:szCs w:val="24"/>
        </w:rPr>
      </w:pPr>
    </w:p>
    <w:p w14:paraId="592C42DF" w14:textId="120E4885" w:rsidR="00711D22" w:rsidRDefault="00711D22">
      <w:pPr>
        <w:spacing w:after="0"/>
        <w:rPr>
          <w:rFonts w:ascii="Arial" w:hAnsi="Arial" w:cs="Arial"/>
          <w:b/>
          <w:sz w:val="24"/>
          <w:szCs w:val="24"/>
        </w:rPr>
      </w:pPr>
    </w:p>
    <w:p w14:paraId="4900D22F" w14:textId="3F8C33EF" w:rsidR="00711D22" w:rsidRDefault="00711D22">
      <w:pPr>
        <w:spacing w:after="0"/>
        <w:rPr>
          <w:rFonts w:ascii="Arial" w:hAnsi="Arial" w:cs="Arial"/>
          <w:b/>
          <w:sz w:val="24"/>
          <w:szCs w:val="24"/>
        </w:rPr>
      </w:pPr>
    </w:p>
    <w:p w14:paraId="00B13005" w14:textId="77777777" w:rsidR="00711D22" w:rsidRDefault="00711D22">
      <w:pPr>
        <w:spacing w:after="0"/>
        <w:rPr>
          <w:rFonts w:ascii="Arial" w:hAnsi="Arial" w:cs="Arial"/>
          <w:b/>
          <w:sz w:val="24"/>
          <w:szCs w:val="24"/>
        </w:rPr>
      </w:pPr>
    </w:p>
    <w:p w14:paraId="636150B4" w14:textId="19749488" w:rsidR="00974B35" w:rsidRDefault="00DD4C47">
      <w:pPr>
        <w:rPr>
          <w:rFonts w:ascii="Arial" w:hAnsi="Arial" w:cs="Arial"/>
          <w:b/>
          <w:sz w:val="24"/>
          <w:szCs w:val="24"/>
        </w:rPr>
      </w:pPr>
      <w:r>
        <w:rPr>
          <w:rFonts w:ascii="Arial" w:hAnsi="Arial" w:cs="Arial"/>
          <w:b/>
          <w:sz w:val="24"/>
          <w:szCs w:val="24"/>
        </w:rPr>
        <w:lastRenderedPageBreak/>
        <w:t>ANEXO 2.11. Servicio de la Deuda Estimada a Largo Plazo 202</w:t>
      </w:r>
      <w:r w:rsidR="00711D22">
        <w:rPr>
          <w:rFonts w:ascii="Arial" w:hAnsi="Arial" w:cs="Arial"/>
          <w:b/>
          <w:sz w:val="24"/>
          <w:szCs w:val="24"/>
        </w:rPr>
        <w:t>4</w:t>
      </w:r>
      <w:r>
        <w:rPr>
          <w:rFonts w:ascii="Arial" w:hAnsi="Arial" w:cs="Arial"/>
          <w:b/>
          <w:sz w:val="24"/>
          <w:szCs w:val="24"/>
        </w:rPr>
        <w:t>-202</w:t>
      </w:r>
      <w:r w:rsidR="00711D22">
        <w:rPr>
          <w:rFonts w:ascii="Arial" w:hAnsi="Arial" w:cs="Arial"/>
          <w:b/>
          <w:sz w:val="24"/>
          <w:szCs w:val="24"/>
        </w:rPr>
        <w:t>8</w:t>
      </w:r>
    </w:p>
    <w:tbl>
      <w:tblPr>
        <w:tblW w:w="5000" w:type="pct"/>
        <w:tblCellMar>
          <w:left w:w="70" w:type="dxa"/>
          <w:right w:w="70" w:type="dxa"/>
        </w:tblCellMar>
        <w:tblLook w:val="04A0" w:firstRow="1" w:lastRow="0" w:firstColumn="1" w:lastColumn="0" w:noHBand="0" w:noVBand="1"/>
      </w:tblPr>
      <w:tblGrid>
        <w:gridCol w:w="1043"/>
        <w:gridCol w:w="1561"/>
        <w:gridCol w:w="1872"/>
        <w:gridCol w:w="1513"/>
        <w:gridCol w:w="1649"/>
        <w:gridCol w:w="1190"/>
      </w:tblGrid>
      <w:tr w:rsidR="00711D22" w:rsidRPr="00711D22" w14:paraId="0F19E431" w14:textId="77777777" w:rsidTr="00711D22">
        <w:trPr>
          <w:trHeight w:val="210"/>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293FC94A"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GOBIERNO DEL ESTADO DE QUINTANA ROO</w:t>
            </w:r>
          </w:p>
        </w:tc>
      </w:tr>
      <w:tr w:rsidR="00711D22" w:rsidRPr="00711D22" w14:paraId="014A45B7"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6F53EA23"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SECRETARÍA DE FINANZAS Y PLANEACIÓN</w:t>
            </w:r>
          </w:p>
        </w:tc>
      </w:tr>
      <w:tr w:rsidR="00711D22" w:rsidRPr="00711D22" w14:paraId="43015D43"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196140D8"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PRESUPUESTO DE EGRESOS 2023</w:t>
            </w:r>
          </w:p>
        </w:tc>
      </w:tr>
      <w:tr w:rsidR="00711D22" w:rsidRPr="00711D22" w14:paraId="562D3F8F"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26639A90"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Servicio Estimado de la Deuda a Largo Plazo 2024</w:t>
            </w:r>
          </w:p>
        </w:tc>
      </w:tr>
      <w:tr w:rsidR="00711D22" w:rsidRPr="00711D22" w14:paraId="1DE4E80F"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20EC2219"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(Cifras en pesos)</w:t>
            </w:r>
          </w:p>
        </w:tc>
      </w:tr>
      <w:tr w:rsidR="00711D22" w:rsidRPr="00711D22" w14:paraId="32CDFCEB" w14:textId="77777777" w:rsidTr="00711D22">
        <w:trPr>
          <w:trHeight w:val="630"/>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74C28"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MES</w:t>
            </w:r>
          </w:p>
        </w:tc>
        <w:tc>
          <w:tcPr>
            <w:tcW w:w="884" w:type="pct"/>
            <w:tcBorders>
              <w:top w:val="single" w:sz="4" w:space="0" w:color="auto"/>
              <w:left w:val="nil"/>
              <w:bottom w:val="single" w:sz="4" w:space="0" w:color="auto"/>
              <w:right w:val="single" w:sz="4" w:space="0" w:color="auto"/>
            </w:tcBorders>
            <w:shd w:val="clear" w:color="auto" w:fill="auto"/>
            <w:vAlign w:val="center"/>
            <w:hideMark/>
          </w:tcPr>
          <w:p w14:paraId="3A218A06"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CAPITAL </w:t>
            </w:r>
            <w:r w:rsidRPr="00711D22">
              <w:rPr>
                <w:rFonts w:eastAsia="Times New Roman" w:cs="Calibri"/>
                <w:b/>
                <w:bCs/>
                <w:sz w:val="16"/>
                <w:szCs w:val="16"/>
                <w:lang w:eastAsia="es-MX"/>
              </w:rPr>
              <w:br/>
              <w:t>(91101)</w:t>
            </w:r>
          </w:p>
        </w:tc>
        <w:tc>
          <w:tcPr>
            <w:tcW w:w="1060" w:type="pct"/>
            <w:tcBorders>
              <w:top w:val="single" w:sz="4" w:space="0" w:color="auto"/>
              <w:left w:val="nil"/>
              <w:bottom w:val="single" w:sz="4" w:space="0" w:color="auto"/>
              <w:right w:val="single" w:sz="4" w:space="0" w:color="auto"/>
            </w:tcBorders>
            <w:shd w:val="clear" w:color="auto" w:fill="auto"/>
            <w:vAlign w:val="center"/>
            <w:hideMark/>
          </w:tcPr>
          <w:p w14:paraId="33B8ECCF"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INTERESES</w:t>
            </w:r>
            <w:r w:rsidRPr="00711D22">
              <w:rPr>
                <w:rFonts w:eastAsia="Times New Roman" w:cs="Calibri"/>
                <w:b/>
                <w:bCs/>
                <w:sz w:val="16"/>
                <w:szCs w:val="16"/>
                <w:lang w:eastAsia="es-MX"/>
              </w:rPr>
              <w:br/>
              <w:t>(92101)</w:t>
            </w:r>
          </w:p>
        </w:tc>
        <w:tc>
          <w:tcPr>
            <w:tcW w:w="857" w:type="pct"/>
            <w:tcBorders>
              <w:top w:val="single" w:sz="4" w:space="0" w:color="auto"/>
              <w:left w:val="nil"/>
              <w:bottom w:val="single" w:sz="4" w:space="0" w:color="auto"/>
              <w:right w:val="single" w:sz="4" w:space="0" w:color="auto"/>
            </w:tcBorders>
            <w:shd w:val="clear" w:color="auto" w:fill="auto"/>
            <w:vAlign w:val="center"/>
            <w:hideMark/>
          </w:tcPr>
          <w:p w14:paraId="586198DD"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GASTOS DE LA DEUDA </w:t>
            </w:r>
            <w:r w:rsidRPr="00711D22">
              <w:rPr>
                <w:rFonts w:eastAsia="Times New Roman" w:cs="Calibri"/>
                <w:b/>
                <w:bCs/>
                <w:sz w:val="16"/>
                <w:szCs w:val="16"/>
                <w:lang w:eastAsia="es-MX"/>
              </w:rPr>
              <w:br/>
              <w:t>(94101)</w:t>
            </w:r>
          </w:p>
        </w:tc>
        <w:tc>
          <w:tcPr>
            <w:tcW w:w="934" w:type="pct"/>
            <w:tcBorders>
              <w:top w:val="single" w:sz="4" w:space="0" w:color="auto"/>
              <w:left w:val="nil"/>
              <w:bottom w:val="single" w:sz="4" w:space="0" w:color="auto"/>
              <w:right w:val="single" w:sz="4" w:space="0" w:color="auto"/>
            </w:tcBorders>
            <w:shd w:val="clear" w:color="auto" w:fill="auto"/>
            <w:vAlign w:val="center"/>
            <w:hideMark/>
          </w:tcPr>
          <w:p w14:paraId="3332440E"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COBERTURAS </w:t>
            </w:r>
            <w:r w:rsidRPr="00711D22">
              <w:rPr>
                <w:rFonts w:eastAsia="Times New Roman" w:cs="Calibri"/>
                <w:b/>
                <w:bCs/>
                <w:sz w:val="16"/>
                <w:szCs w:val="16"/>
                <w:lang w:eastAsia="es-MX"/>
              </w:rPr>
              <w:br/>
              <w:t>(95101)</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14:paraId="2A69AAE6"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TOTAL</w:t>
            </w:r>
          </w:p>
        </w:tc>
      </w:tr>
      <w:tr w:rsidR="00711D22" w:rsidRPr="00711D22" w14:paraId="05F54AC4"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236C822A"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ENERO</w:t>
            </w:r>
          </w:p>
        </w:tc>
        <w:tc>
          <w:tcPr>
            <w:tcW w:w="884" w:type="pct"/>
            <w:tcBorders>
              <w:top w:val="nil"/>
              <w:left w:val="nil"/>
              <w:bottom w:val="nil"/>
              <w:right w:val="nil"/>
            </w:tcBorders>
            <w:shd w:val="clear" w:color="000000" w:fill="FFFFFF"/>
            <w:noWrap/>
            <w:vAlign w:val="bottom"/>
            <w:hideMark/>
          </w:tcPr>
          <w:p w14:paraId="14CA40F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4.767.844</w:t>
            </w:r>
          </w:p>
        </w:tc>
        <w:tc>
          <w:tcPr>
            <w:tcW w:w="1060" w:type="pct"/>
            <w:tcBorders>
              <w:top w:val="nil"/>
              <w:left w:val="nil"/>
              <w:bottom w:val="nil"/>
              <w:right w:val="nil"/>
            </w:tcBorders>
            <w:shd w:val="clear" w:color="000000" w:fill="FFFFFF"/>
            <w:noWrap/>
            <w:vAlign w:val="bottom"/>
            <w:hideMark/>
          </w:tcPr>
          <w:p w14:paraId="2E2B87B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188.298.527</w:t>
            </w:r>
          </w:p>
        </w:tc>
        <w:tc>
          <w:tcPr>
            <w:tcW w:w="857" w:type="pct"/>
            <w:tcBorders>
              <w:top w:val="nil"/>
              <w:left w:val="nil"/>
              <w:bottom w:val="nil"/>
              <w:right w:val="nil"/>
            </w:tcBorders>
            <w:shd w:val="clear" w:color="000000" w:fill="FFFFFF"/>
            <w:noWrap/>
            <w:vAlign w:val="bottom"/>
            <w:hideMark/>
          </w:tcPr>
          <w:p w14:paraId="5703647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333.100</w:t>
            </w:r>
          </w:p>
        </w:tc>
        <w:tc>
          <w:tcPr>
            <w:tcW w:w="934" w:type="pct"/>
            <w:tcBorders>
              <w:top w:val="nil"/>
              <w:left w:val="nil"/>
              <w:bottom w:val="nil"/>
              <w:right w:val="nil"/>
            </w:tcBorders>
            <w:shd w:val="clear" w:color="000000" w:fill="FFFFFF"/>
            <w:noWrap/>
            <w:vAlign w:val="bottom"/>
            <w:hideMark/>
          </w:tcPr>
          <w:p w14:paraId="3831AD9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64DCCEC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193.399.471</w:t>
            </w:r>
          </w:p>
        </w:tc>
      </w:tr>
      <w:tr w:rsidR="00711D22" w:rsidRPr="00711D22" w14:paraId="6EFC2A05"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2E41E399"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FEBRERO</w:t>
            </w:r>
          </w:p>
        </w:tc>
        <w:tc>
          <w:tcPr>
            <w:tcW w:w="884" w:type="pct"/>
            <w:tcBorders>
              <w:top w:val="nil"/>
              <w:left w:val="nil"/>
              <w:bottom w:val="nil"/>
              <w:right w:val="nil"/>
            </w:tcBorders>
            <w:shd w:val="clear" w:color="000000" w:fill="FFFFFF"/>
            <w:noWrap/>
            <w:vAlign w:val="bottom"/>
            <w:hideMark/>
          </w:tcPr>
          <w:p w14:paraId="30C5265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4.862.023</w:t>
            </w:r>
          </w:p>
        </w:tc>
        <w:tc>
          <w:tcPr>
            <w:tcW w:w="1060" w:type="pct"/>
            <w:tcBorders>
              <w:top w:val="nil"/>
              <w:left w:val="nil"/>
              <w:bottom w:val="nil"/>
              <w:right w:val="nil"/>
            </w:tcBorders>
            <w:shd w:val="clear" w:color="000000" w:fill="FFFFFF"/>
            <w:noWrap/>
            <w:vAlign w:val="bottom"/>
            <w:hideMark/>
          </w:tcPr>
          <w:p w14:paraId="165DD06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200.429.906</w:t>
            </w:r>
          </w:p>
        </w:tc>
        <w:tc>
          <w:tcPr>
            <w:tcW w:w="857" w:type="pct"/>
            <w:tcBorders>
              <w:top w:val="nil"/>
              <w:left w:val="nil"/>
              <w:bottom w:val="nil"/>
              <w:right w:val="nil"/>
            </w:tcBorders>
            <w:shd w:val="clear" w:color="000000" w:fill="FFFFFF"/>
            <w:noWrap/>
            <w:vAlign w:val="bottom"/>
            <w:hideMark/>
          </w:tcPr>
          <w:p w14:paraId="281184C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516.295</w:t>
            </w:r>
          </w:p>
        </w:tc>
        <w:tc>
          <w:tcPr>
            <w:tcW w:w="934" w:type="pct"/>
            <w:tcBorders>
              <w:top w:val="nil"/>
              <w:left w:val="nil"/>
              <w:bottom w:val="nil"/>
              <w:right w:val="nil"/>
            </w:tcBorders>
            <w:shd w:val="clear" w:color="000000" w:fill="FFFFFF"/>
            <w:noWrap/>
            <w:vAlign w:val="bottom"/>
            <w:hideMark/>
          </w:tcPr>
          <w:p w14:paraId="431F429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214BAB6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205.808.224</w:t>
            </w:r>
          </w:p>
        </w:tc>
      </w:tr>
      <w:tr w:rsidR="00711D22" w:rsidRPr="00711D22" w14:paraId="7914E3F6"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5AE4EF36"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MARZO</w:t>
            </w:r>
          </w:p>
        </w:tc>
        <w:tc>
          <w:tcPr>
            <w:tcW w:w="884" w:type="pct"/>
            <w:tcBorders>
              <w:top w:val="nil"/>
              <w:left w:val="nil"/>
              <w:bottom w:val="nil"/>
              <w:right w:val="nil"/>
            </w:tcBorders>
            <w:shd w:val="clear" w:color="000000" w:fill="FFFFFF"/>
            <w:noWrap/>
            <w:vAlign w:val="bottom"/>
            <w:hideMark/>
          </w:tcPr>
          <w:p w14:paraId="1BB9CBF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4.937.510</w:t>
            </w:r>
          </w:p>
        </w:tc>
        <w:tc>
          <w:tcPr>
            <w:tcW w:w="1060" w:type="pct"/>
            <w:tcBorders>
              <w:top w:val="nil"/>
              <w:left w:val="nil"/>
              <w:bottom w:val="nil"/>
              <w:right w:val="nil"/>
            </w:tcBorders>
            <w:shd w:val="clear" w:color="000000" w:fill="FFFFFF"/>
            <w:noWrap/>
            <w:vAlign w:val="bottom"/>
            <w:hideMark/>
          </w:tcPr>
          <w:p w14:paraId="41D2013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175.547.238</w:t>
            </w:r>
          </w:p>
        </w:tc>
        <w:tc>
          <w:tcPr>
            <w:tcW w:w="857" w:type="pct"/>
            <w:tcBorders>
              <w:top w:val="nil"/>
              <w:left w:val="nil"/>
              <w:bottom w:val="nil"/>
              <w:right w:val="nil"/>
            </w:tcBorders>
            <w:shd w:val="clear" w:color="000000" w:fill="FFFFFF"/>
            <w:noWrap/>
            <w:vAlign w:val="bottom"/>
            <w:hideMark/>
          </w:tcPr>
          <w:p w14:paraId="30868AC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310.825</w:t>
            </w:r>
          </w:p>
        </w:tc>
        <w:tc>
          <w:tcPr>
            <w:tcW w:w="934" w:type="pct"/>
            <w:tcBorders>
              <w:top w:val="nil"/>
              <w:left w:val="nil"/>
              <w:bottom w:val="nil"/>
              <w:right w:val="nil"/>
            </w:tcBorders>
            <w:shd w:val="clear" w:color="000000" w:fill="FFFFFF"/>
            <w:noWrap/>
            <w:vAlign w:val="bottom"/>
            <w:hideMark/>
          </w:tcPr>
          <w:p w14:paraId="3487CE2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58FCE61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180.795.574</w:t>
            </w:r>
          </w:p>
        </w:tc>
      </w:tr>
      <w:tr w:rsidR="00711D22" w:rsidRPr="00711D22" w14:paraId="4E7DB2A9"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317A571E"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ABRIL</w:t>
            </w:r>
          </w:p>
        </w:tc>
        <w:tc>
          <w:tcPr>
            <w:tcW w:w="884" w:type="pct"/>
            <w:tcBorders>
              <w:top w:val="nil"/>
              <w:left w:val="nil"/>
              <w:bottom w:val="nil"/>
              <w:right w:val="nil"/>
            </w:tcBorders>
            <w:shd w:val="clear" w:color="000000" w:fill="FFFFFF"/>
            <w:noWrap/>
            <w:vAlign w:val="bottom"/>
            <w:hideMark/>
          </w:tcPr>
          <w:p w14:paraId="3D6CF26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5.027.319</w:t>
            </w:r>
          </w:p>
        </w:tc>
        <w:tc>
          <w:tcPr>
            <w:tcW w:w="1060" w:type="pct"/>
            <w:tcBorders>
              <w:top w:val="nil"/>
              <w:left w:val="nil"/>
              <w:bottom w:val="nil"/>
              <w:right w:val="nil"/>
            </w:tcBorders>
            <w:shd w:val="clear" w:color="000000" w:fill="FFFFFF"/>
            <w:noWrap/>
            <w:vAlign w:val="bottom"/>
            <w:hideMark/>
          </w:tcPr>
          <w:p w14:paraId="179BADA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194.357.915</w:t>
            </w:r>
          </w:p>
        </w:tc>
        <w:tc>
          <w:tcPr>
            <w:tcW w:w="857" w:type="pct"/>
            <w:tcBorders>
              <w:top w:val="nil"/>
              <w:left w:val="nil"/>
              <w:bottom w:val="nil"/>
              <w:right w:val="nil"/>
            </w:tcBorders>
            <w:shd w:val="clear" w:color="000000" w:fill="FFFFFF"/>
            <w:noWrap/>
            <w:vAlign w:val="bottom"/>
            <w:hideMark/>
          </w:tcPr>
          <w:p w14:paraId="4A62033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543.684</w:t>
            </w:r>
          </w:p>
        </w:tc>
        <w:tc>
          <w:tcPr>
            <w:tcW w:w="934" w:type="pct"/>
            <w:tcBorders>
              <w:top w:val="nil"/>
              <w:left w:val="nil"/>
              <w:bottom w:val="nil"/>
              <w:right w:val="nil"/>
            </w:tcBorders>
            <w:shd w:val="clear" w:color="000000" w:fill="FFFFFF"/>
            <w:noWrap/>
            <w:vAlign w:val="bottom"/>
            <w:hideMark/>
          </w:tcPr>
          <w:p w14:paraId="2D2302A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3329325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199.928.918</w:t>
            </w:r>
          </w:p>
        </w:tc>
      </w:tr>
      <w:tr w:rsidR="00711D22" w:rsidRPr="00711D22" w14:paraId="625CE533"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473BE2EC"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MAYO</w:t>
            </w:r>
          </w:p>
        </w:tc>
        <w:tc>
          <w:tcPr>
            <w:tcW w:w="884" w:type="pct"/>
            <w:tcBorders>
              <w:top w:val="nil"/>
              <w:left w:val="nil"/>
              <w:bottom w:val="nil"/>
              <w:right w:val="nil"/>
            </w:tcBorders>
            <w:shd w:val="clear" w:color="000000" w:fill="FFFFFF"/>
            <w:noWrap/>
            <w:vAlign w:val="bottom"/>
            <w:hideMark/>
          </w:tcPr>
          <w:p w14:paraId="5F7D564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5.116.876</w:t>
            </w:r>
          </w:p>
        </w:tc>
        <w:tc>
          <w:tcPr>
            <w:tcW w:w="1060" w:type="pct"/>
            <w:tcBorders>
              <w:top w:val="nil"/>
              <w:left w:val="nil"/>
              <w:bottom w:val="nil"/>
              <w:right w:val="nil"/>
            </w:tcBorders>
            <w:shd w:val="clear" w:color="000000" w:fill="FFFFFF"/>
            <w:noWrap/>
            <w:vAlign w:val="bottom"/>
            <w:hideMark/>
          </w:tcPr>
          <w:p w14:paraId="66645DE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200.210.985</w:t>
            </w:r>
          </w:p>
        </w:tc>
        <w:tc>
          <w:tcPr>
            <w:tcW w:w="857" w:type="pct"/>
            <w:tcBorders>
              <w:top w:val="nil"/>
              <w:left w:val="nil"/>
              <w:bottom w:val="nil"/>
              <w:right w:val="nil"/>
            </w:tcBorders>
            <w:shd w:val="clear" w:color="000000" w:fill="FFFFFF"/>
            <w:noWrap/>
            <w:vAlign w:val="bottom"/>
            <w:hideMark/>
          </w:tcPr>
          <w:p w14:paraId="33742F6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355.049</w:t>
            </w:r>
          </w:p>
        </w:tc>
        <w:tc>
          <w:tcPr>
            <w:tcW w:w="934" w:type="pct"/>
            <w:tcBorders>
              <w:top w:val="nil"/>
              <w:left w:val="nil"/>
              <w:bottom w:val="nil"/>
              <w:right w:val="nil"/>
            </w:tcBorders>
            <w:shd w:val="clear" w:color="000000" w:fill="FFFFFF"/>
            <w:noWrap/>
            <w:vAlign w:val="bottom"/>
            <w:hideMark/>
          </w:tcPr>
          <w:p w14:paraId="0B4B684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66EB0CF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205.682.910</w:t>
            </w:r>
          </w:p>
        </w:tc>
      </w:tr>
      <w:tr w:rsidR="00711D22" w:rsidRPr="00711D22" w14:paraId="34675CF8"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20D1B956"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JUNIO</w:t>
            </w:r>
          </w:p>
        </w:tc>
        <w:tc>
          <w:tcPr>
            <w:tcW w:w="884" w:type="pct"/>
            <w:tcBorders>
              <w:top w:val="nil"/>
              <w:left w:val="nil"/>
              <w:bottom w:val="nil"/>
              <w:right w:val="nil"/>
            </w:tcBorders>
            <w:shd w:val="clear" w:color="000000" w:fill="FFFFFF"/>
            <w:noWrap/>
            <w:vAlign w:val="bottom"/>
            <w:hideMark/>
          </w:tcPr>
          <w:p w14:paraId="28BFC99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5.217.314</w:t>
            </w:r>
          </w:p>
        </w:tc>
        <w:tc>
          <w:tcPr>
            <w:tcW w:w="1060" w:type="pct"/>
            <w:tcBorders>
              <w:top w:val="nil"/>
              <w:left w:val="nil"/>
              <w:bottom w:val="nil"/>
              <w:right w:val="nil"/>
            </w:tcBorders>
            <w:shd w:val="clear" w:color="000000" w:fill="FFFFFF"/>
            <w:noWrap/>
            <w:vAlign w:val="bottom"/>
            <w:hideMark/>
          </w:tcPr>
          <w:p w14:paraId="60A6A72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181.727.740</w:t>
            </w:r>
          </w:p>
        </w:tc>
        <w:tc>
          <w:tcPr>
            <w:tcW w:w="857" w:type="pct"/>
            <w:tcBorders>
              <w:top w:val="nil"/>
              <w:left w:val="nil"/>
              <w:bottom w:val="nil"/>
              <w:right w:val="nil"/>
            </w:tcBorders>
            <w:shd w:val="clear" w:color="000000" w:fill="FFFFFF"/>
            <w:noWrap/>
            <w:vAlign w:val="bottom"/>
            <w:hideMark/>
          </w:tcPr>
          <w:p w14:paraId="7466C36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5.127.936</w:t>
            </w:r>
          </w:p>
        </w:tc>
        <w:tc>
          <w:tcPr>
            <w:tcW w:w="934" w:type="pct"/>
            <w:tcBorders>
              <w:top w:val="nil"/>
              <w:left w:val="nil"/>
              <w:bottom w:val="nil"/>
              <w:right w:val="nil"/>
            </w:tcBorders>
            <w:shd w:val="clear" w:color="000000" w:fill="FFFFFF"/>
            <w:noWrap/>
            <w:vAlign w:val="bottom"/>
            <w:hideMark/>
          </w:tcPr>
          <w:p w14:paraId="2563308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6949199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192.072.991</w:t>
            </w:r>
          </w:p>
        </w:tc>
      </w:tr>
      <w:tr w:rsidR="00711D22" w:rsidRPr="00711D22" w14:paraId="799EE844"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7C6668E3"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JULIO</w:t>
            </w:r>
          </w:p>
        </w:tc>
        <w:tc>
          <w:tcPr>
            <w:tcW w:w="884" w:type="pct"/>
            <w:tcBorders>
              <w:top w:val="nil"/>
              <w:left w:val="nil"/>
              <w:bottom w:val="nil"/>
              <w:right w:val="nil"/>
            </w:tcBorders>
            <w:shd w:val="clear" w:color="000000" w:fill="FFFFFF"/>
            <w:noWrap/>
            <w:vAlign w:val="bottom"/>
            <w:hideMark/>
          </w:tcPr>
          <w:p w14:paraId="7FD2C1A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5.306.871</w:t>
            </w:r>
          </w:p>
        </w:tc>
        <w:tc>
          <w:tcPr>
            <w:tcW w:w="1060" w:type="pct"/>
            <w:tcBorders>
              <w:top w:val="nil"/>
              <w:left w:val="nil"/>
              <w:bottom w:val="nil"/>
              <w:right w:val="nil"/>
            </w:tcBorders>
            <w:shd w:val="clear" w:color="000000" w:fill="FFFFFF"/>
            <w:noWrap/>
            <w:vAlign w:val="bottom"/>
            <w:hideMark/>
          </w:tcPr>
          <w:p w14:paraId="535C00C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187.937.594</w:t>
            </w:r>
          </w:p>
        </w:tc>
        <w:tc>
          <w:tcPr>
            <w:tcW w:w="857" w:type="pct"/>
            <w:tcBorders>
              <w:top w:val="nil"/>
              <w:left w:val="nil"/>
              <w:bottom w:val="nil"/>
              <w:right w:val="nil"/>
            </w:tcBorders>
            <w:shd w:val="clear" w:color="000000" w:fill="FFFFFF"/>
            <w:noWrap/>
            <w:vAlign w:val="bottom"/>
            <w:hideMark/>
          </w:tcPr>
          <w:p w14:paraId="0B97B04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332.774</w:t>
            </w:r>
          </w:p>
        </w:tc>
        <w:tc>
          <w:tcPr>
            <w:tcW w:w="934" w:type="pct"/>
            <w:tcBorders>
              <w:top w:val="nil"/>
              <w:left w:val="nil"/>
              <w:bottom w:val="nil"/>
              <w:right w:val="nil"/>
            </w:tcBorders>
            <w:shd w:val="clear" w:color="000000" w:fill="FFFFFF"/>
            <w:noWrap/>
            <w:vAlign w:val="bottom"/>
            <w:hideMark/>
          </w:tcPr>
          <w:p w14:paraId="5552A50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5E90F1F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193.577.239</w:t>
            </w:r>
          </w:p>
        </w:tc>
      </w:tr>
      <w:tr w:rsidR="00711D22" w:rsidRPr="00711D22" w14:paraId="15D19304"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6041759B"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AGOSTO</w:t>
            </w:r>
          </w:p>
        </w:tc>
        <w:tc>
          <w:tcPr>
            <w:tcW w:w="884" w:type="pct"/>
            <w:tcBorders>
              <w:top w:val="nil"/>
              <w:left w:val="nil"/>
              <w:bottom w:val="nil"/>
              <w:right w:val="nil"/>
            </w:tcBorders>
            <w:shd w:val="clear" w:color="000000" w:fill="FFFFFF"/>
            <w:noWrap/>
            <w:vAlign w:val="bottom"/>
            <w:hideMark/>
          </w:tcPr>
          <w:p w14:paraId="4A49B3B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5.411.231</w:t>
            </w:r>
          </w:p>
        </w:tc>
        <w:tc>
          <w:tcPr>
            <w:tcW w:w="1060" w:type="pct"/>
            <w:tcBorders>
              <w:top w:val="nil"/>
              <w:left w:val="nil"/>
              <w:bottom w:val="nil"/>
              <w:right w:val="nil"/>
            </w:tcBorders>
            <w:shd w:val="clear" w:color="000000" w:fill="FFFFFF"/>
            <w:noWrap/>
            <w:vAlign w:val="bottom"/>
            <w:hideMark/>
          </w:tcPr>
          <w:p w14:paraId="08806FB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200.102.899</w:t>
            </w:r>
          </w:p>
        </w:tc>
        <w:tc>
          <w:tcPr>
            <w:tcW w:w="857" w:type="pct"/>
            <w:tcBorders>
              <w:top w:val="nil"/>
              <w:left w:val="nil"/>
              <w:bottom w:val="nil"/>
              <w:right w:val="nil"/>
            </w:tcBorders>
            <w:shd w:val="clear" w:color="000000" w:fill="FFFFFF"/>
            <w:noWrap/>
            <w:vAlign w:val="bottom"/>
            <w:hideMark/>
          </w:tcPr>
          <w:p w14:paraId="424A791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780.769</w:t>
            </w:r>
          </w:p>
        </w:tc>
        <w:tc>
          <w:tcPr>
            <w:tcW w:w="934" w:type="pct"/>
            <w:tcBorders>
              <w:top w:val="nil"/>
              <w:left w:val="nil"/>
              <w:bottom w:val="nil"/>
              <w:right w:val="nil"/>
            </w:tcBorders>
            <w:shd w:val="clear" w:color="000000" w:fill="FFFFFF"/>
            <w:noWrap/>
            <w:vAlign w:val="bottom"/>
            <w:hideMark/>
          </w:tcPr>
          <w:p w14:paraId="3E14A81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39809B4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206.294.899</w:t>
            </w:r>
          </w:p>
        </w:tc>
      </w:tr>
      <w:tr w:rsidR="00711D22" w:rsidRPr="00711D22" w14:paraId="2E81D308"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2401B7FA"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SEPTIEMBRE</w:t>
            </w:r>
          </w:p>
        </w:tc>
        <w:tc>
          <w:tcPr>
            <w:tcW w:w="884" w:type="pct"/>
            <w:tcBorders>
              <w:top w:val="nil"/>
              <w:left w:val="nil"/>
              <w:bottom w:val="nil"/>
              <w:right w:val="nil"/>
            </w:tcBorders>
            <w:shd w:val="clear" w:color="000000" w:fill="FFFFFF"/>
            <w:noWrap/>
            <w:vAlign w:val="bottom"/>
            <w:hideMark/>
          </w:tcPr>
          <w:p w14:paraId="70FBBC2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5.516.304</w:t>
            </w:r>
          </w:p>
        </w:tc>
        <w:tc>
          <w:tcPr>
            <w:tcW w:w="1060" w:type="pct"/>
            <w:tcBorders>
              <w:top w:val="nil"/>
              <w:left w:val="nil"/>
              <w:bottom w:val="nil"/>
              <w:right w:val="nil"/>
            </w:tcBorders>
            <w:shd w:val="clear" w:color="000000" w:fill="FFFFFF"/>
            <w:noWrap/>
            <w:vAlign w:val="bottom"/>
            <w:hideMark/>
          </w:tcPr>
          <w:p w14:paraId="046DDED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187.769.960</w:t>
            </w:r>
          </w:p>
        </w:tc>
        <w:tc>
          <w:tcPr>
            <w:tcW w:w="857" w:type="pct"/>
            <w:tcBorders>
              <w:top w:val="nil"/>
              <w:left w:val="nil"/>
              <w:bottom w:val="nil"/>
              <w:right w:val="nil"/>
            </w:tcBorders>
            <w:shd w:val="clear" w:color="000000" w:fill="FFFFFF"/>
            <w:noWrap/>
            <w:vAlign w:val="bottom"/>
            <w:hideMark/>
          </w:tcPr>
          <w:p w14:paraId="060A9A4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2.008.215</w:t>
            </w:r>
          </w:p>
        </w:tc>
        <w:tc>
          <w:tcPr>
            <w:tcW w:w="934" w:type="pct"/>
            <w:tcBorders>
              <w:top w:val="nil"/>
              <w:left w:val="nil"/>
              <w:bottom w:val="nil"/>
              <w:right w:val="nil"/>
            </w:tcBorders>
            <w:shd w:val="clear" w:color="000000" w:fill="FFFFFF"/>
            <w:noWrap/>
            <w:vAlign w:val="bottom"/>
            <w:hideMark/>
          </w:tcPr>
          <w:p w14:paraId="5FCD43C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60AED72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195.294.479</w:t>
            </w:r>
          </w:p>
        </w:tc>
      </w:tr>
      <w:tr w:rsidR="00711D22" w:rsidRPr="00711D22" w14:paraId="15E5C4AA"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4589B325"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OCTUBRE</w:t>
            </w:r>
          </w:p>
        </w:tc>
        <w:tc>
          <w:tcPr>
            <w:tcW w:w="884" w:type="pct"/>
            <w:tcBorders>
              <w:top w:val="nil"/>
              <w:left w:val="nil"/>
              <w:bottom w:val="nil"/>
              <w:right w:val="nil"/>
            </w:tcBorders>
            <w:shd w:val="clear" w:color="000000" w:fill="FFFFFF"/>
            <w:noWrap/>
            <w:vAlign w:val="bottom"/>
            <w:hideMark/>
          </w:tcPr>
          <w:p w14:paraId="4EAA791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5.620.926</w:t>
            </w:r>
          </w:p>
        </w:tc>
        <w:tc>
          <w:tcPr>
            <w:tcW w:w="1060" w:type="pct"/>
            <w:tcBorders>
              <w:top w:val="nil"/>
              <w:left w:val="nil"/>
              <w:bottom w:val="nil"/>
              <w:right w:val="nil"/>
            </w:tcBorders>
            <w:shd w:val="clear" w:color="000000" w:fill="FFFFFF"/>
            <w:noWrap/>
            <w:vAlign w:val="bottom"/>
            <w:hideMark/>
          </w:tcPr>
          <w:p w14:paraId="7CF461B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187.714.455</w:t>
            </w:r>
          </w:p>
        </w:tc>
        <w:tc>
          <w:tcPr>
            <w:tcW w:w="857" w:type="pct"/>
            <w:tcBorders>
              <w:top w:val="nil"/>
              <w:left w:val="nil"/>
              <w:bottom w:val="nil"/>
              <w:right w:val="nil"/>
            </w:tcBorders>
            <w:shd w:val="clear" w:color="000000" w:fill="FFFFFF"/>
            <w:noWrap/>
            <w:vAlign w:val="bottom"/>
            <w:hideMark/>
          </w:tcPr>
          <w:p w14:paraId="465574B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332.597</w:t>
            </w:r>
          </w:p>
        </w:tc>
        <w:tc>
          <w:tcPr>
            <w:tcW w:w="934" w:type="pct"/>
            <w:tcBorders>
              <w:top w:val="nil"/>
              <w:left w:val="nil"/>
              <w:bottom w:val="nil"/>
              <w:right w:val="nil"/>
            </w:tcBorders>
            <w:shd w:val="clear" w:color="000000" w:fill="FFFFFF"/>
            <w:noWrap/>
            <w:vAlign w:val="bottom"/>
            <w:hideMark/>
          </w:tcPr>
          <w:p w14:paraId="576B2BA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4577899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193.667.978</w:t>
            </w:r>
          </w:p>
        </w:tc>
      </w:tr>
      <w:tr w:rsidR="00711D22" w:rsidRPr="00711D22" w14:paraId="1BF03146"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2AB675B1"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NOVIEMBRE</w:t>
            </w:r>
          </w:p>
        </w:tc>
        <w:tc>
          <w:tcPr>
            <w:tcW w:w="884" w:type="pct"/>
            <w:tcBorders>
              <w:top w:val="nil"/>
              <w:left w:val="nil"/>
              <w:bottom w:val="nil"/>
              <w:right w:val="nil"/>
            </w:tcBorders>
            <w:shd w:val="clear" w:color="000000" w:fill="FFFFFF"/>
            <w:noWrap/>
            <w:vAlign w:val="bottom"/>
            <w:hideMark/>
          </w:tcPr>
          <w:p w14:paraId="34CDC92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5.735.434</w:t>
            </w:r>
          </w:p>
        </w:tc>
        <w:tc>
          <w:tcPr>
            <w:tcW w:w="1060" w:type="pct"/>
            <w:tcBorders>
              <w:top w:val="nil"/>
              <w:left w:val="nil"/>
              <w:bottom w:val="nil"/>
              <w:right w:val="nil"/>
            </w:tcBorders>
            <w:shd w:val="clear" w:color="000000" w:fill="FFFFFF"/>
            <w:noWrap/>
            <w:vAlign w:val="bottom"/>
            <w:hideMark/>
          </w:tcPr>
          <w:p w14:paraId="55AB1D2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193.791.592</w:t>
            </w:r>
          </w:p>
        </w:tc>
        <w:tc>
          <w:tcPr>
            <w:tcW w:w="857" w:type="pct"/>
            <w:tcBorders>
              <w:top w:val="nil"/>
              <w:left w:val="nil"/>
              <w:bottom w:val="nil"/>
              <w:right w:val="nil"/>
            </w:tcBorders>
            <w:shd w:val="clear" w:color="000000" w:fill="FFFFFF"/>
            <w:noWrap/>
            <w:vAlign w:val="bottom"/>
            <w:hideMark/>
          </w:tcPr>
          <w:p w14:paraId="2089892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343.605</w:t>
            </w:r>
          </w:p>
        </w:tc>
        <w:tc>
          <w:tcPr>
            <w:tcW w:w="934" w:type="pct"/>
            <w:tcBorders>
              <w:top w:val="nil"/>
              <w:left w:val="nil"/>
              <w:bottom w:val="nil"/>
              <w:right w:val="nil"/>
            </w:tcBorders>
            <w:shd w:val="clear" w:color="000000" w:fill="FFFFFF"/>
            <w:noWrap/>
            <w:vAlign w:val="bottom"/>
            <w:hideMark/>
          </w:tcPr>
          <w:p w14:paraId="575E806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5F71630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199.870.631</w:t>
            </w:r>
          </w:p>
        </w:tc>
      </w:tr>
      <w:tr w:rsidR="00711D22" w:rsidRPr="00711D22" w14:paraId="5C5FDFF2" w14:textId="77777777" w:rsidTr="00711D22">
        <w:trPr>
          <w:trHeight w:val="210"/>
        </w:trPr>
        <w:tc>
          <w:tcPr>
            <w:tcW w:w="591" w:type="pct"/>
            <w:tcBorders>
              <w:top w:val="nil"/>
              <w:left w:val="single" w:sz="4" w:space="0" w:color="auto"/>
              <w:bottom w:val="nil"/>
              <w:right w:val="nil"/>
            </w:tcBorders>
            <w:shd w:val="clear" w:color="auto" w:fill="auto"/>
            <w:noWrap/>
            <w:vAlign w:val="bottom"/>
            <w:hideMark/>
          </w:tcPr>
          <w:p w14:paraId="689F1355"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DICIEMBRE</w:t>
            </w:r>
          </w:p>
        </w:tc>
        <w:tc>
          <w:tcPr>
            <w:tcW w:w="884" w:type="pct"/>
            <w:tcBorders>
              <w:top w:val="nil"/>
              <w:left w:val="nil"/>
              <w:bottom w:val="nil"/>
              <w:right w:val="nil"/>
            </w:tcBorders>
            <w:shd w:val="clear" w:color="000000" w:fill="FFFFFF"/>
            <w:noWrap/>
            <w:vAlign w:val="bottom"/>
            <w:hideMark/>
          </w:tcPr>
          <w:p w14:paraId="39B599F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5.844.196</w:t>
            </w:r>
          </w:p>
        </w:tc>
        <w:tc>
          <w:tcPr>
            <w:tcW w:w="1060" w:type="pct"/>
            <w:tcBorders>
              <w:top w:val="nil"/>
              <w:left w:val="nil"/>
              <w:bottom w:val="nil"/>
              <w:right w:val="nil"/>
            </w:tcBorders>
            <w:shd w:val="clear" w:color="000000" w:fill="FFFFFF"/>
            <w:noWrap/>
            <w:vAlign w:val="bottom"/>
            <w:hideMark/>
          </w:tcPr>
          <w:p w14:paraId="06E07CC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193.731.959</w:t>
            </w:r>
          </w:p>
        </w:tc>
        <w:tc>
          <w:tcPr>
            <w:tcW w:w="857" w:type="pct"/>
            <w:tcBorders>
              <w:top w:val="nil"/>
              <w:left w:val="nil"/>
              <w:bottom w:val="nil"/>
              <w:right w:val="nil"/>
            </w:tcBorders>
            <w:shd w:val="clear" w:color="000000" w:fill="FFFFFF"/>
            <w:noWrap/>
            <w:vAlign w:val="bottom"/>
            <w:hideMark/>
          </w:tcPr>
          <w:p w14:paraId="6D1F0B1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1.108.013</w:t>
            </w:r>
          </w:p>
        </w:tc>
        <w:tc>
          <w:tcPr>
            <w:tcW w:w="934" w:type="pct"/>
            <w:tcBorders>
              <w:top w:val="nil"/>
              <w:left w:val="nil"/>
              <w:bottom w:val="nil"/>
              <w:right w:val="nil"/>
            </w:tcBorders>
            <w:shd w:val="clear" w:color="000000" w:fill="FFFFFF"/>
            <w:noWrap/>
            <w:vAlign w:val="bottom"/>
            <w:hideMark/>
          </w:tcPr>
          <w:p w14:paraId="5AFA8CA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74" w:type="pct"/>
            <w:tcBorders>
              <w:top w:val="nil"/>
              <w:left w:val="nil"/>
              <w:bottom w:val="nil"/>
              <w:right w:val="single" w:sz="4" w:space="0" w:color="auto"/>
            </w:tcBorders>
            <w:shd w:val="clear" w:color="auto" w:fill="auto"/>
            <w:noWrap/>
            <w:vAlign w:val="bottom"/>
            <w:hideMark/>
          </w:tcPr>
          <w:p w14:paraId="58F2241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200.684.168</w:t>
            </w:r>
          </w:p>
        </w:tc>
      </w:tr>
      <w:tr w:rsidR="00711D22" w:rsidRPr="00711D22" w14:paraId="66258199" w14:textId="77777777" w:rsidTr="00711D22">
        <w:trPr>
          <w:trHeight w:val="210"/>
        </w:trPr>
        <w:tc>
          <w:tcPr>
            <w:tcW w:w="591" w:type="pct"/>
            <w:tcBorders>
              <w:top w:val="nil"/>
              <w:left w:val="single" w:sz="4" w:space="0" w:color="auto"/>
              <w:bottom w:val="single" w:sz="4" w:space="0" w:color="auto"/>
              <w:right w:val="nil"/>
            </w:tcBorders>
            <w:shd w:val="clear" w:color="000000" w:fill="D9D9D9"/>
            <w:noWrap/>
            <w:vAlign w:val="bottom"/>
            <w:hideMark/>
          </w:tcPr>
          <w:p w14:paraId="651F3355"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SUMA</w:t>
            </w:r>
          </w:p>
        </w:tc>
        <w:tc>
          <w:tcPr>
            <w:tcW w:w="884" w:type="pct"/>
            <w:tcBorders>
              <w:top w:val="nil"/>
              <w:left w:val="nil"/>
              <w:bottom w:val="single" w:sz="4" w:space="0" w:color="auto"/>
              <w:right w:val="nil"/>
            </w:tcBorders>
            <w:shd w:val="clear" w:color="000000" w:fill="D9D9D9"/>
            <w:noWrap/>
            <w:vAlign w:val="bottom"/>
            <w:hideMark/>
          </w:tcPr>
          <w:p w14:paraId="79013DB6"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63.363.849</w:t>
            </w:r>
          </w:p>
        </w:tc>
        <w:tc>
          <w:tcPr>
            <w:tcW w:w="1060" w:type="pct"/>
            <w:tcBorders>
              <w:top w:val="nil"/>
              <w:left w:val="nil"/>
              <w:bottom w:val="single" w:sz="4" w:space="0" w:color="auto"/>
              <w:right w:val="nil"/>
            </w:tcBorders>
            <w:shd w:val="clear" w:color="000000" w:fill="D9D9D9"/>
            <w:noWrap/>
            <w:vAlign w:val="bottom"/>
            <w:hideMark/>
          </w:tcPr>
          <w:p w14:paraId="3FA9564B"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2.291.620.771</w:t>
            </w:r>
          </w:p>
        </w:tc>
        <w:tc>
          <w:tcPr>
            <w:tcW w:w="857" w:type="pct"/>
            <w:tcBorders>
              <w:top w:val="nil"/>
              <w:left w:val="nil"/>
              <w:bottom w:val="single" w:sz="4" w:space="0" w:color="auto"/>
              <w:right w:val="nil"/>
            </w:tcBorders>
            <w:shd w:val="clear" w:color="000000" w:fill="D9D9D9"/>
            <w:noWrap/>
            <w:vAlign w:val="bottom"/>
            <w:hideMark/>
          </w:tcPr>
          <w:p w14:paraId="5E6059BB"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12.092.863</w:t>
            </w:r>
          </w:p>
        </w:tc>
        <w:tc>
          <w:tcPr>
            <w:tcW w:w="934" w:type="pct"/>
            <w:tcBorders>
              <w:top w:val="nil"/>
              <w:left w:val="nil"/>
              <w:bottom w:val="single" w:sz="4" w:space="0" w:color="auto"/>
              <w:right w:val="nil"/>
            </w:tcBorders>
            <w:shd w:val="clear" w:color="000000" w:fill="D9D9D9"/>
            <w:noWrap/>
            <w:vAlign w:val="bottom"/>
            <w:hideMark/>
          </w:tcPr>
          <w:p w14:paraId="315F36A6"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0</w:t>
            </w:r>
          </w:p>
        </w:tc>
        <w:tc>
          <w:tcPr>
            <w:tcW w:w="674" w:type="pct"/>
            <w:tcBorders>
              <w:top w:val="nil"/>
              <w:left w:val="nil"/>
              <w:bottom w:val="single" w:sz="4" w:space="0" w:color="auto"/>
              <w:right w:val="single" w:sz="4" w:space="0" w:color="auto"/>
            </w:tcBorders>
            <w:shd w:val="clear" w:color="000000" w:fill="D9D9D9"/>
            <w:noWrap/>
            <w:vAlign w:val="bottom"/>
            <w:hideMark/>
          </w:tcPr>
          <w:p w14:paraId="2CC03E5F"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2.367.077.482</w:t>
            </w:r>
          </w:p>
        </w:tc>
      </w:tr>
    </w:tbl>
    <w:p w14:paraId="1D9E4B5F" w14:textId="77777777" w:rsidR="00974B35" w:rsidRDefault="00974B35">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092"/>
        <w:gridCol w:w="1635"/>
        <w:gridCol w:w="1829"/>
        <w:gridCol w:w="1457"/>
        <w:gridCol w:w="1727"/>
        <w:gridCol w:w="1088"/>
      </w:tblGrid>
      <w:tr w:rsidR="00711D22" w:rsidRPr="00711D22" w14:paraId="0EDD0576" w14:textId="77777777" w:rsidTr="00711D22">
        <w:trPr>
          <w:trHeight w:val="210"/>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3795F4CC"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Servicio de la Deuda Estimada del FAFEF Potenciado 2024</w:t>
            </w:r>
          </w:p>
        </w:tc>
      </w:tr>
      <w:tr w:rsidR="00711D22" w:rsidRPr="00711D22" w14:paraId="0CF790FA"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5027410E"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(Cifras en pesos)</w:t>
            </w:r>
          </w:p>
        </w:tc>
      </w:tr>
      <w:tr w:rsidR="00711D22" w:rsidRPr="00711D22" w14:paraId="560493C5" w14:textId="77777777" w:rsidTr="00711D22">
        <w:trPr>
          <w:trHeight w:val="630"/>
        </w:trPr>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186F6"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MES</w:t>
            </w:r>
          </w:p>
        </w:tc>
        <w:tc>
          <w:tcPr>
            <w:tcW w:w="926" w:type="pct"/>
            <w:tcBorders>
              <w:top w:val="single" w:sz="4" w:space="0" w:color="auto"/>
              <w:left w:val="nil"/>
              <w:bottom w:val="single" w:sz="4" w:space="0" w:color="auto"/>
              <w:right w:val="single" w:sz="4" w:space="0" w:color="auto"/>
            </w:tcBorders>
            <w:shd w:val="clear" w:color="auto" w:fill="auto"/>
            <w:vAlign w:val="center"/>
            <w:hideMark/>
          </w:tcPr>
          <w:p w14:paraId="5423516D"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CAPITAL </w:t>
            </w:r>
            <w:r w:rsidRPr="00711D22">
              <w:rPr>
                <w:rFonts w:eastAsia="Times New Roman" w:cs="Calibri"/>
                <w:b/>
                <w:bCs/>
                <w:sz w:val="16"/>
                <w:szCs w:val="16"/>
                <w:lang w:eastAsia="es-MX"/>
              </w:rPr>
              <w:br/>
              <w:t>(91101)</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69F79611"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INTERESES</w:t>
            </w:r>
            <w:r w:rsidRPr="00711D22">
              <w:rPr>
                <w:rFonts w:eastAsia="Times New Roman" w:cs="Calibri"/>
                <w:b/>
                <w:bCs/>
                <w:sz w:val="16"/>
                <w:szCs w:val="16"/>
                <w:lang w:eastAsia="es-MX"/>
              </w:rPr>
              <w:br/>
              <w:t>(92101)</w:t>
            </w:r>
          </w:p>
        </w:tc>
        <w:tc>
          <w:tcPr>
            <w:tcW w:w="825" w:type="pct"/>
            <w:tcBorders>
              <w:top w:val="single" w:sz="4" w:space="0" w:color="auto"/>
              <w:left w:val="nil"/>
              <w:bottom w:val="single" w:sz="4" w:space="0" w:color="auto"/>
              <w:right w:val="single" w:sz="4" w:space="0" w:color="auto"/>
            </w:tcBorders>
            <w:shd w:val="clear" w:color="auto" w:fill="auto"/>
            <w:vAlign w:val="center"/>
            <w:hideMark/>
          </w:tcPr>
          <w:p w14:paraId="5A44F15A"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GASTOS DE LA DEUDA </w:t>
            </w:r>
            <w:r w:rsidRPr="00711D22">
              <w:rPr>
                <w:rFonts w:eastAsia="Times New Roman" w:cs="Calibri"/>
                <w:b/>
                <w:bCs/>
                <w:sz w:val="16"/>
                <w:szCs w:val="16"/>
                <w:lang w:eastAsia="es-MX"/>
              </w:rPr>
              <w:br/>
              <w:t>(94101)</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21EBE81B"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COBERTURAS </w:t>
            </w:r>
            <w:r w:rsidRPr="00711D22">
              <w:rPr>
                <w:rFonts w:eastAsia="Times New Roman" w:cs="Calibri"/>
                <w:b/>
                <w:bCs/>
                <w:sz w:val="16"/>
                <w:szCs w:val="16"/>
                <w:lang w:eastAsia="es-MX"/>
              </w:rPr>
              <w:br/>
              <w:t>(95101)</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7234288D"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TOTAL</w:t>
            </w:r>
          </w:p>
        </w:tc>
      </w:tr>
      <w:tr w:rsidR="00711D22" w:rsidRPr="00711D22" w14:paraId="3D91FFE1" w14:textId="77777777" w:rsidTr="00711D22">
        <w:trPr>
          <w:trHeight w:val="630"/>
        </w:trPr>
        <w:tc>
          <w:tcPr>
            <w:tcW w:w="619" w:type="pct"/>
            <w:tcBorders>
              <w:top w:val="nil"/>
              <w:left w:val="single" w:sz="4" w:space="0" w:color="auto"/>
              <w:bottom w:val="nil"/>
              <w:right w:val="nil"/>
            </w:tcBorders>
            <w:shd w:val="clear" w:color="000000" w:fill="FFFFFF"/>
            <w:noWrap/>
            <w:vAlign w:val="bottom"/>
            <w:hideMark/>
          </w:tcPr>
          <w:p w14:paraId="08A5D1CC"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ENERO</w:t>
            </w:r>
          </w:p>
        </w:tc>
        <w:tc>
          <w:tcPr>
            <w:tcW w:w="926" w:type="pct"/>
            <w:tcBorders>
              <w:top w:val="nil"/>
              <w:left w:val="nil"/>
              <w:bottom w:val="nil"/>
              <w:right w:val="nil"/>
            </w:tcBorders>
            <w:shd w:val="clear" w:color="000000" w:fill="FFFFFF"/>
            <w:noWrap/>
            <w:vAlign w:val="bottom"/>
            <w:hideMark/>
          </w:tcPr>
          <w:p w14:paraId="5C6E41C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1.361.228</w:t>
            </w:r>
          </w:p>
        </w:tc>
        <w:tc>
          <w:tcPr>
            <w:tcW w:w="1036" w:type="pct"/>
            <w:tcBorders>
              <w:top w:val="nil"/>
              <w:left w:val="nil"/>
              <w:bottom w:val="nil"/>
              <w:right w:val="nil"/>
            </w:tcBorders>
            <w:shd w:val="clear" w:color="000000" w:fill="FFFFFF"/>
            <w:noWrap/>
            <w:vAlign w:val="bottom"/>
            <w:hideMark/>
          </w:tcPr>
          <w:p w14:paraId="0CDEFBE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8.413.014</w:t>
            </w:r>
          </w:p>
        </w:tc>
        <w:tc>
          <w:tcPr>
            <w:tcW w:w="825" w:type="pct"/>
            <w:tcBorders>
              <w:top w:val="nil"/>
              <w:left w:val="nil"/>
              <w:bottom w:val="nil"/>
              <w:right w:val="nil"/>
            </w:tcBorders>
            <w:shd w:val="clear" w:color="000000" w:fill="FFFFFF"/>
            <w:noWrap/>
            <w:vAlign w:val="bottom"/>
            <w:hideMark/>
          </w:tcPr>
          <w:p w14:paraId="6172FA7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w:t>
            </w:r>
          </w:p>
        </w:tc>
        <w:tc>
          <w:tcPr>
            <w:tcW w:w="978" w:type="pct"/>
            <w:tcBorders>
              <w:top w:val="nil"/>
              <w:left w:val="nil"/>
              <w:bottom w:val="nil"/>
              <w:right w:val="nil"/>
            </w:tcBorders>
            <w:shd w:val="clear" w:color="000000" w:fill="FFFFFF"/>
            <w:noWrap/>
            <w:vAlign w:val="bottom"/>
            <w:hideMark/>
          </w:tcPr>
          <w:p w14:paraId="12FF01B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5BF0BD1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9.774.292</w:t>
            </w:r>
          </w:p>
        </w:tc>
      </w:tr>
      <w:tr w:rsidR="00711D22" w:rsidRPr="00711D22" w14:paraId="652F3244"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25123840"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FEBRERO</w:t>
            </w:r>
          </w:p>
        </w:tc>
        <w:tc>
          <w:tcPr>
            <w:tcW w:w="926" w:type="pct"/>
            <w:tcBorders>
              <w:top w:val="nil"/>
              <w:left w:val="nil"/>
              <w:bottom w:val="nil"/>
              <w:right w:val="nil"/>
            </w:tcBorders>
            <w:shd w:val="clear" w:color="000000" w:fill="FFFFFF"/>
            <w:noWrap/>
            <w:vAlign w:val="bottom"/>
            <w:hideMark/>
          </w:tcPr>
          <w:p w14:paraId="4704BD1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1.175.685</w:t>
            </w:r>
          </w:p>
        </w:tc>
        <w:tc>
          <w:tcPr>
            <w:tcW w:w="1036" w:type="pct"/>
            <w:tcBorders>
              <w:top w:val="nil"/>
              <w:left w:val="nil"/>
              <w:bottom w:val="nil"/>
              <w:right w:val="nil"/>
            </w:tcBorders>
            <w:shd w:val="clear" w:color="000000" w:fill="FFFFFF"/>
            <w:noWrap/>
            <w:vAlign w:val="bottom"/>
            <w:hideMark/>
          </w:tcPr>
          <w:p w14:paraId="1BD75DB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8.669.349</w:t>
            </w:r>
          </w:p>
        </w:tc>
        <w:tc>
          <w:tcPr>
            <w:tcW w:w="825" w:type="pct"/>
            <w:tcBorders>
              <w:top w:val="nil"/>
              <w:left w:val="nil"/>
              <w:bottom w:val="nil"/>
              <w:right w:val="nil"/>
            </w:tcBorders>
            <w:shd w:val="clear" w:color="000000" w:fill="FFFFFF"/>
            <w:noWrap/>
            <w:vAlign w:val="bottom"/>
            <w:hideMark/>
          </w:tcPr>
          <w:p w14:paraId="30333C6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w:t>
            </w:r>
          </w:p>
        </w:tc>
        <w:tc>
          <w:tcPr>
            <w:tcW w:w="978" w:type="pct"/>
            <w:tcBorders>
              <w:top w:val="nil"/>
              <w:left w:val="nil"/>
              <w:bottom w:val="nil"/>
              <w:right w:val="nil"/>
            </w:tcBorders>
            <w:shd w:val="clear" w:color="000000" w:fill="FFFFFF"/>
            <w:noWrap/>
            <w:vAlign w:val="bottom"/>
            <w:hideMark/>
          </w:tcPr>
          <w:p w14:paraId="38A2009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39FE207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9.845.084</w:t>
            </w:r>
          </w:p>
        </w:tc>
      </w:tr>
      <w:tr w:rsidR="00711D22" w:rsidRPr="00711D22" w14:paraId="01DB0760"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5EA842C7"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MARZO</w:t>
            </w:r>
          </w:p>
        </w:tc>
        <w:tc>
          <w:tcPr>
            <w:tcW w:w="926" w:type="pct"/>
            <w:tcBorders>
              <w:top w:val="nil"/>
              <w:left w:val="nil"/>
              <w:bottom w:val="nil"/>
              <w:right w:val="nil"/>
            </w:tcBorders>
            <w:shd w:val="clear" w:color="000000" w:fill="FFFFFF"/>
            <w:noWrap/>
            <w:vAlign w:val="bottom"/>
            <w:hideMark/>
          </w:tcPr>
          <w:p w14:paraId="7816B19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1.968.236</w:t>
            </w:r>
          </w:p>
        </w:tc>
        <w:tc>
          <w:tcPr>
            <w:tcW w:w="1036" w:type="pct"/>
            <w:tcBorders>
              <w:top w:val="nil"/>
              <w:left w:val="nil"/>
              <w:bottom w:val="nil"/>
              <w:right w:val="nil"/>
            </w:tcBorders>
            <w:shd w:val="clear" w:color="000000" w:fill="FFFFFF"/>
            <w:noWrap/>
            <w:vAlign w:val="bottom"/>
            <w:hideMark/>
          </w:tcPr>
          <w:p w14:paraId="19A8043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7.574.305</w:t>
            </w:r>
          </w:p>
        </w:tc>
        <w:tc>
          <w:tcPr>
            <w:tcW w:w="825" w:type="pct"/>
            <w:tcBorders>
              <w:top w:val="nil"/>
              <w:left w:val="nil"/>
              <w:bottom w:val="nil"/>
              <w:right w:val="nil"/>
            </w:tcBorders>
            <w:shd w:val="clear" w:color="000000" w:fill="FFFFFF"/>
            <w:noWrap/>
            <w:vAlign w:val="bottom"/>
            <w:hideMark/>
          </w:tcPr>
          <w:p w14:paraId="5DB760E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w:t>
            </w:r>
          </w:p>
        </w:tc>
        <w:tc>
          <w:tcPr>
            <w:tcW w:w="978" w:type="pct"/>
            <w:tcBorders>
              <w:top w:val="nil"/>
              <w:left w:val="nil"/>
              <w:bottom w:val="nil"/>
              <w:right w:val="nil"/>
            </w:tcBorders>
            <w:shd w:val="clear" w:color="000000" w:fill="FFFFFF"/>
            <w:noWrap/>
            <w:vAlign w:val="bottom"/>
            <w:hideMark/>
          </w:tcPr>
          <w:p w14:paraId="5F0DD92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3150BFC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9.542.591</w:t>
            </w:r>
          </w:p>
        </w:tc>
      </w:tr>
      <w:tr w:rsidR="00711D22" w:rsidRPr="00711D22" w14:paraId="1584779D"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4AB69091"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ABRIL</w:t>
            </w:r>
          </w:p>
        </w:tc>
        <w:tc>
          <w:tcPr>
            <w:tcW w:w="926" w:type="pct"/>
            <w:tcBorders>
              <w:top w:val="nil"/>
              <w:left w:val="nil"/>
              <w:bottom w:val="nil"/>
              <w:right w:val="nil"/>
            </w:tcBorders>
            <w:shd w:val="clear" w:color="000000" w:fill="FFFFFF"/>
            <w:noWrap/>
            <w:vAlign w:val="bottom"/>
            <w:hideMark/>
          </w:tcPr>
          <w:p w14:paraId="58D4E85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1.396.119</w:t>
            </w:r>
          </w:p>
        </w:tc>
        <w:tc>
          <w:tcPr>
            <w:tcW w:w="1036" w:type="pct"/>
            <w:tcBorders>
              <w:top w:val="nil"/>
              <w:left w:val="nil"/>
              <w:bottom w:val="nil"/>
              <w:right w:val="nil"/>
            </w:tcBorders>
            <w:shd w:val="clear" w:color="000000" w:fill="FFFFFF"/>
            <w:noWrap/>
            <w:vAlign w:val="bottom"/>
            <w:hideMark/>
          </w:tcPr>
          <w:p w14:paraId="7AE21E0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8.364.754</w:t>
            </w:r>
          </w:p>
        </w:tc>
        <w:tc>
          <w:tcPr>
            <w:tcW w:w="825" w:type="pct"/>
            <w:tcBorders>
              <w:top w:val="nil"/>
              <w:left w:val="nil"/>
              <w:bottom w:val="nil"/>
              <w:right w:val="nil"/>
            </w:tcBorders>
            <w:shd w:val="clear" w:color="000000" w:fill="FFFFFF"/>
            <w:noWrap/>
            <w:vAlign w:val="bottom"/>
            <w:hideMark/>
          </w:tcPr>
          <w:p w14:paraId="4FA6FD3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w:t>
            </w:r>
          </w:p>
        </w:tc>
        <w:tc>
          <w:tcPr>
            <w:tcW w:w="978" w:type="pct"/>
            <w:tcBorders>
              <w:top w:val="nil"/>
              <w:left w:val="nil"/>
              <w:bottom w:val="nil"/>
              <w:right w:val="nil"/>
            </w:tcBorders>
            <w:shd w:val="clear" w:color="000000" w:fill="FFFFFF"/>
            <w:noWrap/>
            <w:vAlign w:val="bottom"/>
            <w:hideMark/>
          </w:tcPr>
          <w:p w14:paraId="544DC90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4725F06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9.760.923</w:t>
            </w:r>
          </w:p>
        </w:tc>
      </w:tr>
      <w:tr w:rsidR="00711D22" w:rsidRPr="00711D22" w14:paraId="40986DBA"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15ED6D7F"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MAYO</w:t>
            </w:r>
          </w:p>
        </w:tc>
        <w:tc>
          <w:tcPr>
            <w:tcW w:w="926" w:type="pct"/>
            <w:tcBorders>
              <w:top w:val="nil"/>
              <w:left w:val="nil"/>
              <w:bottom w:val="nil"/>
              <w:right w:val="nil"/>
            </w:tcBorders>
            <w:shd w:val="clear" w:color="000000" w:fill="FFFFFF"/>
            <w:noWrap/>
            <w:vAlign w:val="bottom"/>
            <w:hideMark/>
          </w:tcPr>
          <w:p w14:paraId="508E621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1.406.930</w:t>
            </w:r>
          </w:p>
        </w:tc>
        <w:tc>
          <w:tcPr>
            <w:tcW w:w="1036" w:type="pct"/>
            <w:tcBorders>
              <w:top w:val="nil"/>
              <w:left w:val="nil"/>
              <w:bottom w:val="nil"/>
              <w:right w:val="nil"/>
            </w:tcBorders>
            <w:shd w:val="clear" w:color="000000" w:fill="FFFFFF"/>
            <w:noWrap/>
            <w:vAlign w:val="bottom"/>
            <w:hideMark/>
          </w:tcPr>
          <w:p w14:paraId="0156456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8.349.798</w:t>
            </w:r>
          </w:p>
        </w:tc>
        <w:tc>
          <w:tcPr>
            <w:tcW w:w="825" w:type="pct"/>
            <w:tcBorders>
              <w:top w:val="nil"/>
              <w:left w:val="nil"/>
              <w:bottom w:val="nil"/>
              <w:right w:val="nil"/>
            </w:tcBorders>
            <w:shd w:val="clear" w:color="000000" w:fill="FFFFFF"/>
            <w:noWrap/>
            <w:vAlign w:val="bottom"/>
            <w:hideMark/>
          </w:tcPr>
          <w:p w14:paraId="65B2597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w:t>
            </w:r>
          </w:p>
        </w:tc>
        <w:tc>
          <w:tcPr>
            <w:tcW w:w="978" w:type="pct"/>
            <w:tcBorders>
              <w:top w:val="nil"/>
              <w:left w:val="nil"/>
              <w:bottom w:val="nil"/>
              <w:right w:val="nil"/>
            </w:tcBorders>
            <w:shd w:val="clear" w:color="000000" w:fill="FFFFFF"/>
            <w:noWrap/>
            <w:vAlign w:val="bottom"/>
            <w:hideMark/>
          </w:tcPr>
          <w:p w14:paraId="061EEF2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6BCA07C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9.756.778</w:t>
            </w:r>
          </w:p>
        </w:tc>
      </w:tr>
      <w:tr w:rsidR="00711D22" w:rsidRPr="00711D22" w14:paraId="4802400C"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32B640BA"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JUNIO</w:t>
            </w:r>
          </w:p>
        </w:tc>
        <w:tc>
          <w:tcPr>
            <w:tcW w:w="926" w:type="pct"/>
            <w:tcBorders>
              <w:top w:val="nil"/>
              <w:left w:val="nil"/>
              <w:bottom w:val="nil"/>
              <w:right w:val="nil"/>
            </w:tcBorders>
            <w:shd w:val="clear" w:color="000000" w:fill="FFFFFF"/>
            <w:noWrap/>
            <w:vAlign w:val="bottom"/>
            <w:hideMark/>
          </w:tcPr>
          <w:p w14:paraId="14DDF65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1.612.422</w:t>
            </w:r>
          </w:p>
        </w:tc>
        <w:tc>
          <w:tcPr>
            <w:tcW w:w="1036" w:type="pct"/>
            <w:tcBorders>
              <w:top w:val="nil"/>
              <w:left w:val="nil"/>
              <w:bottom w:val="nil"/>
              <w:right w:val="nil"/>
            </w:tcBorders>
            <w:shd w:val="clear" w:color="000000" w:fill="FFFFFF"/>
            <w:noWrap/>
            <w:vAlign w:val="bottom"/>
            <w:hideMark/>
          </w:tcPr>
          <w:p w14:paraId="2240281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8.065.865</w:t>
            </w:r>
          </w:p>
        </w:tc>
        <w:tc>
          <w:tcPr>
            <w:tcW w:w="825" w:type="pct"/>
            <w:tcBorders>
              <w:top w:val="nil"/>
              <w:left w:val="nil"/>
              <w:bottom w:val="nil"/>
              <w:right w:val="nil"/>
            </w:tcBorders>
            <w:shd w:val="clear" w:color="000000" w:fill="FFFFFF"/>
            <w:noWrap/>
            <w:vAlign w:val="bottom"/>
            <w:hideMark/>
          </w:tcPr>
          <w:p w14:paraId="124FEFC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w:t>
            </w:r>
          </w:p>
        </w:tc>
        <w:tc>
          <w:tcPr>
            <w:tcW w:w="978" w:type="pct"/>
            <w:tcBorders>
              <w:top w:val="nil"/>
              <w:left w:val="nil"/>
              <w:bottom w:val="nil"/>
              <w:right w:val="nil"/>
            </w:tcBorders>
            <w:shd w:val="clear" w:color="000000" w:fill="FFFFFF"/>
            <w:noWrap/>
            <w:vAlign w:val="bottom"/>
            <w:hideMark/>
          </w:tcPr>
          <w:p w14:paraId="1FAF4A5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22C3AE4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9.678.336</w:t>
            </w:r>
          </w:p>
        </w:tc>
      </w:tr>
      <w:tr w:rsidR="00711D22" w:rsidRPr="00711D22" w14:paraId="0442C1AB"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195FED2B"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JULIO</w:t>
            </w:r>
          </w:p>
        </w:tc>
        <w:tc>
          <w:tcPr>
            <w:tcW w:w="926" w:type="pct"/>
            <w:tcBorders>
              <w:top w:val="nil"/>
              <w:left w:val="nil"/>
              <w:bottom w:val="nil"/>
              <w:right w:val="nil"/>
            </w:tcBorders>
            <w:shd w:val="clear" w:color="000000" w:fill="FFFFFF"/>
            <w:noWrap/>
            <w:vAlign w:val="bottom"/>
            <w:hideMark/>
          </w:tcPr>
          <w:p w14:paraId="101A582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1.624.508</w:t>
            </w:r>
          </w:p>
        </w:tc>
        <w:tc>
          <w:tcPr>
            <w:tcW w:w="1036" w:type="pct"/>
            <w:tcBorders>
              <w:top w:val="nil"/>
              <w:left w:val="nil"/>
              <w:bottom w:val="nil"/>
              <w:right w:val="nil"/>
            </w:tcBorders>
            <w:shd w:val="clear" w:color="000000" w:fill="FFFFFF"/>
            <w:noWrap/>
            <w:vAlign w:val="bottom"/>
            <w:hideMark/>
          </w:tcPr>
          <w:p w14:paraId="5DB569B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8.049.149</w:t>
            </w:r>
          </w:p>
        </w:tc>
        <w:tc>
          <w:tcPr>
            <w:tcW w:w="825" w:type="pct"/>
            <w:tcBorders>
              <w:top w:val="nil"/>
              <w:left w:val="nil"/>
              <w:bottom w:val="nil"/>
              <w:right w:val="nil"/>
            </w:tcBorders>
            <w:shd w:val="clear" w:color="000000" w:fill="FFFFFF"/>
            <w:noWrap/>
            <w:vAlign w:val="bottom"/>
            <w:hideMark/>
          </w:tcPr>
          <w:p w14:paraId="13A6B57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w:t>
            </w:r>
          </w:p>
        </w:tc>
        <w:tc>
          <w:tcPr>
            <w:tcW w:w="978" w:type="pct"/>
            <w:tcBorders>
              <w:top w:val="nil"/>
              <w:left w:val="nil"/>
              <w:bottom w:val="nil"/>
              <w:right w:val="nil"/>
            </w:tcBorders>
            <w:shd w:val="clear" w:color="000000" w:fill="FFFFFF"/>
            <w:noWrap/>
            <w:vAlign w:val="bottom"/>
            <w:hideMark/>
          </w:tcPr>
          <w:p w14:paraId="7D8C00A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7F01D48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9.673.707</w:t>
            </w:r>
          </w:p>
        </w:tc>
      </w:tr>
      <w:tr w:rsidR="00711D22" w:rsidRPr="00711D22" w14:paraId="3AED739C"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100C7E63"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AGOSTO</w:t>
            </w:r>
          </w:p>
        </w:tc>
        <w:tc>
          <w:tcPr>
            <w:tcW w:w="926" w:type="pct"/>
            <w:tcBorders>
              <w:top w:val="nil"/>
              <w:left w:val="nil"/>
              <w:bottom w:val="nil"/>
              <w:right w:val="nil"/>
            </w:tcBorders>
            <w:shd w:val="clear" w:color="000000" w:fill="FFFFFF"/>
            <w:noWrap/>
            <w:vAlign w:val="bottom"/>
            <w:hideMark/>
          </w:tcPr>
          <w:p w14:paraId="4A59577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1.442.897</w:t>
            </w:r>
          </w:p>
        </w:tc>
        <w:tc>
          <w:tcPr>
            <w:tcW w:w="1036" w:type="pct"/>
            <w:tcBorders>
              <w:top w:val="nil"/>
              <w:left w:val="nil"/>
              <w:bottom w:val="nil"/>
              <w:right w:val="nil"/>
            </w:tcBorders>
            <w:shd w:val="clear" w:color="000000" w:fill="FFFFFF"/>
            <w:noWrap/>
            <w:vAlign w:val="bottom"/>
            <w:hideMark/>
          </w:tcPr>
          <w:p w14:paraId="607D05E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8.300.052</w:t>
            </w:r>
          </w:p>
        </w:tc>
        <w:tc>
          <w:tcPr>
            <w:tcW w:w="825" w:type="pct"/>
            <w:tcBorders>
              <w:top w:val="nil"/>
              <w:left w:val="nil"/>
              <w:bottom w:val="nil"/>
              <w:right w:val="nil"/>
            </w:tcBorders>
            <w:shd w:val="clear" w:color="000000" w:fill="FFFFFF"/>
            <w:noWrap/>
            <w:vAlign w:val="bottom"/>
            <w:hideMark/>
          </w:tcPr>
          <w:p w14:paraId="37579BE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w:t>
            </w:r>
          </w:p>
        </w:tc>
        <w:tc>
          <w:tcPr>
            <w:tcW w:w="978" w:type="pct"/>
            <w:tcBorders>
              <w:top w:val="nil"/>
              <w:left w:val="nil"/>
              <w:bottom w:val="nil"/>
              <w:right w:val="nil"/>
            </w:tcBorders>
            <w:shd w:val="clear" w:color="000000" w:fill="FFFFFF"/>
            <w:noWrap/>
            <w:vAlign w:val="bottom"/>
            <w:hideMark/>
          </w:tcPr>
          <w:p w14:paraId="3704968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460EA56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9.742.999</w:t>
            </w:r>
          </w:p>
        </w:tc>
      </w:tr>
      <w:tr w:rsidR="00711D22" w:rsidRPr="00711D22" w14:paraId="7A5E2F4F"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4278EACF"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SEPTIEMBRE</w:t>
            </w:r>
          </w:p>
        </w:tc>
        <w:tc>
          <w:tcPr>
            <w:tcW w:w="926" w:type="pct"/>
            <w:tcBorders>
              <w:top w:val="nil"/>
              <w:left w:val="nil"/>
              <w:bottom w:val="nil"/>
              <w:right w:val="nil"/>
            </w:tcBorders>
            <w:shd w:val="clear" w:color="000000" w:fill="FFFFFF"/>
            <w:noWrap/>
            <w:vAlign w:val="bottom"/>
            <w:hideMark/>
          </w:tcPr>
          <w:p w14:paraId="33D4D77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1.454.071</w:t>
            </w:r>
          </w:p>
        </w:tc>
        <w:tc>
          <w:tcPr>
            <w:tcW w:w="1036" w:type="pct"/>
            <w:tcBorders>
              <w:top w:val="nil"/>
              <w:left w:val="nil"/>
              <w:bottom w:val="nil"/>
              <w:right w:val="nil"/>
            </w:tcBorders>
            <w:shd w:val="clear" w:color="000000" w:fill="FFFFFF"/>
            <w:noWrap/>
            <w:vAlign w:val="bottom"/>
            <w:hideMark/>
          </w:tcPr>
          <w:p w14:paraId="075A1ED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8.284.595</w:t>
            </w:r>
          </w:p>
        </w:tc>
        <w:tc>
          <w:tcPr>
            <w:tcW w:w="825" w:type="pct"/>
            <w:tcBorders>
              <w:top w:val="nil"/>
              <w:left w:val="nil"/>
              <w:bottom w:val="nil"/>
              <w:right w:val="nil"/>
            </w:tcBorders>
            <w:shd w:val="clear" w:color="000000" w:fill="FFFFFF"/>
            <w:noWrap/>
            <w:vAlign w:val="bottom"/>
            <w:hideMark/>
          </w:tcPr>
          <w:p w14:paraId="275EADB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190.535</w:t>
            </w:r>
          </w:p>
        </w:tc>
        <w:tc>
          <w:tcPr>
            <w:tcW w:w="978" w:type="pct"/>
            <w:tcBorders>
              <w:top w:val="nil"/>
              <w:left w:val="nil"/>
              <w:bottom w:val="nil"/>
              <w:right w:val="nil"/>
            </w:tcBorders>
            <w:shd w:val="clear" w:color="000000" w:fill="FFFFFF"/>
            <w:noWrap/>
            <w:vAlign w:val="bottom"/>
            <w:hideMark/>
          </w:tcPr>
          <w:p w14:paraId="763B56D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5D7F5EA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9.929.200</w:t>
            </w:r>
          </w:p>
        </w:tc>
      </w:tr>
      <w:tr w:rsidR="00711D22" w:rsidRPr="00711D22" w14:paraId="30F4C89F"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0A49EE53"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OCTUBRE</w:t>
            </w:r>
          </w:p>
        </w:tc>
        <w:tc>
          <w:tcPr>
            <w:tcW w:w="926" w:type="pct"/>
            <w:tcBorders>
              <w:top w:val="nil"/>
              <w:left w:val="nil"/>
              <w:bottom w:val="nil"/>
              <w:right w:val="nil"/>
            </w:tcBorders>
            <w:shd w:val="clear" w:color="000000" w:fill="FFFFFF"/>
            <w:noWrap/>
            <w:vAlign w:val="bottom"/>
            <w:hideMark/>
          </w:tcPr>
          <w:p w14:paraId="5148AD1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1.272.266</w:t>
            </w:r>
          </w:p>
        </w:tc>
        <w:tc>
          <w:tcPr>
            <w:tcW w:w="1036" w:type="pct"/>
            <w:tcBorders>
              <w:top w:val="nil"/>
              <w:left w:val="nil"/>
              <w:bottom w:val="nil"/>
              <w:right w:val="nil"/>
            </w:tcBorders>
            <w:shd w:val="clear" w:color="000000" w:fill="FFFFFF"/>
            <w:noWrap/>
            <w:vAlign w:val="bottom"/>
            <w:hideMark/>
          </w:tcPr>
          <w:p w14:paraId="6C25E58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8.535.762</w:t>
            </w:r>
          </w:p>
        </w:tc>
        <w:tc>
          <w:tcPr>
            <w:tcW w:w="825" w:type="pct"/>
            <w:tcBorders>
              <w:top w:val="nil"/>
              <w:left w:val="nil"/>
              <w:bottom w:val="nil"/>
              <w:right w:val="nil"/>
            </w:tcBorders>
            <w:shd w:val="clear" w:color="000000" w:fill="FFFFFF"/>
            <w:noWrap/>
            <w:vAlign w:val="bottom"/>
            <w:hideMark/>
          </w:tcPr>
          <w:p w14:paraId="04E394D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667.192</w:t>
            </w:r>
          </w:p>
        </w:tc>
        <w:tc>
          <w:tcPr>
            <w:tcW w:w="978" w:type="pct"/>
            <w:tcBorders>
              <w:top w:val="nil"/>
              <w:left w:val="nil"/>
              <w:bottom w:val="nil"/>
              <w:right w:val="nil"/>
            </w:tcBorders>
            <w:shd w:val="clear" w:color="000000" w:fill="FFFFFF"/>
            <w:noWrap/>
            <w:vAlign w:val="bottom"/>
            <w:hideMark/>
          </w:tcPr>
          <w:p w14:paraId="29D2788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0A671DF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10.475.219</w:t>
            </w:r>
          </w:p>
        </w:tc>
      </w:tr>
      <w:tr w:rsidR="00711D22" w:rsidRPr="00711D22" w14:paraId="2EA4BB7B"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39C15155"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NOVIEMBRE</w:t>
            </w:r>
          </w:p>
        </w:tc>
        <w:tc>
          <w:tcPr>
            <w:tcW w:w="926" w:type="pct"/>
            <w:tcBorders>
              <w:top w:val="nil"/>
              <w:left w:val="nil"/>
              <w:bottom w:val="nil"/>
              <w:right w:val="nil"/>
            </w:tcBorders>
            <w:shd w:val="clear" w:color="000000" w:fill="FFFFFF"/>
            <w:noWrap/>
            <w:vAlign w:val="bottom"/>
            <w:hideMark/>
          </w:tcPr>
          <w:p w14:paraId="4859EDF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1.860.673</w:t>
            </w:r>
          </w:p>
        </w:tc>
        <w:tc>
          <w:tcPr>
            <w:tcW w:w="1036" w:type="pct"/>
            <w:tcBorders>
              <w:top w:val="nil"/>
              <w:left w:val="nil"/>
              <w:bottom w:val="nil"/>
              <w:right w:val="nil"/>
            </w:tcBorders>
            <w:shd w:val="clear" w:color="000000" w:fill="FFFFFF"/>
            <w:noWrap/>
            <w:vAlign w:val="bottom"/>
            <w:hideMark/>
          </w:tcPr>
          <w:p w14:paraId="3D0BE10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7.722.784</w:t>
            </w:r>
          </w:p>
        </w:tc>
        <w:tc>
          <w:tcPr>
            <w:tcW w:w="825" w:type="pct"/>
            <w:tcBorders>
              <w:top w:val="nil"/>
              <w:left w:val="nil"/>
              <w:bottom w:val="nil"/>
              <w:right w:val="nil"/>
            </w:tcBorders>
            <w:shd w:val="clear" w:color="000000" w:fill="FFFFFF"/>
            <w:noWrap/>
            <w:vAlign w:val="bottom"/>
            <w:hideMark/>
          </w:tcPr>
          <w:p w14:paraId="0BC45C0E"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w:t>
            </w:r>
          </w:p>
        </w:tc>
        <w:tc>
          <w:tcPr>
            <w:tcW w:w="978" w:type="pct"/>
            <w:tcBorders>
              <w:top w:val="nil"/>
              <w:left w:val="nil"/>
              <w:bottom w:val="nil"/>
              <w:right w:val="nil"/>
            </w:tcBorders>
            <w:shd w:val="clear" w:color="000000" w:fill="FFFFFF"/>
            <w:noWrap/>
            <w:vAlign w:val="bottom"/>
            <w:hideMark/>
          </w:tcPr>
          <w:p w14:paraId="070C336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7A1C66E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9.583.508</w:t>
            </w:r>
          </w:p>
        </w:tc>
      </w:tr>
      <w:tr w:rsidR="00711D22" w:rsidRPr="00711D22" w14:paraId="19394536" w14:textId="77777777" w:rsidTr="00711D22">
        <w:trPr>
          <w:trHeight w:val="210"/>
        </w:trPr>
        <w:tc>
          <w:tcPr>
            <w:tcW w:w="619" w:type="pct"/>
            <w:tcBorders>
              <w:top w:val="nil"/>
              <w:left w:val="single" w:sz="4" w:space="0" w:color="auto"/>
              <w:bottom w:val="nil"/>
              <w:right w:val="nil"/>
            </w:tcBorders>
            <w:shd w:val="clear" w:color="000000" w:fill="FFFFFF"/>
            <w:noWrap/>
            <w:vAlign w:val="bottom"/>
            <w:hideMark/>
          </w:tcPr>
          <w:p w14:paraId="00B9386D"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DICIEMBRE</w:t>
            </w:r>
          </w:p>
        </w:tc>
        <w:tc>
          <w:tcPr>
            <w:tcW w:w="926" w:type="pct"/>
            <w:tcBorders>
              <w:top w:val="nil"/>
              <w:left w:val="nil"/>
              <w:bottom w:val="nil"/>
              <w:right w:val="nil"/>
            </w:tcBorders>
            <w:shd w:val="clear" w:color="000000" w:fill="FFFFFF"/>
            <w:noWrap/>
            <w:vAlign w:val="bottom"/>
            <w:hideMark/>
          </w:tcPr>
          <w:p w14:paraId="5CB65FC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1.681.877</w:t>
            </w:r>
          </w:p>
        </w:tc>
        <w:tc>
          <w:tcPr>
            <w:tcW w:w="1036" w:type="pct"/>
            <w:tcBorders>
              <w:top w:val="nil"/>
              <w:left w:val="nil"/>
              <w:bottom w:val="nil"/>
              <w:right w:val="nil"/>
            </w:tcBorders>
            <w:shd w:val="clear" w:color="000000" w:fill="FFFFFF"/>
            <w:noWrap/>
            <w:vAlign w:val="bottom"/>
            <w:hideMark/>
          </w:tcPr>
          <w:p w14:paraId="5B8609C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7.969.798</w:t>
            </w:r>
          </w:p>
        </w:tc>
        <w:tc>
          <w:tcPr>
            <w:tcW w:w="825" w:type="pct"/>
            <w:tcBorders>
              <w:top w:val="nil"/>
              <w:left w:val="nil"/>
              <w:bottom w:val="nil"/>
              <w:right w:val="nil"/>
            </w:tcBorders>
            <w:shd w:val="clear" w:color="000000" w:fill="FFFFFF"/>
            <w:noWrap/>
            <w:vAlign w:val="bottom"/>
            <w:hideMark/>
          </w:tcPr>
          <w:p w14:paraId="4031CF1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50</w:t>
            </w:r>
          </w:p>
        </w:tc>
        <w:tc>
          <w:tcPr>
            <w:tcW w:w="978" w:type="pct"/>
            <w:tcBorders>
              <w:top w:val="nil"/>
              <w:left w:val="nil"/>
              <w:bottom w:val="nil"/>
              <w:right w:val="nil"/>
            </w:tcBorders>
            <w:shd w:val="clear" w:color="000000" w:fill="FFFFFF"/>
            <w:noWrap/>
            <w:vAlign w:val="bottom"/>
            <w:hideMark/>
          </w:tcPr>
          <w:p w14:paraId="51E371BD"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616" w:type="pct"/>
            <w:tcBorders>
              <w:top w:val="nil"/>
              <w:left w:val="nil"/>
              <w:bottom w:val="nil"/>
              <w:right w:val="single" w:sz="4" w:space="0" w:color="auto"/>
            </w:tcBorders>
            <w:shd w:val="clear" w:color="000000" w:fill="FFFFFF"/>
            <w:noWrap/>
            <w:vAlign w:val="bottom"/>
            <w:hideMark/>
          </w:tcPr>
          <w:p w14:paraId="1D8F303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9.651.725</w:t>
            </w:r>
          </w:p>
        </w:tc>
      </w:tr>
      <w:tr w:rsidR="00711D22" w:rsidRPr="00711D22" w14:paraId="0E257EDE" w14:textId="77777777" w:rsidTr="00711D22">
        <w:trPr>
          <w:trHeight w:val="210"/>
        </w:trPr>
        <w:tc>
          <w:tcPr>
            <w:tcW w:w="619" w:type="pct"/>
            <w:tcBorders>
              <w:top w:val="nil"/>
              <w:left w:val="single" w:sz="4" w:space="0" w:color="auto"/>
              <w:bottom w:val="single" w:sz="4" w:space="0" w:color="auto"/>
              <w:right w:val="nil"/>
            </w:tcBorders>
            <w:shd w:val="clear" w:color="000000" w:fill="D9D9D9"/>
            <w:noWrap/>
            <w:vAlign w:val="bottom"/>
            <w:hideMark/>
          </w:tcPr>
          <w:p w14:paraId="4520E7EE"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SUMA</w:t>
            </w:r>
          </w:p>
        </w:tc>
        <w:tc>
          <w:tcPr>
            <w:tcW w:w="926" w:type="pct"/>
            <w:tcBorders>
              <w:top w:val="nil"/>
              <w:left w:val="nil"/>
              <w:bottom w:val="single" w:sz="4" w:space="0" w:color="auto"/>
              <w:right w:val="nil"/>
            </w:tcBorders>
            <w:shd w:val="clear" w:color="000000" w:fill="D9D9D9"/>
            <w:noWrap/>
            <w:vAlign w:val="bottom"/>
            <w:hideMark/>
          </w:tcPr>
          <w:p w14:paraId="1A6E81F6"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18.256.912</w:t>
            </w:r>
          </w:p>
        </w:tc>
        <w:tc>
          <w:tcPr>
            <w:tcW w:w="1036" w:type="pct"/>
            <w:tcBorders>
              <w:top w:val="nil"/>
              <w:left w:val="nil"/>
              <w:bottom w:val="single" w:sz="4" w:space="0" w:color="auto"/>
              <w:right w:val="nil"/>
            </w:tcBorders>
            <w:shd w:val="clear" w:color="000000" w:fill="D9D9D9"/>
            <w:noWrap/>
            <w:vAlign w:val="bottom"/>
            <w:hideMark/>
          </w:tcPr>
          <w:p w14:paraId="1C7C6E72"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98.299.225</w:t>
            </w:r>
          </w:p>
        </w:tc>
        <w:tc>
          <w:tcPr>
            <w:tcW w:w="825" w:type="pct"/>
            <w:tcBorders>
              <w:top w:val="nil"/>
              <w:left w:val="nil"/>
              <w:bottom w:val="single" w:sz="4" w:space="0" w:color="auto"/>
              <w:right w:val="nil"/>
            </w:tcBorders>
            <w:shd w:val="clear" w:color="000000" w:fill="D9D9D9"/>
            <w:noWrap/>
            <w:vAlign w:val="bottom"/>
            <w:hideMark/>
          </w:tcPr>
          <w:p w14:paraId="6CA5C81B"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858.227</w:t>
            </w:r>
          </w:p>
        </w:tc>
        <w:tc>
          <w:tcPr>
            <w:tcW w:w="978" w:type="pct"/>
            <w:tcBorders>
              <w:top w:val="nil"/>
              <w:left w:val="nil"/>
              <w:bottom w:val="single" w:sz="4" w:space="0" w:color="auto"/>
              <w:right w:val="nil"/>
            </w:tcBorders>
            <w:shd w:val="clear" w:color="000000" w:fill="D9D9D9"/>
            <w:noWrap/>
            <w:vAlign w:val="bottom"/>
            <w:hideMark/>
          </w:tcPr>
          <w:p w14:paraId="2EFA9298"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0</w:t>
            </w:r>
          </w:p>
        </w:tc>
        <w:tc>
          <w:tcPr>
            <w:tcW w:w="616" w:type="pct"/>
            <w:tcBorders>
              <w:top w:val="nil"/>
              <w:left w:val="nil"/>
              <w:bottom w:val="single" w:sz="4" w:space="0" w:color="auto"/>
              <w:right w:val="single" w:sz="4" w:space="0" w:color="auto"/>
            </w:tcBorders>
            <w:shd w:val="clear" w:color="000000" w:fill="D9D9D9"/>
            <w:noWrap/>
            <w:vAlign w:val="bottom"/>
            <w:hideMark/>
          </w:tcPr>
          <w:p w14:paraId="5DD6A284"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117.414.364</w:t>
            </w:r>
          </w:p>
        </w:tc>
      </w:tr>
      <w:tr w:rsidR="00711D22" w:rsidRPr="00711D22" w14:paraId="44535B1A" w14:textId="77777777" w:rsidTr="00711D22">
        <w:trPr>
          <w:trHeight w:val="210"/>
        </w:trPr>
        <w:tc>
          <w:tcPr>
            <w:tcW w:w="2580" w:type="pct"/>
            <w:gridSpan w:val="3"/>
            <w:tcBorders>
              <w:top w:val="nil"/>
              <w:left w:val="nil"/>
              <w:bottom w:val="nil"/>
              <w:right w:val="nil"/>
            </w:tcBorders>
            <w:shd w:val="clear" w:color="auto" w:fill="auto"/>
            <w:noWrap/>
            <w:vAlign w:val="center"/>
            <w:hideMark/>
          </w:tcPr>
          <w:p w14:paraId="4F80C71D"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proofErr w:type="spellStart"/>
            <w:r w:rsidRPr="00711D22">
              <w:rPr>
                <w:rFonts w:eastAsia="Times New Roman" w:cs="Calibri"/>
                <w:color w:val="000000"/>
                <w:sz w:val="16"/>
                <w:szCs w:val="16"/>
                <w:lang w:eastAsia="es-MX"/>
              </w:rPr>
              <w:t>Tiie</w:t>
            </w:r>
            <w:proofErr w:type="spellEnd"/>
            <w:r w:rsidRPr="00711D22">
              <w:rPr>
                <w:rFonts w:eastAsia="Times New Roman" w:cs="Calibri"/>
                <w:color w:val="000000"/>
                <w:sz w:val="16"/>
                <w:szCs w:val="16"/>
                <w:lang w:eastAsia="es-MX"/>
              </w:rPr>
              <w:t xml:space="preserve"> a 28 </w:t>
            </w:r>
            <w:proofErr w:type="spellStart"/>
            <w:r w:rsidRPr="00711D22">
              <w:rPr>
                <w:rFonts w:eastAsia="Times New Roman" w:cs="Calibri"/>
                <w:color w:val="000000"/>
                <w:sz w:val="16"/>
                <w:szCs w:val="16"/>
                <w:lang w:eastAsia="es-MX"/>
              </w:rPr>
              <w:t>dias</w:t>
            </w:r>
            <w:proofErr w:type="spellEnd"/>
            <w:r w:rsidRPr="00711D22">
              <w:rPr>
                <w:rFonts w:eastAsia="Times New Roman" w:cs="Calibri"/>
                <w:color w:val="000000"/>
                <w:sz w:val="16"/>
                <w:szCs w:val="16"/>
                <w:lang w:eastAsia="es-MX"/>
              </w:rPr>
              <w:t xml:space="preserve"> 11.5 estimado</w:t>
            </w:r>
          </w:p>
        </w:tc>
        <w:tc>
          <w:tcPr>
            <w:tcW w:w="825" w:type="pct"/>
            <w:tcBorders>
              <w:top w:val="nil"/>
              <w:left w:val="nil"/>
              <w:bottom w:val="nil"/>
              <w:right w:val="nil"/>
            </w:tcBorders>
            <w:shd w:val="clear" w:color="auto" w:fill="auto"/>
            <w:noWrap/>
            <w:vAlign w:val="bottom"/>
            <w:hideMark/>
          </w:tcPr>
          <w:p w14:paraId="1A6393C8"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p>
        </w:tc>
        <w:tc>
          <w:tcPr>
            <w:tcW w:w="978" w:type="pct"/>
            <w:tcBorders>
              <w:top w:val="nil"/>
              <w:left w:val="nil"/>
              <w:bottom w:val="nil"/>
              <w:right w:val="nil"/>
            </w:tcBorders>
            <w:shd w:val="clear" w:color="auto" w:fill="auto"/>
            <w:noWrap/>
            <w:vAlign w:val="bottom"/>
            <w:hideMark/>
          </w:tcPr>
          <w:p w14:paraId="792916E0"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616" w:type="pct"/>
            <w:tcBorders>
              <w:top w:val="nil"/>
              <w:left w:val="nil"/>
              <w:bottom w:val="nil"/>
              <w:right w:val="nil"/>
            </w:tcBorders>
            <w:shd w:val="clear" w:color="auto" w:fill="auto"/>
            <w:noWrap/>
            <w:vAlign w:val="bottom"/>
            <w:hideMark/>
          </w:tcPr>
          <w:p w14:paraId="385F8A8F"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r>
    </w:tbl>
    <w:p w14:paraId="5CBE465D" w14:textId="77777777" w:rsidR="00974B35" w:rsidRDefault="00974B35">
      <w:pPr>
        <w:rPr>
          <w:rFonts w:ascii="Arial" w:hAnsi="Arial" w:cs="Arial"/>
          <w:b/>
          <w:sz w:val="24"/>
          <w:szCs w:val="24"/>
        </w:rPr>
      </w:pPr>
    </w:p>
    <w:p w14:paraId="0A9E493C" w14:textId="77777777" w:rsidR="00974B35" w:rsidRDefault="00974B35">
      <w:pPr>
        <w:rPr>
          <w:rFonts w:ascii="Arial" w:hAnsi="Arial" w:cs="Arial"/>
          <w:b/>
          <w:sz w:val="24"/>
          <w:szCs w:val="24"/>
        </w:rPr>
      </w:pPr>
    </w:p>
    <w:p w14:paraId="20342ACF" w14:textId="70BCF59C" w:rsidR="00974B35" w:rsidRDefault="00974B35">
      <w:pPr>
        <w:rPr>
          <w:rFonts w:ascii="Arial" w:hAnsi="Arial" w:cs="Arial"/>
          <w:b/>
          <w:sz w:val="24"/>
          <w:szCs w:val="24"/>
        </w:rPr>
      </w:pPr>
    </w:p>
    <w:p w14:paraId="1C275B22" w14:textId="2CDFEBC3" w:rsidR="00711D22" w:rsidRDefault="00711D22">
      <w:pPr>
        <w:rPr>
          <w:rFonts w:ascii="Arial" w:hAnsi="Arial" w:cs="Arial"/>
          <w:b/>
          <w:sz w:val="24"/>
          <w:szCs w:val="24"/>
        </w:rPr>
      </w:pPr>
    </w:p>
    <w:p w14:paraId="25646B76" w14:textId="187B5C9F" w:rsidR="00711D22" w:rsidRDefault="00711D22">
      <w:pPr>
        <w:rPr>
          <w:rFonts w:ascii="Arial" w:hAnsi="Arial" w:cs="Arial"/>
          <w:b/>
          <w:sz w:val="24"/>
          <w:szCs w:val="24"/>
        </w:rPr>
      </w:pPr>
    </w:p>
    <w:p w14:paraId="4F9CEF91" w14:textId="529F632B" w:rsidR="00711D22" w:rsidRDefault="00711D22">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216"/>
        <w:gridCol w:w="1490"/>
        <w:gridCol w:w="1637"/>
        <w:gridCol w:w="1490"/>
        <w:gridCol w:w="1607"/>
        <w:gridCol w:w="1388"/>
      </w:tblGrid>
      <w:tr w:rsidR="00711D22" w:rsidRPr="00711D22" w14:paraId="63357E85" w14:textId="77777777" w:rsidTr="00711D22">
        <w:trPr>
          <w:trHeight w:val="210"/>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137DFBE7"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lastRenderedPageBreak/>
              <w:t>GOBIERNO DEL ESTADO DE QUINTANA ROO</w:t>
            </w:r>
          </w:p>
        </w:tc>
      </w:tr>
      <w:tr w:rsidR="00711D22" w:rsidRPr="00711D22" w14:paraId="3A1B95E9"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16439799"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SECRETARÍA DE FINANZAS Y PLANEACIÓN</w:t>
            </w:r>
          </w:p>
        </w:tc>
      </w:tr>
      <w:tr w:rsidR="00711D22" w:rsidRPr="00711D22" w14:paraId="3715BBEE"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4F52D081"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PRESUPUESTO DE EGRESOS 2023</w:t>
            </w:r>
          </w:p>
        </w:tc>
      </w:tr>
      <w:tr w:rsidR="00711D22" w:rsidRPr="00711D22" w14:paraId="7FD0DE3E"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57D775D9"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Servicio Estimado de la Deuda a Largo Plazo 2025</w:t>
            </w:r>
          </w:p>
        </w:tc>
      </w:tr>
      <w:tr w:rsidR="00711D22" w:rsidRPr="00711D22" w14:paraId="74104B12" w14:textId="77777777" w:rsidTr="00711D22">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0AEAFD9E" w14:textId="77777777" w:rsidR="00711D22" w:rsidRPr="00711D22" w:rsidRDefault="00711D22" w:rsidP="00711D22">
            <w:pPr>
              <w:suppressAutoHyphens w:val="0"/>
              <w:autoSpaceDN/>
              <w:spacing w:after="0" w:line="240" w:lineRule="auto"/>
              <w:jc w:val="center"/>
              <w:rPr>
                <w:rFonts w:eastAsia="Times New Roman" w:cs="Calibri"/>
                <w:sz w:val="16"/>
                <w:szCs w:val="16"/>
                <w:lang w:eastAsia="es-MX"/>
              </w:rPr>
            </w:pPr>
            <w:r w:rsidRPr="00711D22">
              <w:rPr>
                <w:rFonts w:eastAsia="Times New Roman" w:cs="Calibri"/>
                <w:sz w:val="16"/>
                <w:szCs w:val="16"/>
                <w:lang w:eastAsia="es-MX"/>
              </w:rPr>
              <w:t>(Cifras en pesos)</w:t>
            </w:r>
          </w:p>
        </w:tc>
      </w:tr>
      <w:tr w:rsidR="00711D22" w:rsidRPr="00711D22" w14:paraId="66201B41" w14:textId="77777777" w:rsidTr="00711D22">
        <w:trPr>
          <w:trHeight w:val="630"/>
        </w:trPr>
        <w:tc>
          <w:tcPr>
            <w:tcW w:w="6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CE5FB"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MES</w:t>
            </w:r>
          </w:p>
        </w:tc>
        <w:tc>
          <w:tcPr>
            <w:tcW w:w="844" w:type="pct"/>
            <w:tcBorders>
              <w:top w:val="single" w:sz="4" w:space="0" w:color="auto"/>
              <w:left w:val="nil"/>
              <w:bottom w:val="single" w:sz="4" w:space="0" w:color="auto"/>
              <w:right w:val="single" w:sz="4" w:space="0" w:color="auto"/>
            </w:tcBorders>
            <w:shd w:val="clear" w:color="auto" w:fill="auto"/>
            <w:vAlign w:val="center"/>
            <w:hideMark/>
          </w:tcPr>
          <w:p w14:paraId="5FAF8C26"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CAPITAL </w:t>
            </w:r>
            <w:r w:rsidRPr="00711D22">
              <w:rPr>
                <w:rFonts w:eastAsia="Times New Roman" w:cs="Calibri"/>
                <w:b/>
                <w:bCs/>
                <w:sz w:val="16"/>
                <w:szCs w:val="16"/>
                <w:lang w:eastAsia="es-MX"/>
              </w:rPr>
              <w:br/>
              <w:t>(91101)</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6CA06FF5"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INTERESES</w:t>
            </w:r>
            <w:r w:rsidRPr="00711D22">
              <w:rPr>
                <w:rFonts w:eastAsia="Times New Roman" w:cs="Calibri"/>
                <w:b/>
                <w:bCs/>
                <w:sz w:val="16"/>
                <w:szCs w:val="16"/>
                <w:lang w:eastAsia="es-MX"/>
              </w:rPr>
              <w:br/>
              <w:t>(92101)</w:t>
            </w:r>
          </w:p>
        </w:tc>
        <w:tc>
          <w:tcPr>
            <w:tcW w:w="844" w:type="pct"/>
            <w:tcBorders>
              <w:top w:val="single" w:sz="4" w:space="0" w:color="auto"/>
              <w:left w:val="nil"/>
              <w:bottom w:val="single" w:sz="4" w:space="0" w:color="auto"/>
              <w:right w:val="single" w:sz="4" w:space="0" w:color="auto"/>
            </w:tcBorders>
            <w:shd w:val="clear" w:color="auto" w:fill="auto"/>
            <w:vAlign w:val="center"/>
            <w:hideMark/>
          </w:tcPr>
          <w:p w14:paraId="61F40842"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GASTOS DE LA DEUDA </w:t>
            </w:r>
            <w:r w:rsidRPr="00711D22">
              <w:rPr>
                <w:rFonts w:eastAsia="Times New Roman" w:cs="Calibri"/>
                <w:b/>
                <w:bCs/>
                <w:sz w:val="16"/>
                <w:szCs w:val="16"/>
                <w:lang w:eastAsia="es-MX"/>
              </w:rPr>
              <w:br/>
              <w:t>(94101)</w:t>
            </w:r>
          </w:p>
        </w:tc>
        <w:tc>
          <w:tcPr>
            <w:tcW w:w="910" w:type="pct"/>
            <w:tcBorders>
              <w:top w:val="single" w:sz="4" w:space="0" w:color="auto"/>
              <w:left w:val="nil"/>
              <w:bottom w:val="single" w:sz="4" w:space="0" w:color="auto"/>
              <w:right w:val="single" w:sz="4" w:space="0" w:color="auto"/>
            </w:tcBorders>
            <w:shd w:val="clear" w:color="auto" w:fill="auto"/>
            <w:vAlign w:val="center"/>
            <w:hideMark/>
          </w:tcPr>
          <w:p w14:paraId="69EDA85C"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 xml:space="preserve">COBERTURAS </w:t>
            </w:r>
            <w:r w:rsidRPr="00711D22">
              <w:rPr>
                <w:rFonts w:eastAsia="Times New Roman" w:cs="Calibri"/>
                <w:b/>
                <w:bCs/>
                <w:sz w:val="16"/>
                <w:szCs w:val="16"/>
                <w:lang w:eastAsia="es-MX"/>
              </w:rPr>
              <w:br/>
              <w:t>(95101)</w:t>
            </w:r>
          </w:p>
        </w:tc>
        <w:tc>
          <w:tcPr>
            <w:tcW w:w="785" w:type="pct"/>
            <w:tcBorders>
              <w:top w:val="single" w:sz="4" w:space="0" w:color="auto"/>
              <w:left w:val="nil"/>
              <w:bottom w:val="single" w:sz="4" w:space="0" w:color="auto"/>
              <w:right w:val="single" w:sz="4" w:space="0" w:color="auto"/>
            </w:tcBorders>
            <w:shd w:val="clear" w:color="auto" w:fill="auto"/>
            <w:noWrap/>
            <w:vAlign w:val="center"/>
            <w:hideMark/>
          </w:tcPr>
          <w:p w14:paraId="5D60D033" w14:textId="77777777" w:rsidR="00711D22" w:rsidRPr="00711D22" w:rsidRDefault="00711D22" w:rsidP="00711D22">
            <w:pPr>
              <w:suppressAutoHyphens w:val="0"/>
              <w:autoSpaceDN/>
              <w:spacing w:after="0" w:line="240" w:lineRule="auto"/>
              <w:jc w:val="center"/>
              <w:rPr>
                <w:rFonts w:eastAsia="Times New Roman" w:cs="Calibri"/>
                <w:b/>
                <w:bCs/>
                <w:sz w:val="16"/>
                <w:szCs w:val="16"/>
                <w:lang w:eastAsia="es-MX"/>
              </w:rPr>
            </w:pPr>
            <w:r w:rsidRPr="00711D22">
              <w:rPr>
                <w:rFonts w:eastAsia="Times New Roman" w:cs="Calibri"/>
                <w:b/>
                <w:bCs/>
                <w:sz w:val="16"/>
                <w:szCs w:val="16"/>
                <w:lang w:eastAsia="es-MX"/>
              </w:rPr>
              <w:t>TOTAL</w:t>
            </w:r>
          </w:p>
        </w:tc>
      </w:tr>
      <w:tr w:rsidR="00711D22" w:rsidRPr="00711D22" w14:paraId="51296342"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78C26793"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ENERO</w:t>
            </w:r>
          </w:p>
        </w:tc>
        <w:tc>
          <w:tcPr>
            <w:tcW w:w="844" w:type="pct"/>
            <w:tcBorders>
              <w:top w:val="nil"/>
              <w:left w:val="nil"/>
              <w:bottom w:val="nil"/>
              <w:right w:val="nil"/>
            </w:tcBorders>
            <w:shd w:val="clear" w:color="000000" w:fill="FFFFFF"/>
            <w:noWrap/>
            <w:vAlign w:val="bottom"/>
            <w:hideMark/>
          </w:tcPr>
          <w:p w14:paraId="550C5FD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5.963.587</w:t>
            </w:r>
          </w:p>
        </w:tc>
        <w:tc>
          <w:tcPr>
            <w:tcW w:w="927" w:type="pct"/>
            <w:tcBorders>
              <w:top w:val="nil"/>
              <w:left w:val="nil"/>
              <w:bottom w:val="nil"/>
              <w:right w:val="nil"/>
            </w:tcBorders>
            <w:shd w:val="clear" w:color="000000" w:fill="FFFFFF"/>
            <w:noWrap/>
            <w:vAlign w:val="bottom"/>
            <w:hideMark/>
          </w:tcPr>
          <w:p w14:paraId="56C6D66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199.920.581</w:t>
            </w:r>
          </w:p>
        </w:tc>
        <w:tc>
          <w:tcPr>
            <w:tcW w:w="844" w:type="pct"/>
            <w:tcBorders>
              <w:top w:val="nil"/>
              <w:left w:val="nil"/>
              <w:bottom w:val="nil"/>
              <w:right w:val="nil"/>
            </w:tcBorders>
            <w:shd w:val="clear" w:color="000000" w:fill="FFFFFF"/>
            <w:noWrap/>
            <w:vAlign w:val="bottom"/>
            <w:hideMark/>
          </w:tcPr>
          <w:p w14:paraId="251B6EC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354.539</w:t>
            </w:r>
          </w:p>
        </w:tc>
        <w:tc>
          <w:tcPr>
            <w:tcW w:w="910" w:type="pct"/>
            <w:tcBorders>
              <w:top w:val="nil"/>
              <w:left w:val="nil"/>
              <w:bottom w:val="nil"/>
              <w:right w:val="nil"/>
            </w:tcBorders>
            <w:shd w:val="clear" w:color="000000" w:fill="FFFFFF"/>
            <w:noWrap/>
            <w:vAlign w:val="bottom"/>
            <w:hideMark/>
          </w:tcPr>
          <w:p w14:paraId="2875A7D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44B43A3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206.238.707</w:t>
            </w:r>
          </w:p>
        </w:tc>
      </w:tr>
      <w:tr w:rsidR="00711D22" w:rsidRPr="00711D22" w14:paraId="16A203D1"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3BD1C5AD"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FEBRERO</w:t>
            </w:r>
          </w:p>
        </w:tc>
        <w:tc>
          <w:tcPr>
            <w:tcW w:w="844" w:type="pct"/>
            <w:tcBorders>
              <w:top w:val="nil"/>
              <w:left w:val="nil"/>
              <w:bottom w:val="nil"/>
              <w:right w:val="nil"/>
            </w:tcBorders>
            <w:shd w:val="clear" w:color="000000" w:fill="FFFFFF"/>
            <w:noWrap/>
            <w:vAlign w:val="bottom"/>
            <w:hideMark/>
          </w:tcPr>
          <w:p w14:paraId="79994A7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6.087.499</w:t>
            </w:r>
          </w:p>
        </w:tc>
        <w:tc>
          <w:tcPr>
            <w:tcW w:w="927" w:type="pct"/>
            <w:tcBorders>
              <w:top w:val="nil"/>
              <w:left w:val="nil"/>
              <w:bottom w:val="nil"/>
              <w:right w:val="nil"/>
            </w:tcBorders>
            <w:shd w:val="clear" w:color="000000" w:fill="FFFFFF"/>
            <w:noWrap/>
            <w:vAlign w:val="bottom"/>
            <w:hideMark/>
          </w:tcPr>
          <w:p w14:paraId="08CBE36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181.293.779</w:t>
            </w:r>
          </w:p>
        </w:tc>
        <w:tc>
          <w:tcPr>
            <w:tcW w:w="844" w:type="pct"/>
            <w:tcBorders>
              <w:top w:val="nil"/>
              <w:left w:val="nil"/>
              <w:bottom w:val="nil"/>
              <w:right w:val="nil"/>
            </w:tcBorders>
            <w:shd w:val="clear" w:color="000000" w:fill="FFFFFF"/>
            <w:noWrap/>
            <w:vAlign w:val="bottom"/>
            <w:hideMark/>
          </w:tcPr>
          <w:p w14:paraId="10DE897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490.408</w:t>
            </w:r>
          </w:p>
        </w:tc>
        <w:tc>
          <w:tcPr>
            <w:tcW w:w="910" w:type="pct"/>
            <w:tcBorders>
              <w:top w:val="nil"/>
              <w:left w:val="nil"/>
              <w:bottom w:val="nil"/>
              <w:right w:val="nil"/>
            </w:tcBorders>
            <w:shd w:val="clear" w:color="000000" w:fill="FFFFFF"/>
            <w:noWrap/>
            <w:vAlign w:val="bottom"/>
            <w:hideMark/>
          </w:tcPr>
          <w:p w14:paraId="444C0E1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34C5783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187.871.686</w:t>
            </w:r>
          </w:p>
        </w:tc>
      </w:tr>
      <w:tr w:rsidR="00711D22" w:rsidRPr="00711D22" w14:paraId="55199E6E"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60792BFC"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MARZO</w:t>
            </w:r>
          </w:p>
        </w:tc>
        <w:tc>
          <w:tcPr>
            <w:tcW w:w="844" w:type="pct"/>
            <w:tcBorders>
              <w:top w:val="nil"/>
              <w:left w:val="nil"/>
              <w:bottom w:val="nil"/>
              <w:right w:val="nil"/>
            </w:tcBorders>
            <w:shd w:val="clear" w:color="000000" w:fill="FFFFFF"/>
            <w:noWrap/>
            <w:vAlign w:val="bottom"/>
            <w:hideMark/>
          </w:tcPr>
          <w:p w14:paraId="2399523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6.216.443</w:t>
            </w:r>
          </w:p>
        </w:tc>
        <w:tc>
          <w:tcPr>
            <w:tcW w:w="927" w:type="pct"/>
            <w:tcBorders>
              <w:top w:val="nil"/>
              <w:left w:val="nil"/>
              <w:bottom w:val="nil"/>
              <w:right w:val="nil"/>
            </w:tcBorders>
            <w:shd w:val="clear" w:color="000000" w:fill="FFFFFF"/>
            <w:noWrap/>
            <w:vAlign w:val="bottom"/>
            <w:hideMark/>
          </w:tcPr>
          <w:p w14:paraId="4BF2EE0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174.869.649</w:t>
            </w:r>
          </w:p>
        </w:tc>
        <w:tc>
          <w:tcPr>
            <w:tcW w:w="844" w:type="pct"/>
            <w:tcBorders>
              <w:top w:val="nil"/>
              <w:left w:val="nil"/>
              <w:bottom w:val="nil"/>
              <w:right w:val="nil"/>
            </w:tcBorders>
            <w:shd w:val="clear" w:color="000000" w:fill="FFFFFF"/>
            <w:noWrap/>
            <w:vAlign w:val="bottom"/>
            <w:hideMark/>
          </w:tcPr>
          <w:p w14:paraId="41A16BC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310.155</w:t>
            </w:r>
          </w:p>
        </w:tc>
        <w:tc>
          <w:tcPr>
            <w:tcW w:w="910" w:type="pct"/>
            <w:tcBorders>
              <w:top w:val="nil"/>
              <w:left w:val="nil"/>
              <w:bottom w:val="nil"/>
              <w:right w:val="nil"/>
            </w:tcBorders>
            <w:shd w:val="clear" w:color="000000" w:fill="FFFFFF"/>
            <w:noWrap/>
            <w:vAlign w:val="bottom"/>
            <w:hideMark/>
          </w:tcPr>
          <w:p w14:paraId="68B0EC8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666F40E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181.396.246</w:t>
            </w:r>
          </w:p>
        </w:tc>
      </w:tr>
      <w:tr w:rsidR="00711D22" w:rsidRPr="00711D22" w14:paraId="23A76EB8"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52DFCADC"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ABRIL</w:t>
            </w:r>
          </w:p>
        </w:tc>
        <w:tc>
          <w:tcPr>
            <w:tcW w:w="844" w:type="pct"/>
            <w:tcBorders>
              <w:top w:val="nil"/>
              <w:left w:val="nil"/>
              <w:bottom w:val="nil"/>
              <w:right w:val="nil"/>
            </w:tcBorders>
            <w:shd w:val="clear" w:color="000000" w:fill="FFFFFF"/>
            <w:noWrap/>
            <w:vAlign w:val="bottom"/>
            <w:hideMark/>
          </w:tcPr>
          <w:p w14:paraId="6E763F2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6.350.051</w:t>
            </w:r>
          </w:p>
        </w:tc>
        <w:tc>
          <w:tcPr>
            <w:tcW w:w="927" w:type="pct"/>
            <w:tcBorders>
              <w:top w:val="nil"/>
              <w:left w:val="nil"/>
              <w:bottom w:val="nil"/>
              <w:right w:val="nil"/>
            </w:tcBorders>
            <w:shd w:val="clear" w:color="000000" w:fill="FFFFFF"/>
            <w:noWrap/>
            <w:vAlign w:val="bottom"/>
            <w:hideMark/>
          </w:tcPr>
          <w:p w14:paraId="49617DD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193.600.836</w:t>
            </w:r>
          </w:p>
        </w:tc>
        <w:tc>
          <w:tcPr>
            <w:tcW w:w="844" w:type="pct"/>
            <w:tcBorders>
              <w:top w:val="nil"/>
              <w:left w:val="nil"/>
              <w:bottom w:val="nil"/>
              <w:right w:val="nil"/>
            </w:tcBorders>
            <w:shd w:val="clear" w:color="000000" w:fill="FFFFFF"/>
            <w:noWrap/>
            <w:vAlign w:val="bottom"/>
            <w:hideMark/>
          </w:tcPr>
          <w:p w14:paraId="3C26078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552.909</w:t>
            </w:r>
          </w:p>
        </w:tc>
        <w:tc>
          <w:tcPr>
            <w:tcW w:w="910" w:type="pct"/>
            <w:tcBorders>
              <w:top w:val="nil"/>
              <w:left w:val="nil"/>
              <w:bottom w:val="nil"/>
              <w:right w:val="nil"/>
            </w:tcBorders>
            <w:shd w:val="clear" w:color="000000" w:fill="FFFFFF"/>
            <w:noWrap/>
            <w:vAlign w:val="bottom"/>
            <w:hideMark/>
          </w:tcPr>
          <w:p w14:paraId="19FAF4F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4B94B9C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200.503.796</w:t>
            </w:r>
          </w:p>
        </w:tc>
      </w:tr>
      <w:tr w:rsidR="00711D22" w:rsidRPr="00711D22" w14:paraId="5DAEADC4"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694F4C80"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MAYO</w:t>
            </w:r>
          </w:p>
        </w:tc>
        <w:tc>
          <w:tcPr>
            <w:tcW w:w="844" w:type="pct"/>
            <w:tcBorders>
              <w:top w:val="nil"/>
              <w:left w:val="nil"/>
              <w:bottom w:val="nil"/>
              <w:right w:val="nil"/>
            </w:tcBorders>
            <w:shd w:val="clear" w:color="000000" w:fill="FFFFFF"/>
            <w:noWrap/>
            <w:vAlign w:val="bottom"/>
            <w:hideMark/>
          </w:tcPr>
          <w:p w14:paraId="2236CB8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6.483.878</w:t>
            </w:r>
          </w:p>
        </w:tc>
        <w:tc>
          <w:tcPr>
            <w:tcW w:w="927" w:type="pct"/>
            <w:tcBorders>
              <w:top w:val="nil"/>
              <w:left w:val="nil"/>
              <w:bottom w:val="nil"/>
              <w:right w:val="nil"/>
            </w:tcBorders>
            <w:shd w:val="clear" w:color="000000" w:fill="FFFFFF"/>
            <w:noWrap/>
            <w:vAlign w:val="bottom"/>
            <w:hideMark/>
          </w:tcPr>
          <w:p w14:paraId="2B2ACBA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193.355.451</w:t>
            </w:r>
          </w:p>
        </w:tc>
        <w:tc>
          <w:tcPr>
            <w:tcW w:w="844" w:type="pct"/>
            <w:tcBorders>
              <w:top w:val="nil"/>
              <w:left w:val="nil"/>
              <w:bottom w:val="nil"/>
              <w:right w:val="nil"/>
            </w:tcBorders>
            <w:shd w:val="clear" w:color="000000" w:fill="FFFFFF"/>
            <w:noWrap/>
            <w:vAlign w:val="bottom"/>
            <w:hideMark/>
          </w:tcPr>
          <w:p w14:paraId="23D3250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343.194</w:t>
            </w:r>
          </w:p>
        </w:tc>
        <w:tc>
          <w:tcPr>
            <w:tcW w:w="910" w:type="pct"/>
            <w:tcBorders>
              <w:top w:val="nil"/>
              <w:left w:val="nil"/>
              <w:bottom w:val="nil"/>
              <w:right w:val="nil"/>
            </w:tcBorders>
            <w:shd w:val="clear" w:color="000000" w:fill="FFFFFF"/>
            <w:noWrap/>
            <w:vAlign w:val="bottom"/>
            <w:hideMark/>
          </w:tcPr>
          <w:p w14:paraId="763F435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740778B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200.182.524</w:t>
            </w:r>
          </w:p>
        </w:tc>
      </w:tr>
      <w:tr w:rsidR="00711D22" w:rsidRPr="00711D22" w14:paraId="464AC21E"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114D1558"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JUNIO</w:t>
            </w:r>
          </w:p>
        </w:tc>
        <w:tc>
          <w:tcPr>
            <w:tcW w:w="844" w:type="pct"/>
            <w:tcBorders>
              <w:top w:val="nil"/>
              <w:left w:val="nil"/>
              <w:bottom w:val="nil"/>
              <w:right w:val="nil"/>
            </w:tcBorders>
            <w:shd w:val="clear" w:color="000000" w:fill="FFFFFF"/>
            <w:noWrap/>
            <w:vAlign w:val="bottom"/>
            <w:hideMark/>
          </w:tcPr>
          <w:p w14:paraId="55387BF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6.627.110</w:t>
            </w:r>
          </w:p>
        </w:tc>
        <w:tc>
          <w:tcPr>
            <w:tcW w:w="927" w:type="pct"/>
            <w:tcBorders>
              <w:top w:val="nil"/>
              <w:left w:val="nil"/>
              <w:bottom w:val="nil"/>
              <w:right w:val="nil"/>
            </w:tcBorders>
            <w:shd w:val="clear" w:color="000000" w:fill="FFFFFF"/>
            <w:noWrap/>
            <w:vAlign w:val="bottom"/>
            <w:hideMark/>
          </w:tcPr>
          <w:p w14:paraId="72F909B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187.228.445</w:t>
            </w:r>
          </w:p>
        </w:tc>
        <w:tc>
          <w:tcPr>
            <w:tcW w:w="844" w:type="pct"/>
            <w:tcBorders>
              <w:top w:val="nil"/>
              <w:left w:val="nil"/>
              <w:bottom w:val="nil"/>
              <w:right w:val="nil"/>
            </w:tcBorders>
            <w:shd w:val="clear" w:color="000000" w:fill="FFFFFF"/>
            <w:noWrap/>
            <w:vAlign w:val="bottom"/>
            <w:hideMark/>
          </w:tcPr>
          <w:p w14:paraId="56F5F6B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5.461.042</w:t>
            </w:r>
          </w:p>
        </w:tc>
        <w:tc>
          <w:tcPr>
            <w:tcW w:w="910" w:type="pct"/>
            <w:tcBorders>
              <w:top w:val="nil"/>
              <w:left w:val="nil"/>
              <w:bottom w:val="nil"/>
              <w:right w:val="nil"/>
            </w:tcBorders>
            <w:shd w:val="clear" w:color="000000" w:fill="FFFFFF"/>
            <w:noWrap/>
            <w:vAlign w:val="bottom"/>
            <w:hideMark/>
          </w:tcPr>
          <w:p w14:paraId="35077AE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7B033D1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199.316.596</w:t>
            </w:r>
          </w:p>
        </w:tc>
      </w:tr>
      <w:tr w:rsidR="00711D22" w:rsidRPr="00711D22" w14:paraId="390A7251"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3D05C600"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JULIO</w:t>
            </w:r>
          </w:p>
        </w:tc>
        <w:tc>
          <w:tcPr>
            <w:tcW w:w="844" w:type="pct"/>
            <w:tcBorders>
              <w:top w:val="nil"/>
              <w:left w:val="nil"/>
              <w:bottom w:val="nil"/>
              <w:right w:val="nil"/>
            </w:tcBorders>
            <w:shd w:val="clear" w:color="000000" w:fill="FFFFFF"/>
            <w:noWrap/>
            <w:vAlign w:val="bottom"/>
            <w:hideMark/>
          </w:tcPr>
          <w:p w14:paraId="2189C45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6.770.489</w:t>
            </w:r>
          </w:p>
        </w:tc>
        <w:tc>
          <w:tcPr>
            <w:tcW w:w="927" w:type="pct"/>
            <w:tcBorders>
              <w:top w:val="nil"/>
              <w:left w:val="nil"/>
              <w:bottom w:val="nil"/>
              <w:right w:val="nil"/>
            </w:tcBorders>
            <w:shd w:val="clear" w:color="000000" w:fill="FFFFFF"/>
            <w:noWrap/>
            <w:vAlign w:val="bottom"/>
            <w:hideMark/>
          </w:tcPr>
          <w:p w14:paraId="3D3D3AD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187.161.765</w:t>
            </w:r>
          </w:p>
        </w:tc>
        <w:tc>
          <w:tcPr>
            <w:tcW w:w="844" w:type="pct"/>
            <w:tcBorders>
              <w:top w:val="nil"/>
              <w:left w:val="nil"/>
              <w:bottom w:val="nil"/>
              <w:right w:val="nil"/>
            </w:tcBorders>
            <w:shd w:val="clear" w:color="000000" w:fill="FFFFFF"/>
            <w:noWrap/>
            <w:vAlign w:val="bottom"/>
            <w:hideMark/>
          </w:tcPr>
          <w:p w14:paraId="7107BED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331.993</w:t>
            </w:r>
          </w:p>
        </w:tc>
        <w:tc>
          <w:tcPr>
            <w:tcW w:w="910" w:type="pct"/>
            <w:tcBorders>
              <w:top w:val="nil"/>
              <w:left w:val="nil"/>
              <w:bottom w:val="nil"/>
              <w:right w:val="nil"/>
            </w:tcBorders>
            <w:shd w:val="clear" w:color="000000" w:fill="FFFFFF"/>
            <w:noWrap/>
            <w:vAlign w:val="bottom"/>
            <w:hideMark/>
          </w:tcPr>
          <w:p w14:paraId="5130614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48106BF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194.264.247</w:t>
            </w:r>
          </w:p>
        </w:tc>
      </w:tr>
      <w:tr w:rsidR="00711D22" w:rsidRPr="00711D22" w14:paraId="71544C96"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60D05EDF"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AGOSTO</w:t>
            </w:r>
          </w:p>
        </w:tc>
        <w:tc>
          <w:tcPr>
            <w:tcW w:w="844" w:type="pct"/>
            <w:tcBorders>
              <w:top w:val="nil"/>
              <w:left w:val="nil"/>
              <w:bottom w:val="nil"/>
              <w:right w:val="nil"/>
            </w:tcBorders>
            <w:shd w:val="clear" w:color="000000" w:fill="FFFFFF"/>
            <w:noWrap/>
            <w:vAlign w:val="bottom"/>
            <w:hideMark/>
          </w:tcPr>
          <w:p w14:paraId="34D47BDC"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6.928.420</w:t>
            </w:r>
          </w:p>
        </w:tc>
        <w:tc>
          <w:tcPr>
            <w:tcW w:w="927" w:type="pct"/>
            <w:tcBorders>
              <w:top w:val="nil"/>
              <w:left w:val="nil"/>
              <w:bottom w:val="nil"/>
              <w:right w:val="nil"/>
            </w:tcBorders>
            <w:shd w:val="clear" w:color="000000" w:fill="FFFFFF"/>
            <w:noWrap/>
            <w:vAlign w:val="bottom"/>
            <w:hideMark/>
          </w:tcPr>
          <w:p w14:paraId="56A0818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193.208.529</w:t>
            </w:r>
          </w:p>
        </w:tc>
        <w:tc>
          <w:tcPr>
            <w:tcW w:w="844" w:type="pct"/>
            <w:tcBorders>
              <w:top w:val="nil"/>
              <w:left w:val="nil"/>
              <w:bottom w:val="nil"/>
              <w:right w:val="nil"/>
            </w:tcBorders>
            <w:shd w:val="clear" w:color="000000" w:fill="FFFFFF"/>
            <w:noWrap/>
            <w:vAlign w:val="bottom"/>
            <w:hideMark/>
          </w:tcPr>
          <w:p w14:paraId="6695493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793.571</w:t>
            </w:r>
          </w:p>
        </w:tc>
        <w:tc>
          <w:tcPr>
            <w:tcW w:w="910" w:type="pct"/>
            <w:tcBorders>
              <w:top w:val="nil"/>
              <w:left w:val="nil"/>
              <w:bottom w:val="nil"/>
              <w:right w:val="nil"/>
            </w:tcBorders>
            <w:shd w:val="clear" w:color="000000" w:fill="FFFFFF"/>
            <w:noWrap/>
            <w:vAlign w:val="bottom"/>
            <w:hideMark/>
          </w:tcPr>
          <w:p w14:paraId="0826BFE4"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519C397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200.930.519</w:t>
            </w:r>
          </w:p>
        </w:tc>
      </w:tr>
      <w:tr w:rsidR="00711D22" w:rsidRPr="00711D22" w14:paraId="406D65B5"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4A0AFA99"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SEPTIEMBRE</w:t>
            </w:r>
          </w:p>
        </w:tc>
        <w:tc>
          <w:tcPr>
            <w:tcW w:w="844" w:type="pct"/>
            <w:tcBorders>
              <w:top w:val="nil"/>
              <w:left w:val="nil"/>
              <w:bottom w:val="nil"/>
              <w:right w:val="nil"/>
            </w:tcBorders>
            <w:shd w:val="clear" w:color="000000" w:fill="FFFFFF"/>
            <w:noWrap/>
            <w:vAlign w:val="bottom"/>
            <w:hideMark/>
          </w:tcPr>
          <w:p w14:paraId="223C8CD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7.082.061</w:t>
            </w:r>
          </w:p>
        </w:tc>
        <w:tc>
          <w:tcPr>
            <w:tcW w:w="927" w:type="pct"/>
            <w:tcBorders>
              <w:top w:val="nil"/>
              <w:left w:val="nil"/>
              <w:bottom w:val="nil"/>
              <w:right w:val="nil"/>
            </w:tcBorders>
            <w:shd w:val="clear" w:color="000000" w:fill="FFFFFF"/>
            <w:noWrap/>
            <w:vAlign w:val="bottom"/>
            <w:hideMark/>
          </w:tcPr>
          <w:p w14:paraId="07F3ABA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193.315.858</w:t>
            </w:r>
          </w:p>
        </w:tc>
        <w:tc>
          <w:tcPr>
            <w:tcW w:w="844" w:type="pct"/>
            <w:tcBorders>
              <w:top w:val="nil"/>
              <w:left w:val="nil"/>
              <w:bottom w:val="nil"/>
              <w:right w:val="nil"/>
            </w:tcBorders>
            <w:shd w:val="clear" w:color="000000" w:fill="FFFFFF"/>
            <w:noWrap/>
            <w:vAlign w:val="bottom"/>
            <w:hideMark/>
          </w:tcPr>
          <w:p w14:paraId="2A0C410A"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2.102.222</w:t>
            </w:r>
          </w:p>
        </w:tc>
        <w:tc>
          <w:tcPr>
            <w:tcW w:w="910" w:type="pct"/>
            <w:tcBorders>
              <w:top w:val="nil"/>
              <w:left w:val="nil"/>
              <w:bottom w:val="nil"/>
              <w:right w:val="nil"/>
            </w:tcBorders>
            <w:shd w:val="clear" w:color="000000" w:fill="FFFFFF"/>
            <w:noWrap/>
            <w:vAlign w:val="bottom"/>
            <w:hideMark/>
          </w:tcPr>
          <w:p w14:paraId="3327F8A5"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1F7AADE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202.500.141</w:t>
            </w:r>
          </w:p>
        </w:tc>
      </w:tr>
      <w:tr w:rsidR="00711D22" w:rsidRPr="00711D22" w14:paraId="55D2AF8B"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3FE3A9D8"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OCTUBRE</w:t>
            </w:r>
          </w:p>
        </w:tc>
        <w:tc>
          <w:tcPr>
            <w:tcW w:w="844" w:type="pct"/>
            <w:tcBorders>
              <w:top w:val="nil"/>
              <w:left w:val="nil"/>
              <w:bottom w:val="nil"/>
              <w:right w:val="nil"/>
            </w:tcBorders>
            <w:shd w:val="clear" w:color="000000" w:fill="FFFFFF"/>
            <w:noWrap/>
            <w:vAlign w:val="bottom"/>
            <w:hideMark/>
          </w:tcPr>
          <w:p w14:paraId="1BF79C30"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7.249.644</w:t>
            </w:r>
          </w:p>
        </w:tc>
        <w:tc>
          <w:tcPr>
            <w:tcW w:w="927" w:type="pct"/>
            <w:tcBorders>
              <w:top w:val="nil"/>
              <w:left w:val="nil"/>
              <w:bottom w:val="nil"/>
              <w:right w:val="nil"/>
            </w:tcBorders>
            <w:shd w:val="clear" w:color="000000" w:fill="FFFFFF"/>
            <w:noWrap/>
            <w:vAlign w:val="bottom"/>
            <w:hideMark/>
          </w:tcPr>
          <w:p w14:paraId="052F9351"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199.113.264</w:t>
            </w:r>
          </w:p>
        </w:tc>
        <w:tc>
          <w:tcPr>
            <w:tcW w:w="844" w:type="pct"/>
            <w:tcBorders>
              <w:top w:val="nil"/>
              <w:left w:val="nil"/>
              <w:bottom w:val="nil"/>
              <w:right w:val="nil"/>
            </w:tcBorders>
            <w:shd w:val="clear" w:color="000000" w:fill="FFFFFF"/>
            <w:noWrap/>
            <w:vAlign w:val="bottom"/>
            <w:hideMark/>
          </w:tcPr>
          <w:p w14:paraId="0D332E8B"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353.848</w:t>
            </w:r>
          </w:p>
        </w:tc>
        <w:tc>
          <w:tcPr>
            <w:tcW w:w="910" w:type="pct"/>
            <w:tcBorders>
              <w:top w:val="nil"/>
              <w:left w:val="nil"/>
              <w:bottom w:val="nil"/>
              <w:right w:val="nil"/>
            </w:tcBorders>
            <w:shd w:val="clear" w:color="000000" w:fill="FFFFFF"/>
            <w:noWrap/>
            <w:vAlign w:val="bottom"/>
            <w:hideMark/>
          </w:tcPr>
          <w:p w14:paraId="7F8D5319"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6BB9E6A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206.716.757</w:t>
            </w:r>
          </w:p>
        </w:tc>
      </w:tr>
      <w:tr w:rsidR="00711D22" w:rsidRPr="00711D22" w14:paraId="66D4BDC1"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0EA552B9"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NOVIEMBRE</w:t>
            </w:r>
          </w:p>
        </w:tc>
        <w:tc>
          <w:tcPr>
            <w:tcW w:w="844" w:type="pct"/>
            <w:tcBorders>
              <w:top w:val="nil"/>
              <w:left w:val="nil"/>
              <w:bottom w:val="nil"/>
              <w:right w:val="nil"/>
            </w:tcBorders>
            <w:shd w:val="clear" w:color="000000" w:fill="FFFFFF"/>
            <w:noWrap/>
            <w:vAlign w:val="bottom"/>
            <w:hideMark/>
          </w:tcPr>
          <w:p w14:paraId="776333E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7.412.344</w:t>
            </w:r>
          </w:p>
        </w:tc>
        <w:tc>
          <w:tcPr>
            <w:tcW w:w="927" w:type="pct"/>
            <w:tcBorders>
              <w:top w:val="nil"/>
              <w:left w:val="nil"/>
              <w:bottom w:val="nil"/>
              <w:right w:val="nil"/>
            </w:tcBorders>
            <w:shd w:val="clear" w:color="000000" w:fill="FFFFFF"/>
            <w:noWrap/>
            <w:vAlign w:val="bottom"/>
            <w:hideMark/>
          </w:tcPr>
          <w:p w14:paraId="33CB4E0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180.712.191</w:t>
            </w:r>
          </w:p>
        </w:tc>
        <w:tc>
          <w:tcPr>
            <w:tcW w:w="844" w:type="pct"/>
            <w:tcBorders>
              <w:top w:val="nil"/>
              <w:left w:val="nil"/>
              <w:bottom w:val="nil"/>
              <w:right w:val="nil"/>
            </w:tcBorders>
            <w:shd w:val="clear" w:color="000000" w:fill="FFFFFF"/>
            <w:noWrap/>
            <w:vAlign w:val="bottom"/>
            <w:hideMark/>
          </w:tcPr>
          <w:p w14:paraId="197D616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320.638</w:t>
            </w:r>
          </w:p>
        </w:tc>
        <w:tc>
          <w:tcPr>
            <w:tcW w:w="910" w:type="pct"/>
            <w:tcBorders>
              <w:top w:val="nil"/>
              <w:left w:val="nil"/>
              <w:bottom w:val="nil"/>
              <w:right w:val="nil"/>
            </w:tcBorders>
            <w:shd w:val="clear" w:color="000000" w:fill="FFFFFF"/>
            <w:noWrap/>
            <w:vAlign w:val="bottom"/>
            <w:hideMark/>
          </w:tcPr>
          <w:p w14:paraId="7A0E4D6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11BBA5CF"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188.445.172</w:t>
            </w:r>
          </w:p>
        </w:tc>
      </w:tr>
      <w:tr w:rsidR="00711D22" w:rsidRPr="00711D22" w14:paraId="09A782FE" w14:textId="77777777" w:rsidTr="00711D22">
        <w:trPr>
          <w:trHeight w:val="210"/>
        </w:trPr>
        <w:tc>
          <w:tcPr>
            <w:tcW w:w="689" w:type="pct"/>
            <w:tcBorders>
              <w:top w:val="nil"/>
              <w:left w:val="single" w:sz="4" w:space="0" w:color="auto"/>
              <w:bottom w:val="nil"/>
              <w:right w:val="nil"/>
            </w:tcBorders>
            <w:shd w:val="clear" w:color="auto" w:fill="auto"/>
            <w:noWrap/>
            <w:vAlign w:val="bottom"/>
            <w:hideMark/>
          </w:tcPr>
          <w:p w14:paraId="0A8080DD"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r w:rsidRPr="00711D22">
              <w:rPr>
                <w:rFonts w:eastAsia="Times New Roman" w:cs="Calibri"/>
                <w:color w:val="000000"/>
                <w:sz w:val="16"/>
                <w:szCs w:val="16"/>
                <w:lang w:eastAsia="es-MX"/>
              </w:rPr>
              <w:t>DICIEMBRE</w:t>
            </w:r>
          </w:p>
        </w:tc>
        <w:tc>
          <w:tcPr>
            <w:tcW w:w="844" w:type="pct"/>
            <w:tcBorders>
              <w:top w:val="nil"/>
              <w:left w:val="nil"/>
              <w:bottom w:val="nil"/>
              <w:right w:val="nil"/>
            </w:tcBorders>
            <w:shd w:val="clear" w:color="000000" w:fill="FFFFFF"/>
            <w:noWrap/>
            <w:vAlign w:val="bottom"/>
            <w:hideMark/>
          </w:tcPr>
          <w:p w14:paraId="7EDC5966"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7.589.227</w:t>
            </w:r>
          </w:p>
        </w:tc>
        <w:tc>
          <w:tcPr>
            <w:tcW w:w="927" w:type="pct"/>
            <w:tcBorders>
              <w:top w:val="nil"/>
              <w:left w:val="nil"/>
              <w:bottom w:val="nil"/>
              <w:right w:val="nil"/>
            </w:tcBorders>
            <w:shd w:val="clear" w:color="000000" w:fill="FFFFFF"/>
            <w:noWrap/>
            <w:vAlign w:val="bottom"/>
            <w:hideMark/>
          </w:tcPr>
          <w:p w14:paraId="665EAA52"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193.030.002</w:t>
            </w:r>
          </w:p>
        </w:tc>
        <w:tc>
          <w:tcPr>
            <w:tcW w:w="844" w:type="pct"/>
            <w:tcBorders>
              <w:top w:val="nil"/>
              <w:left w:val="nil"/>
              <w:bottom w:val="nil"/>
              <w:right w:val="nil"/>
            </w:tcBorders>
            <w:shd w:val="clear" w:color="000000" w:fill="FFFFFF"/>
            <w:noWrap/>
            <w:vAlign w:val="bottom"/>
            <w:hideMark/>
          </w:tcPr>
          <w:p w14:paraId="58B8E6D3"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1.137.686</w:t>
            </w:r>
          </w:p>
        </w:tc>
        <w:tc>
          <w:tcPr>
            <w:tcW w:w="910" w:type="pct"/>
            <w:tcBorders>
              <w:top w:val="nil"/>
              <w:left w:val="nil"/>
              <w:bottom w:val="nil"/>
              <w:right w:val="nil"/>
            </w:tcBorders>
            <w:shd w:val="clear" w:color="000000" w:fill="FFFFFF"/>
            <w:noWrap/>
            <w:vAlign w:val="bottom"/>
            <w:hideMark/>
          </w:tcPr>
          <w:p w14:paraId="487C2117"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0</w:t>
            </w:r>
          </w:p>
        </w:tc>
        <w:tc>
          <w:tcPr>
            <w:tcW w:w="785" w:type="pct"/>
            <w:tcBorders>
              <w:top w:val="nil"/>
              <w:left w:val="nil"/>
              <w:bottom w:val="nil"/>
              <w:right w:val="single" w:sz="4" w:space="0" w:color="auto"/>
            </w:tcBorders>
            <w:shd w:val="clear" w:color="000000" w:fill="FFFFFF"/>
            <w:noWrap/>
            <w:vAlign w:val="bottom"/>
            <w:hideMark/>
          </w:tcPr>
          <w:p w14:paraId="5D0E5388" w14:textId="77777777" w:rsidR="00711D22" w:rsidRPr="00711D22" w:rsidRDefault="00711D22" w:rsidP="00711D22">
            <w:pPr>
              <w:suppressAutoHyphens w:val="0"/>
              <w:autoSpaceDN/>
              <w:spacing w:after="0" w:line="240" w:lineRule="auto"/>
              <w:jc w:val="right"/>
              <w:rPr>
                <w:rFonts w:eastAsia="Times New Roman" w:cs="Calibri"/>
                <w:color w:val="000000"/>
                <w:sz w:val="16"/>
                <w:szCs w:val="16"/>
                <w:lang w:eastAsia="es-MX"/>
              </w:rPr>
            </w:pPr>
            <w:r w:rsidRPr="00711D22">
              <w:rPr>
                <w:rFonts w:eastAsia="Times New Roman" w:cs="Calibri"/>
                <w:color w:val="000000"/>
                <w:sz w:val="16"/>
                <w:szCs w:val="16"/>
                <w:lang w:eastAsia="es-MX"/>
              </w:rPr>
              <w:t>201.756.915</w:t>
            </w:r>
          </w:p>
        </w:tc>
      </w:tr>
      <w:tr w:rsidR="00711D22" w:rsidRPr="00711D22" w14:paraId="31836BA8" w14:textId="77777777" w:rsidTr="00711D22">
        <w:trPr>
          <w:trHeight w:val="210"/>
        </w:trPr>
        <w:tc>
          <w:tcPr>
            <w:tcW w:w="689" w:type="pct"/>
            <w:tcBorders>
              <w:top w:val="nil"/>
              <w:left w:val="single" w:sz="4" w:space="0" w:color="auto"/>
              <w:bottom w:val="single" w:sz="4" w:space="0" w:color="auto"/>
              <w:right w:val="nil"/>
            </w:tcBorders>
            <w:shd w:val="clear" w:color="000000" w:fill="D9D9D9"/>
            <w:noWrap/>
            <w:vAlign w:val="bottom"/>
            <w:hideMark/>
          </w:tcPr>
          <w:p w14:paraId="7A59040A" w14:textId="77777777" w:rsidR="00711D22" w:rsidRPr="00711D22" w:rsidRDefault="00711D22" w:rsidP="00711D22">
            <w:pPr>
              <w:suppressAutoHyphens w:val="0"/>
              <w:autoSpaceDN/>
              <w:spacing w:after="0" w:line="240" w:lineRule="auto"/>
              <w:jc w:val="center"/>
              <w:rPr>
                <w:rFonts w:eastAsia="Times New Roman" w:cs="Calibri"/>
                <w:b/>
                <w:bCs/>
                <w:color w:val="000000"/>
                <w:sz w:val="16"/>
                <w:szCs w:val="16"/>
                <w:lang w:eastAsia="es-MX"/>
              </w:rPr>
            </w:pPr>
            <w:r w:rsidRPr="00711D22">
              <w:rPr>
                <w:rFonts w:eastAsia="Times New Roman" w:cs="Calibri"/>
                <w:b/>
                <w:bCs/>
                <w:color w:val="000000"/>
                <w:sz w:val="16"/>
                <w:szCs w:val="16"/>
                <w:lang w:eastAsia="es-MX"/>
              </w:rPr>
              <w:t>SUMA</w:t>
            </w:r>
          </w:p>
        </w:tc>
        <w:tc>
          <w:tcPr>
            <w:tcW w:w="844" w:type="pct"/>
            <w:tcBorders>
              <w:top w:val="nil"/>
              <w:left w:val="nil"/>
              <w:bottom w:val="single" w:sz="4" w:space="0" w:color="auto"/>
              <w:right w:val="nil"/>
            </w:tcBorders>
            <w:shd w:val="clear" w:color="000000" w:fill="D9D9D9"/>
            <w:noWrap/>
            <w:vAlign w:val="bottom"/>
            <w:hideMark/>
          </w:tcPr>
          <w:p w14:paraId="43FCF58F"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80.760.754</w:t>
            </w:r>
          </w:p>
        </w:tc>
        <w:tc>
          <w:tcPr>
            <w:tcW w:w="927" w:type="pct"/>
            <w:tcBorders>
              <w:top w:val="nil"/>
              <w:left w:val="nil"/>
              <w:bottom w:val="single" w:sz="4" w:space="0" w:color="auto"/>
              <w:right w:val="nil"/>
            </w:tcBorders>
            <w:shd w:val="clear" w:color="000000" w:fill="D9D9D9"/>
            <w:noWrap/>
            <w:vAlign w:val="bottom"/>
            <w:hideMark/>
          </w:tcPr>
          <w:p w14:paraId="5A654797"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2.276.810.349</w:t>
            </w:r>
          </w:p>
        </w:tc>
        <w:tc>
          <w:tcPr>
            <w:tcW w:w="844" w:type="pct"/>
            <w:tcBorders>
              <w:top w:val="nil"/>
              <w:left w:val="nil"/>
              <w:bottom w:val="single" w:sz="4" w:space="0" w:color="auto"/>
              <w:right w:val="nil"/>
            </w:tcBorders>
            <w:shd w:val="clear" w:color="000000" w:fill="D9D9D9"/>
            <w:noWrap/>
            <w:vAlign w:val="bottom"/>
            <w:hideMark/>
          </w:tcPr>
          <w:p w14:paraId="7A78411F"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12.552.204</w:t>
            </w:r>
          </w:p>
        </w:tc>
        <w:tc>
          <w:tcPr>
            <w:tcW w:w="910" w:type="pct"/>
            <w:tcBorders>
              <w:top w:val="nil"/>
              <w:left w:val="nil"/>
              <w:bottom w:val="single" w:sz="4" w:space="0" w:color="auto"/>
              <w:right w:val="nil"/>
            </w:tcBorders>
            <w:shd w:val="clear" w:color="000000" w:fill="D9D9D9"/>
            <w:noWrap/>
            <w:vAlign w:val="bottom"/>
            <w:hideMark/>
          </w:tcPr>
          <w:p w14:paraId="72673739"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0</w:t>
            </w:r>
          </w:p>
        </w:tc>
        <w:tc>
          <w:tcPr>
            <w:tcW w:w="785" w:type="pct"/>
            <w:tcBorders>
              <w:top w:val="nil"/>
              <w:left w:val="nil"/>
              <w:bottom w:val="single" w:sz="4" w:space="0" w:color="auto"/>
              <w:right w:val="single" w:sz="4" w:space="0" w:color="auto"/>
            </w:tcBorders>
            <w:shd w:val="clear" w:color="000000" w:fill="D9D9D9"/>
            <w:noWrap/>
            <w:vAlign w:val="bottom"/>
            <w:hideMark/>
          </w:tcPr>
          <w:p w14:paraId="7CBE745F" w14:textId="77777777" w:rsidR="00711D22" w:rsidRPr="00711D22" w:rsidRDefault="00711D22" w:rsidP="00711D22">
            <w:pPr>
              <w:suppressAutoHyphens w:val="0"/>
              <w:autoSpaceDN/>
              <w:spacing w:after="0" w:line="240" w:lineRule="auto"/>
              <w:jc w:val="right"/>
              <w:rPr>
                <w:rFonts w:eastAsia="Times New Roman" w:cs="Calibri"/>
                <w:b/>
                <w:bCs/>
                <w:color w:val="000000"/>
                <w:sz w:val="16"/>
                <w:szCs w:val="16"/>
                <w:lang w:eastAsia="es-MX"/>
              </w:rPr>
            </w:pPr>
            <w:r w:rsidRPr="00711D22">
              <w:rPr>
                <w:rFonts w:eastAsia="Times New Roman" w:cs="Calibri"/>
                <w:b/>
                <w:bCs/>
                <w:color w:val="000000"/>
                <w:sz w:val="16"/>
                <w:szCs w:val="16"/>
                <w:lang w:eastAsia="es-MX"/>
              </w:rPr>
              <w:t>2.370.123.306</w:t>
            </w:r>
          </w:p>
        </w:tc>
      </w:tr>
      <w:tr w:rsidR="00711D22" w:rsidRPr="00711D22" w14:paraId="3357E222" w14:textId="77777777" w:rsidTr="00711D22">
        <w:trPr>
          <w:trHeight w:val="210"/>
        </w:trPr>
        <w:tc>
          <w:tcPr>
            <w:tcW w:w="2460" w:type="pct"/>
            <w:gridSpan w:val="3"/>
            <w:tcBorders>
              <w:top w:val="nil"/>
              <w:left w:val="nil"/>
              <w:bottom w:val="nil"/>
              <w:right w:val="nil"/>
            </w:tcBorders>
            <w:shd w:val="clear" w:color="auto" w:fill="auto"/>
            <w:noWrap/>
            <w:vAlign w:val="center"/>
            <w:hideMark/>
          </w:tcPr>
          <w:p w14:paraId="19C5CB59"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proofErr w:type="spellStart"/>
            <w:r w:rsidRPr="00711D22">
              <w:rPr>
                <w:rFonts w:eastAsia="Times New Roman" w:cs="Calibri"/>
                <w:color w:val="000000"/>
                <w:sz w:val="16"/>
                <w:szCs w:val="16"/>
                <w:lang w:eastAsia="es-MX"/>
              </w:rPr>
              <w:t>Tiie</w:t>
            </w:r>
            <w:proofErr w:type="spellEnd"/>
            <w:r w:rsidRPr="00711D22">
              <w:rPr>
                <w:rFonts w:eastAsia="Times New Roman" w:cs="Calibri"/>
                <w:color w:val="000000"/>
                <w:sz w:val="16"/>
                <w:szCs w:val="16"/>
                <w:lang w:eastAsia="es-MX"/>
              </w:rPr>
              <w:t xml:space="preserve"> a 28 </w:t>
            </w:r>
            <w:proofErr w:type="spellStart"/>
            <w:r w:rsidRPr="00711D22">
              <w:rPr>
                <w:rFonts w:eastAsia="Times New Roman" w:cs="Calibri"/>
                <w:color w:val="000000"/>
                <w:sz w:val="16"/>
                <w:szCs w:val="16"/>
                <w:lang w:eastAsia="es-MX"/>
              </w:rPr>
              <w:t>dias</w:t>
            </w:r>
            <w:proofErr w:type="spellEnd"/>
            <w:r w:rsidRPr="00711D22">
              <w:rPr>
                <w:rFonts w:eastAsia="Times New Roman" w:cs="Calibri"/>
                <w:color w:val="000000"/>
                <w:sz w:val="16"/>
                <w:szCs w:val="16"/>
                <w:lang w:eastAsia="es-MX"/>
              </w:rPr>
              <w:t xml:space="preserve"> 11.5 estimado</w:t>
            </w:r>
          </w:p>
        </w:tc>
        <w:tc>
          <w:tcPr>
            <w:tcW w:w="844" w:type="pct"/>
            <w:tcBorders>
              <w:top w:val="nil"/>
              <w:left w:val="nil"/>
              <w:bottom w:val="nil"/>
              <w:right w:val="nil"/>
            </w:tcBorders>
            <w:shd w:val="clear" w:color="auto" w:fill="auto"/>
            <w:noWrap/>
            <w:vAlign w:val="bottom"/>
            <w:hideMark/>
          </w:tcPr>
          <w:p w14:paraId="5416DB77" w14:textId="77777777" w:rsidR="00711D22" w:rsidRPr="00711D22" w:rsidRDefault="00711D22" w:rsidP="00711D22">
            <w:pPr>
              <w:suppressAutoHyphens w:val="0"/>
              <w:autoSpaceDN/>
              <w:spacing w:after="0" w:line="240" w:lineRule="auto"/>
              <w:rPr>
                <w:rFonts w:eastAsia="Times New Roman" w:cs="Calibri"/>
                <w:color w:val="000000"/>
                <w:sz w:val="16"/>
                <w:szCs w:val="16"/>
                <w:lang w:eastAsia="es-MX"/>
              </w:rPr>
            </w:pPr>
          </w:p>
        </w:tc>
        <w:tc>
          <w:tcPr>
            <w:tcW w:w="910" w:type="pct"/>
            <w:tcBorders>
              <w:top w:val="nil"/>
              <w:left w:val="nil"/>
              <w:bottom w:val="nil"/>
              <w:right w:val="nil"/>
            </w:tcBorders>
            <w:shd w:val="clear" w:color="auto" w:fill="auto"/>
            <w:noWrap/>
            <w:vAlign w:val="bottom"/>
            <w:hideMark/>
          </w:tcPr>
          <w:p w14:paraId="0BEE3EAC"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c>
          <w:tcPr>
            <w:tcW w:w="785" w:type="pct"/>
            <w:tcBorders>
              <w:top w:val="nil"/>
              <w:left w:val="nil"/>
              <w:bottom w:val="nil"/>
              <w:right w:val="nil"/>
            </w:tcBorders>
            <w:shd w:val="clear" w:color="auto" w:fill="auto"/>
            <w:noWrap/>
            <w:vAlign w:val="bottom"/>
            <w:hideMark/>
          </w:tcPr>
          <w:p w14:paraId="4DE7092D" w14:textId="77777777" w:rsidR="00711D22" w:rsidRPr="00711D22" w:rsidRDefault="00711D22" w:rsidP="00711D22">
            <w:pPr>
              <w:suppressAutoHyphens w:val="0"/>
              <w:autoSpaceDN/>
              <w:spacing w:after="0" w:line="240" w:lineRule="auto"/>
              <w:rPr>
                <w:rFonts w:ascii="Times New Roman" w:eastAsia="Times New Roman" w:hAnsi="Times New Roman"/>
                <w:sz w:val="20"/>
                <w:szCs w:val="20"/>
                <w:lang w:eastAsia="es-MX"/>
              </w:rPr>
            </w:pPr>
          </w:p>
        </w:tc>
      </w:tr>
    </w:tbl>
    <w:p w14:paraId="47AC4C20" w14:textId="3F1A4C3B" w:rsidR="00711D22" w:rsidRDefault="00711D22">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283"/>
        <w:gridCol w:w="1573"/>
        <w:gridCol w:w="1573"/>
        <w:gridCol w:w="1425"/>
        <w:gridCol w:w="1697"/>
        <w:gridCol w:w="1277"/>
      </w:tblGrid>
      <w:tr w:rsidR="00DD4C47" w:rsidRPr="00DD4C47" w14:paraId="59E37E9C" w14:textId="77777777" w:rsidTr="00DD4C47">
        <w:trPr>
          <w:trHeight w:val="210"/>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038329B4"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Servicio de la Deuda Estimada del FAFEF Potenciado 2025</w:t>
            </w:r>
          </w:p>
        </w:tc>
      </w:tr>
      <w:tr w:rsidR="00DD4C47" w:rsidRPr="00DD4C47" w14:paraId="6224AC47"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077D0490" w14:textId="77777777" w:rsidR="00DD4C47" w:rsidRPr="00DD4C47" w:rsidRDefault="00DD4C47" w:rsidP="00DD4C47">
            <w:pPr>
              <w:suppressAutoHyphens w:val="0"/>
              <w:autoSpaceDN/>
              <w:spacing w:after="0" w:line="240" w:lineRule="auto"/>
              <w:jc w:val="center"/>
              <w:rPr>
                <w:rFonts w:eastAsia="Times New Roman" w:cs="Calibri"/>
                <w:sz w:val="16"/>
                <w:szCs w:val="16"/>
                <w:lang w:eastAsia="es-MX"/>
              </w:rPr>
            </w:pPr>
            <w:r w:rsidRPr="00DD4C47">
              <w:rPr>
                <w:rFonts w:eastAsia="Times New Roman" w:cs="Calibri"/>
                <w:sz w:val="16"/>
                <w:szCs w:val="16"/>
                <w:lang w:eastAsia="es-MX"/>
              </w:rPr>
              <w:t>(Cifras en pesos)</w:t>
            </w:r>
          </w:p>
        </w:tc>
      </w:tr>
      <w:tr w:rsidR="00DD4C47" w:rsidRPr="00DD4C47" w14:paraId="4A3CF7C4" w14:textId="77777777" w:rsidTr="00DD4C47">
        <w:trPr>
          <w:trHeight w:val="630"/>
        </w:trPr>
        <w:tc>
          <w:tcPr>
            <w:tcW w:w="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200D3"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MES</w:t>
            </w:r>
          </w:p>
        </w:tc>
        <w:tc>
          <w:tcPr>
            <w:tcW w:w="891" w:type="pct"/>
            <w:tcBorders>
              <w:top w:val="single" w:sz="4" w:space="0" w:color="auto"/>
              <w:left w:val="nil"/>
              <w:bottom w:val="single" w:sz="4" w:space="0" w:color="auto"/>
              <w:right w:val="single" w:sz="4" w:space="0" w:color="auto"/>
            </w:tcBorders>
            <w:shd w:val="clear" w:color="auto" w:fill="auto"/>
            <w:vAlign w:val="center"/>
            <w:hideMark/>
          </w:tcPr>
          <w:p w14:paraId="6616811B"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CAPITAL </w:t>
            </w:r>
            <w:r w:rsidRPr="00DD4C47">
              <w:rPr>
                <w:rFonts w:eastAsia="Times New Roman" w:cs="Calibri"/>
                <w:b/>
                <w:bCs/>
                <w:sz w:val="16"/>
                <w:szCs w:val="16"/>
                <w:lang w:eastAsia="es-MX"/>
              </w:rPr>
              <w:br/>
              <w:t>(91101)</w:t>
            </w:r>
          </w:p>
        </w:tc>
        <w:tc>
          <w:tcPr>
            <w:tcW w:w="891" w:type="pct"/>
            <w:tcBorders>
              <w:top w:val="single" w:sz="4" w:space="0" w:color="auto"/>
              <w:left w:val="nil"/>
              <w:bottom w:val="single" w:sz="4" w:space="0" w:color="auto"/>
              <w:right w:val="single" w:sz="4" w:space="0" w:color="auto"/>
            </w:tcBorders>
            <w:shd w:val="clear" w:color="auto" w:fill="auto"/>
            <w:vAlign w:val="center"/>
            <w:hideMark/>
          </w:tcPr>
          <w:p w14:paraId="0863DC94"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INTERESES</w:t>
            </w:r>
            <w:r w:rsidRPr="00DD4C47">
              <w:rPr>
                <w:rFonts w:eastAsia="Times New Roman" w:cs="Calibri"/>
                <w:b/>
                <w:bCs/>
                <w:sz w:val="16"/>
                <w:szCs w:val="16"/>
                <w:lang w:eastAsia="es-MX"/>
              </w:rPr>
              <w:br/>
              <w:t>(92101)</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7A11BF3A"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GASTOS DE LA DEUDA </w:t>
            </w:r>
            <w:r w:rsidRPr="00DD4C47">
              <w:rPr>
                <w:rFonts w:eastAsia="Times New Roman" w:cs="Calibri"/>
                <w:b/>
                <w:bCs/>
                <w:sz w:val="16"/>
                <w:szCs w:val="16"/>
                <w:lang w:eastAsia="es-MX"/>
              </w:rPr>
              <w:br/>
              <w:t>(94101)</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15E20D62"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COBERTURAS </w:t>
            </w:r>
            <w:r w:rsidRPr="00DD4C47">
              <w:rPr>
                <w:rFonts w:eastAsia="Times New Roman" w:cs="Calibri"/>
                <w:b/>
                <w:bCs/>
                <w:sz w:val="16"/>
                <w:szCs w:val="16"/>
                <w:lang w:eastAsia="es-MX"/>
              </w:rPr>
              <w:br/>
              <w:t>(95101)</w:t>
            </w:r>
          </w:p>
        </w:tc>
        <w:tc>
          <w:tcPr>
            <w:tcW w:w="723" w:type="pct"/>
            <w:tcBorders>
              <w:top w:val="single" w:sz="4" w:space="0" w:color="auto"/>
              <w:left w:val="nil"/>
              <w:bottom w:val="single" w:sz="4" w:space="0" w:color="auto"/>
              <w:right w:val="single" w:sz="4" w:space="0" w:color="auto"/>
            </w:tcBorders>
            <w:shd w:val="clear" w:color="auto" w:fill="auto"/>
            <w:noWrap/>
            <w:vAlign w:val="center"/>
            <w:hideMark/>
          </w:tcPr>
          <w:p w14:paraId="1C281F14"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TOTAL</w:t>
            </w:r>
          </w:p>
        </w:tc>
      </w:tr>
      <w:tr w:rsidR="00DD4C47" w:rsidRPr="00DD4C47" w14:paraId="786D34EA" w14:textId="77777777" w:rsidTr="00DD4C47">
        <w:trPr>
          <w:trHeight w:val="630"/>
        </w:trPr>
        <w:tc>
          <w:tcPr>
            <w:tcW w:w="727" w:type="pct"/>
            <w:tcBorders>
              <w:top w:val="nil"/>
              <w:left w:val="single" w:sz="4" w:space="0" w:color="auto"/>
              <w:bottom w:val="nil"/>
              <w:right w:val="nil"/>
            </w:tcBorders>
            <w:shd w:val="clear" w:color="000000" w:fill="FFFFFF"/>
            <w:noWrap/>
            <w:vAlign w:val="bottom"/>
            <w:hideMark/>
          </w:tcPr>
          <w:p w14:paraId="1FF9E835"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ENERO</w:t>
            </w:r>
          </w:p>
        </w:tc>
        <w:tc>
          <w:tcPr>
            <w:tcW w:w="891" w:type="pct"/>
            <w:tcBorders>
              <w:top w:val="nil"/>
              <w:left w:val="nil"/>
              <w:bottom w:val="nil"/>
              <w:right w:val="nil"/>
            </w:tcBorders>
            <w:shd w:val="clear" w:color="000000" w:fill="FFFFFF"/>
            <w:noWrap/>
            <w:vAlign w:val="bottom"/>
            <w:hideMark/>
          </w:tcPr>
          <w:p w14:paraId="514DF01A"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1.310.761</w:t>
            </w:r>
          </w:p>
        </w:tc>
        <w:tc>
          <w:tcPr>
            <w:tcW w:w="891" w:type="pct"/>
            <w:tcBorders>
              <w:top w:val="nil"/>
              <w:left w:val="nil"/>
              <w:bottom w:val="nil"/>
              <w:right w:val="nil"/>
            </w:tcBorders>
            <w:shd w:val="clear" w:color="000000" w:fill="FFFFFF"/>
            <w:noWrap/>
            <w:vAlign w:val="bottom"/>
            <w:hideMark/>
          </w:tcPr>
          <w:p w14:paraId="3600EDC9"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8.482.520</w:t>
            </w:r>
          </w:p>
        </w:tc>
        <w:tc>
          <w:tcPr>
            <w:tcW w:w="807" w:type="pct"/>
            <w:tcBorders>
              <w:top w:val="nil"/>
              <w:left w:val="nil"/>
              <w:bottom w:val="nil"/>
              <w:right w:val="nil"/>
            </w:tcBorders>
            <w:shd w:val="clear" w:color="000000" w:fill="FFFFFF"/>
            <w:noWrap/>
            <w:vAlign w:val="bottom"/>
            <w:hideMark/>
          </w:tcPr>
          <w:p w14:paraId="5CAF17C7"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50</w:t>
            </w:r>
          </w:p>
        </w:tc>
        <w:tc>
          <w:tcPr>
            <w:tcW w:w="961" w:type="pct"/>
            <w:tcBorders>
              <w:top w:val="nil"/>
              <w:left w:val="nil"/>
              <w:bottom w:val="nil"/>
              <w:right w:val="nil"/>
            </w:tcBorders>
            <w:shd w:val="clear" w:color="000000" w:fill="FFFFFF"/>
            <w:noWrap/>
            <w:vAlign w:val="bottom"/>
            <w:hideMark/>
          </w:tcPr>
          <w:p w14:paraId="44300C61"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0257ABFA"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9.793.332</w:t>
            </w:r>
          </w:p>
        </w:tc>
      </w:tr>
      <w:tr w:rsidR="00DD4C47" w:rsidRPr="00DD4C47" w14:paraId="20EC287C"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1093DD77"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FEBRERO</w:t>
            </w:r>
          </w:p>
        </w:tc>
        <w:tc>
          <w:tcPr>
            <w:tcW w:w="891" w:type="pct"/>
            <w:tcBorders>
              <w:top w:val="nil"/>
              <w:left w:val="nil"/>
              <w:bottom w:val="nil"/>
              <w:right w:val="nil"/>
            </w:tcBorders>
            <w:shd w:val="clear" w:color="000000" w:fill="FFFFFF"/>
            <w:noWrap/>
            <w:vAlign w:val="bottom"/>
            <w:hideMark/>
          </w:tcPr>
          <w:p w14:paraId="13A3CA5E"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1.704.305</w:t>
            </w:r>
          </w:p>
        </w:tc>
        <w:tc>
          <w:tcPr>
            <w:tcW w:w="891" w:type="pct"/>
            <w:tcBorders>
              <w:top w:val="nil"/>
              <w:left w:val="nil"/>
              <w:bottom w:val="nil"/>
              <w:right w:val="nil"/>
            </w:tcBorders>
            <w:shd w:val="clear" w:color="000000" w:fill="FFFFFF"/>
            <w:noWrap/>
            <w:vAlign w:val="bottom"/>
            <w:hideMark/>
          </w:tcPr>
          <w:p w14:paraId="0D972B1A"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7.938.775</w:t>
            </w:r>
          </w:p>
        </w:tc>
        <w:tc>
          <w:tcPr>
            <w:tcW w:w="807" w:type="pct"/>
            <w:tcBorders>
              <w:top w:val="nil"/>
              <w:left w:val="nil"/>
              <w:bottom w:val="nil"/>
              <w:right w:val="nil"/>
            </w:tcBorders>
            <w:shd w:val="clear" w:color="000000" w:fill="FFFFFF"/>
            <w:noWrap/>
            <w:vAlign w:val="bottom"/>
            <w:hideMark/>
          </w:tcPr>
          <w:p w14:paraId="7B5D4BB3"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50</w:t>
            </w:r>
          </w:p>
        </w:tc>
        <w:tc>
          <w:tcPr>
            <w:tcW w:w="961" w:type="pct"/>
            <w:tcBorders>
              <w:top w:val="nil"/>
              <w:left w:val="nil"/>
              <w:bottom w:val="nil"/>
              <w:right w:val="nil"/>
            </w:tcBorders>
            <w:shd w:val="clear" w:color="000000" w:fill="FFFFFF"/>
            <w:noWrap/>
            <w:vAlign w:val="bottom"/>
            <w:hideMark/>
          </w:tcPr>
          <w:p w14:paraId="452E0844"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11FFE475"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9.643.129</w:t>
            </w:r>
          </w:p>
        </w:tc>
      </w:tr>
      <w:tr w:rsidR="00DD4C47" w:rsidRPr="00DD4C47" w14:paraId="77C4B3B8"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1ED9D791"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MARZO</w:t>
            </w:r>
          </w:p>
        </w:tc>
        <w:tc>
          <w:tcPr>
            <w:tcW w:w="891" w:type="pct"/>
            <w:tcBorders>
              <w:top w:val="nil"/>
              <w:left w:val="nil"/>
              <w:bottom w:val="nil"/>
              <w:right w:val="nil"/>
            </w:tcBorders>
            <w:shd w:val="clear" w:color="000000" w:fill="FFFFFF"/>
            <w:noWrap/>
            <w:vAlign w:val="bottom"/>
            <w:hideMark/>
          </w:tcPr>
          <w:p w14:paraId="262FAA32"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2.099.298</w:t>
            </w:r>
          </w:p>
        </w:tc>
        <w:tc>
          <w:tcPr>
            <w:tcW w:w="891" w:type="pct"/>
            <w:tcBorders>
              <w:top w:val="nil"/>
              <w:left w:val="nil"/>
              <w:bottom w:val="nil"/>
              <w:right w:val="nil"/>
            </w:tcBorders>
            <w:shd w:val="clear" w:color="000000" w:fill="FFFFFF"/>
            <w:noWrap/>
            <w:vAlign w:val="bottom"/>
            <w:hideMark/>
          </w:tcPr>
          <w:p w14:paraId="0DA115CF"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7.393.033</w:t>
            </w:r>
          </w:p>
        </w:tc>
        <w:tc>
          <w:tcPr>
            <w:tcW w:w="807" w:type="pct"/>
            <w:tcBorders>
              <w:top w:val="nil"/>
              <w:left w:val="nil"/>
              <w:bottom w:val="nil"/>
              <w:right w:val="nil"/>
            </w:tcBorders>
            <w:shd w:val="clear" w:color="000000" w:fill="FFFFFF"/>
            <w:noWrap/>
            <w:vAlign w:val="bottom"/>
            <w:hideMark/>
          </w:tcPr>
          <w:p w14:paraId="77CE7146"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50</w:t>
            </w:r>
          </w:p>
        </w:tc>
        <w:tc>
          <w:tcPr>
            <w:tcW w:w="961" w:type="pct"/>
            <w:tcBorders>
              <w:top w:val="nil"/>
              <w:left w:val="nil"/>
              <w:bottom w:val="nil"/>
              <w:right w:val="nil"/>
            </w:tcBorders>
            <w:shd w:val="clear" w:color="000000" w:fill="FFFFFF"/>
            <w:noWrap/>
            <w:vAlign w:val="bottom"/>
            <w:hideMark/>
          </w:tcPr>
          <w:p w14:paraId="45DC8AC8"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38C4FA57"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9.492.380</w:t>
            </w:r>
          </w:p>
        </w:tc>
      </w:tr>
      <w:tr w:rsidR="00DD4C47" w:rsidRPr="00DD4C47" w14:paraId="54584145"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502F8B0F"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ABRIL</w:t>
            </w:r>
          </w:p>
        </w:tc>
        <w:tc>
          <w:tcPr>
            <w:tcW w:w="891" w:type="pct"/>
            <w:tcBorders>
              <w:top w:val="nil"/>
              <w:left w:val="nil"/>
              <w:bottom w:val="nil"/>
              <w:right w:val="nil"/>
            </w:tcBorders>
            <w:shd w:val="clear" w:color="000000" w:fill="FFFFFF"/>
            <w:noWrap/>
            <w:vAlign w:val="bottom"/>
            <w:hideMark/>
          </w:tcPr>
          <w:p w14:paraId="4AF6A9F9"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1.161.072</w:t>
            </w:r>
          </w:p>
        </w:tc>
        <w:tc>
          <w:tcPr>
            <w:tcW w:w="891" w:type="pct"/>
            <w:tcBorders>
              <w:top w:val="nil"/>
              <w:left w:val="nil"/>
              <w:bottom w:val="nil"/>
              <w:right w:val="nil"/>
            </w:tcBorders>
            <w:shd w:val="clear" w:color="000000" w:fill="FFFFFF"/>
            <w:noWrap/>
            <w:vAlign w:val="bottom"/>
            <w:hideMark/>
          </w:tcPr>
          <w:p w14:paraId="73E38208"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8.689.278</w:t>
            </w:r>
          </w:p>
        </w:tc>
        <w:tc>
          <w:tcPr>
            <w:tcW w:w="807" w:type="pct"/>
            <w:tcBorders>
              <w:top w:val="nil"/>
              <w:left w:val="nil"/>
              <w:bottom w:val="nil"/>
              <w:right w:val="nil"/>
            </w:tcBorders>
            <w:shd w:val="clear" w:color="000000" w:fill="FFFFFF"/>
            <w:noWrap/>
            <w:vAlign w:val="bottom"/>
            <w:hideMark/>
          </w:tcPr>
          <w:p w14:paraId="7A005F2B"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50</w:t>
            </w:r>
          </w:p>
        </w:tc>
        <w:tc>
          <w:tcPr>
            <w:tcW w:w="961" w:type="pct"/>
            <w:tcBorders>
              <w:top w:val="nil"/>
              <w:left w:val="nil"/>
              <w:bottom w:val="nil"/>
              <w:right w:val="nil"/>
            </w:tcBorders>
            <w:shd w:val="clear" w:color="000000" w:fill="FFFFFF"/>
            <w:noWrap/>
            <w:vAlign w:val="bottom"/>
            <w:hideMark/>
          </w:tcPr>
          <w:p w14:paraId="7B4FF4F8"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4575D424"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9.850.400</w:t>
            </w:r>
          </w:p>
        </w:tc>
      </w:tr>
      <w:tr w:rsidR="00DD4C47" w:rsidRPr="00DD4C47" w14:paraId="26FB5360"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58CCC5E3"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MAYO</w:t>
            </w:r>
          </w:p>
        </w:tc>
        <w:tc>
          <w:tcPr>
            <w:tcW w:w="891" w:type="pct"/>
            <w:tcBorders>
              <w:top w:val="nil"/>
              <w:left w:val="nil"/>
              <w:bottom w:val="nil"/>
              <w:right w:val="nil"/>
            </w:tcBorders>
            <w:shd w:val="clear" w:color="000000" w:fill="FFFFFF"/>
            <w:noWrap/>
            <w:vAlign w:val="bottom"/>
            <w:hideMark/>
          </w:tcPr>
          <w:p w14:paraId="42D07CCB"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2.122.106</w:t>
            </w:r>
          </w:p>
        </w:tc>
        <w:tc>
          <w:tcPr>
            <w:tcW w:w="891" w:type="pct"/>
            <w:tcBorders>
              <w:top w:val="nil"/>
              <w:left w:val="nil"/>
              <w:bottom w:val="nil"/>
              <w:right w:val="nil"/>
            </w:tcBorders>
            <w:shd w:val="clear" w:color="000000" w:fill="FFFFFF"/>
            <w:noWrap/>
            <w:vAlign w:val="bottom"/>
            <w:hideMark/>
          </w:tcPr>
          <w:p w14:paraId="53503DBA"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7.361.487</w:t>
            </w:r>
          </w:p>
        </w:tc>
        <w:tc>
          <w:tcPr>
            <w:tcW w:w="807" w:type="pct"/>
            <w:tcBorders>
              <w:top w:val="nil"/>
              <w:left w:val="nil"/>
              <w:bottom w:val="nil"/>
              <w:right w:val="nil"/>
            </w:tcBorders>
            <w:shd w:val="clear" w:color="000000" w:fill="FFFFFF"/>
            <w:noWrap/>
            <w:vAlign w:val="bottom"/>
            <w:hideMark/>
          </w:tcPr>
          <w:p w14:paraId="485CFB6F"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50</w:t>
            </w:r>
          </w:p>
        </w:tc>
        <w:tc>
          <w:tcPr>
            <w:tcW w:w="961" w:type="pct"/>
            <w:tcBorders>
              <w:top w:val="nil"/>
              <w:left w:val="nil"/>
              <w:bottom w:val="nil"/>
              <w:right w:val="nil"/>
            </w:tcBorders>
            <w:shd w:val="clear" w:color="000000" w:fill="FFFFFF"/>
            <w:noWrap/>
            <w:vAlign w:val="bottom"/>
            <w:hideMark/>
          </w:tcPr>
          <w:p w14:paraId="3226BC9F"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131EFDCD"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9.483.643</w:t>
            </w:r>
          </w:p>
        </w:tc>
      </w:tr>
      <w:tr w:rsidR="00DD4C47" w:rsidRPr="00DD4C47" w14:paraId="57FBF2F4"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12BA62AB"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JUNIO</w:t>
            </w:r>
          </w:p>
        </w:tc>
        <w:tc>
          <w:tcPr>
            <w:tcW w:w="891" w:type="pct"/>
            <w:tcBorders>
              <w:top w:val="nil"/>
              <w:left w:val="nil"/>
              <w:bottom w:val="nil"/>
              <w:right w:val="nil"/>
            </w:tcBorders>
            <w:shd w:val="clear" w:color="000000" w:fill="FFFFFF"/>
            <w:noWrap/>
            <w:vAlign w:val="bottom"/>
            <w:hideMark/>
          </w:tcPr>
          <w:p w14:paraId="1367F6F7"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1.567.669</w:t>
            </w:r>
          </w:p>
        </w:tc>
        <w:tc>
          <w:tcPr>
            <w:tcW w:w="891" w:type="pct"/>
            <w:tcBorders>
              <w:top w:val="nil"/>
              <w:left w:val="nil"/>
              <w:bottom w:val="nil"/>
              <w:right w:val="nil"/>
            </w:tcBorders>
            <w:shd w:val="clear" w:color="000000" w:fill="FFFFFF"/>
            <w:noWrap/>
            <w:vAlign w:val="bottom"/>
            <w:hideMark/>
          </w:tcPr>
          <w:p w14:paraId="167A2817"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8.127.485</w:t>
            </w:r>
          </w:p>
        </w:tc>
        <w:tc>
          <w:tcPr>
            <w:tcW w:w="807" w:type="pct"/>
            <w:tcBorders>
              <w:top w:val="nil"/>
              <w:left w:val="nil"/>
              <w:bottom w:val="nil"/>
              <w:right w:val="nil"/>
            </w:tcBorders>
            <w:shd w:val="clear" w:color="000000" w:fill="FFFFFF"/>
            <w:noWrap/>
            <w:vAlign w:val="bottom"/>
            <w:hideMark/>
          </w:tcPr>
          <w:p w14:paraId="6760C355"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50</w:t>
            </w:r>
          </w:p>
        </w:tc>
        <w:tc>
          <w:tcPr>
            <w:tcW w:w="961" w:type="pct"/>
            <w:tcBorders>
              <w:top w:val="nil"/>
              <w:left w:val="nil"/>
              <w:bottom w:val="nil"/>
              <w:right w:val="nil"/>
            </w:tcBorders>
            <w:shd w:val="clear" w:color="000000" w:fill="FFFFFF"/>
            <w:noWrap/>
            <w:vAlign w:val="bottom"/>
            <w:hideMark/>
          </w:tcPr>
          <w:p w14:paraId="063290F0"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5CEF00BB"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9.695.204</w:t>
            </w:r>
          </w:p>
        </w:tc>
      </w:tr>
      <w:tr w:rsidR="00DD4C47" w:rsidRPr="00DD4C47" w14:paraId="7E41B69B"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77A45F7E"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JULIO</w:t>
            </w:r>
          </w:p>
        </w:tc>
        <w:tc>
          <w:tcPr>
            <w:tcW w:w="891" w:type="pct"/>
            <w:tcBorders>
              <w:top w:val="nil"/>
              <w:left w:val="nil"/>
              <w:bottom w:val="nil"/>
              <w:right w:val="nil"/>
            </w:tcBorders>
            <w:shd w:val="clear" w:color="000000" w:fill="FFFFFF"/>
            <w:noWrap/>
            <w:vAlign w:val="bottom"/>
            <w:hideMark/>
          </w:tcPr>
          <w:p w14:paraId="77F05157"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1.390.438</w:t>
            </w:r>
          </w:p>
        </w:tc>
        <w:tc>
          <w:tcPr>
            <w:tcW w:w="891" w:type="pct"/>
            <w:tcBorders>
              <w:top w:val="nil"/>
              <w:left w:val="nil"/>
              <w:bottom w:val="nil"/>
              <w:right w:val="nil"/>
            </w:tcBorders>
            <w:shd w:val="clear" w:color="000000" w:fill="FFFFFF"/>
            <w:noWrap/>
            <w:vAlign w:val="bottom"/>
            <w:hideMark/>
          </w:tcPr>
          <w:p w14:paraId="596D7E73"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8.372.327</w:t>
            </w:r>
          </w:p>
        </w:tc>
        <w:tc>
          <w:tcPr>
            <w:tcW w:w="807" w:type="pct"/>
            <w:tcBorders>
              <w:top w:val="nil"/>
              <w:left w:val="nil"/>
              <w:bottom w:val="nil"/>
              <w:right w:val="nil"/>
            </w:tcBorders>
            <w:shd w:val="clear" w:color="000000" w:fill="FFFFFF"/>
            <w:noWrap/>
            <w:vAlign w:val="bottom"/>
            <w:hideMark/>
          </w:tcPr>
          <w:p w14:paraId="5898E7C1"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50</w:t>
            </w:r>
          </w:p>
        </w:tc>
        <w:tc>
          <w:tcPr>
            <w:tcW w:w="961" w:type="pct"/>
            <w:tcBorders>
              <w:top w:val="nil"/>
              <w:left w:val="nil"/>
              <w:bottom w:val="nil"/>
              <w:right w:val="nil"/>
            </w:tcBorders>
            <w:shd w:val="clear" w:color="000000" w:fill="FFFFFF"/>
            <w:noWrap/>
            <w:vAlign w:val="bottom"/>
            <w:hideMark/>
          </w:tcPr>
          <w:p w14:paraId="7CFFB91E"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796DA436"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9.762.815</w:t>
            </w:r>
          </w:p>
        </w:tc>
      </w:tr>
      <w:tr w:rsidR="00DD4C47" w:rsidRPr="00DD4C47" w14:paraId="00A55BA0"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3A07566A"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AGOSTO</w:t>
            </w:r>
          </w:p>
        </w:tc>
        <w:tc>
          <w:tcPr>
            <w:tcW w:w="891" w:type="pct"/>
            <w:tcBorders>
              <w:top w:val="nil"/>
              <w:left w:val="nil"/>
              <w:bottom w:val="nil"/>
              <w:right w:val="nil"/>
            </w:tcBorders>
            <w:shd w:val="clear" w:color="000000" w:fill="FFFFFF"/>
            <w:noWrap/>
            <w:vAlign w:val="bottom"/>
            <w:hideMark/>
          </w:tcPr>
          <w:p w14:paraId="468AEEF5"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1.968.624</w:t>
            </w:r>
          </w:p>
        </w:tc>
        <w:tc>
          <w:tcPr>
            <w:tcW w:w="891" w:type="pct"/>
            <w:tcBorders>
              <w:top w:val="nil"/>
              <w:left w:val="nil"/>
              <w:bottom w:val="nil"/>
              <w:right w:val="nil"/>
            </w:tcBorders>
            <w:shd w:val="clear" w:color="000000" w:fill="FFFFFF"/>
            <w:noWrap/>
            <w:vAlign w:val="bottom"/>
            <w:hideMark/>
          </w:tcPr>
          <w:p w14:paraId="5AFE0DA9"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7.573.488</w:t>
            </w:r>
          </w:p>
        </w:tc>
        <w:tc>
          <w:tcPr>
            <w:tcW w:w="807" w:type="pct"/>
            <w:tcBorders>
              <w:top w:val="nil"/>
              <w:left w:val="nil"/>
              <w:bottom w:val="nil"/>
              <w:right w:val="nil"/>
            </w:tcBorders>
            <w:shd w:val="clear" w:color="000000" w:fill="FFFFFF"/>
            <w:noWrap/>
            <w:vAlign w:val="bottom"/>
            <w:hideMark/>
          </w:tcPr>
          <w:p w14:paraId="5F5EF25F"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50</w:t>
            </w:r>
          </w:p>
        </w:tc>
        <w:tc>
          <w:tcPr>
            <w:tcW w:w="961" w:type="pct"/>
            <w:tcBorders>
              <w:top w:val="nil"/>
              <w:left w:val="nil"/>
              <w:bottom w:val="nil"/>
              <w:right w:val="nil"/>
            </w:tcBorders>
            <w:shd w:val="clear" w:color="000000" w:fill="FFFFFF"/>
            <w:noWrap/>
            <w:vAlign w:val="bottom"/>
            <w:hideMark/>
          </w:tcPr>
          <w:p w14:paraId="58850884"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02A4A046"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9.542.162</w:t>
            </w:r>
          </w:p>
        </w:tc>
      </w:tr>
      <w:tr w:rsidR="00DD4C47" w:rsidRPr="00DD4C47" w14:paraId="4882CC7B"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62B8B376"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SEPTIEMBRE</w:t>
            </w:r>
          </w:p>
        </w:tc>
        <w:tc>
          <w:tcPr>
            <w:tcW w:w="891" w:type="pct"/>
            <w:tcBorders>
              <w:top w:val="nil"/>
              <w:left w:val="nil"/>
              <w:bottom w:val="nil"/>
              <w:right w:val="nil"/>
            </w:tcBorders>
            <w:shd w:val="clear" w:color="000000" w:fill="FFFFFF"/>
            <w:noWrap/>
            <w:vAlign w:val="bottom"/>
            <w:hideMark/>
          </w:tcPr>
          <w:p w14:paraId="62C99864"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1.605.828</w:t>
            </w:r>
          </w:p>
        </w:tc>
        <w:tc>
          <w:tcPr>
            <w:tcW w:w="891" w:type="pct"/>
            <w:tcBorders>
              <w:top w:val="nil"/>
              <w:left w:val="nil"/>
              <w:bottom w:val="nil"/>
              <w:right w:val="nil"/>
            </w:tcBorders>
            <w:shd w:val="clear" w:color="000000" w:fill="FFFFFF"/>
            <w:noWrap/>
            <w:vAlign w:val="bottom"/>
            <w:hideMark/>
          </w:tcPr>
          <w:p w14:paraId="6AE81BF4"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8.074.709</w:t>
            </w:r>
          </w:p>
        </w:tc>
        <w:tc>
          <w:tcPr>
            <w:tcW w:w="807" w:type="pct"/>
            <w:tcBorders>
              <w:top w:val="nil"/>
              <w:left w:val="nil"/>
              <w:bottom w:val="nil"/>
              <w:right w:val="nil"/>
            </w:tcBorders>
            <w:shd w:val="clear" w:color="000000" w:fill="FFFFFF"/>
            <w:noWrap/>
            <w:vAlign w:val="bottom"/>
            <w:hideMark/>
          </w:tcPr>
          <w:p w14:paraId="6585417F"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196.239</w:t>
            </w:r>
          </w:p>
        </w:tc>
        <w:tc>
          <w:tcPr>
            <w:tcW w:w="961" w:type="pct"/>
            <w:tcBorders>
              <w:top w:val="nil"/>
              <w:left w:val="nil"/>
              <w:bottom w:val="nil"/>
              <w:right w:val="nil"/>
            </w:tcBorders>
            <w:shd w:val="clear" w:color="000000" w:fill="FFFFFF"/>
            <w:noWrap/>
            <w:vAlign w:val="bottom"/>
            <w:hideMark/>
          </w:tcPr>
          <w:p w14:paraId="442E87AB"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48177F7D"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9.876.776</w:t>
            </w:r>
          </w:p>
        </w:tc>
      </w:tr>
      <w:tr w:rsidR="00DD4C47" w:rsidRPr="00DD4C47" w14:paraId="2E0D6BE5"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5CEB5E01"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OCTUBRE</w:t>
            </w:r>
          </w:p>
        </w:tc>
        <w:tc>
          <w:tcPr>
            <w:tcW w:w="891" w:type="pct"/>
            <w:tcBorders>
              <w:top w:val="nil"/>
              <w:left w:val="nil"/>
              <w:bottom w:val="nil"/>
              <w:right w:val="nil"/>
            </w:tcBorders>
            <w:shd w:val="clear" w:color="000000" w:fill="FFFFFF"/>
            <w:noWrap/>
            <w:vAlign w:val="bottom"/>
            <w:hideMark/>
          </w:tcPr>
          <w:p w14:paraId="4C82259A"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1.618.265</w:t>
            </w:r>
          </w:p>
        </w:tc>
        <w:tc>
          <w:tcPr>
            <w:tcW w:w="891" w:type="pct"/>
            <w:tcBorders>
              <w:top w:val="nil"/>
              <w:left w:val="nil"/>
              <w:bottom w:val="nil"/>
              <w:right w:val="nil"/>
            </w:tcBorders>
            <w:shd w:val="clear" w:color="000000" w:fill="FFFFFF"/>
            <w:noWrap/>
            <w:vAlign w:val="bottom"/>
            <w:hideMark/>
          </w:tcPr>
          <w:p w14:paraId="37E96B99"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8.057.507</w:t>
            </w:r>
          </w:p>
        </w:tc>
        <w:tc>
          <w:tcPr>
            <w:tcW w:w="807" w:type="pct"/>
            <w:tcBorders>
              <w:top w:val="nil"/>
              <w:left w:val="nil"/>
              <w:bottom w:val="nil"/>
              <w:right w:val="nil"/>
            </w:tcBorders>
            <w:shd w:val="clear" w:color="000000" w:fill="FFFFFF"/>
            <w:noWrap/>
            <w:vAlign w:val="bottom"/>
            <w:hideMark/>
          </w:tcPr>
          <w:p w14:paraId="10D1A094"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700.532</w:t>
            </w:r>
          </w:p>
        </w:tc>
        <w:tc>
          <w:tcPr>
            <w:tcW w:w="961" w:type="pct"/>
            <w:tcBorders>
              <w:top w:val="nil"/>
              <w:left w:val="nil"/>
              <w:bottom w:val="nil"/>
              <w:right w:val="nil"/>
            </w:tcBorders>
            <w:shd w:val="clear" w:color="000000" w:fill="FFFFFF"/>
            <w:noWrap/>
            <w:vAlign w:val="bottom"/>
            <w:hideMark/>
          </w:tcPr>
          <w:p w14:paraId="550A18FE"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7F6DB032"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10.376.303</w:t>
            </w:r>
          </w:p>
        </w:tc>
      </w:tr>
      <w:tr w:rsidR="00DD4C47" w:rsidRPr="00DD4C47" w14:paraId="4C3D731D"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53F1023D"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NOVIEMBRE</w:t>
            </w:r>
          </w:p>
        </w:tc>
        <w:tc>
          <w:tcPr>
            <w:tcW w:w="891" w:type="pct"/>
            <w:tcBorders>
              <w:top w:val="nil"/>
              <w:left w:val="nil"/>
              <w:bottom w:val="nil"/>
              <w:right w:val="nil"/>
            </w:tcBorders>
            <w:shd w:val="clear" w:color="000000" w:fill="FFFFFF"/>
            <w:noWrap/>
            <w:vAlign w:val="bottom"/>
            <w:hideMark/>
          </w:tcPr>
          <w:p w14:paraId="5FEFB407"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1.818.525</w:t>
            </w:r>
          </w:p>
        </w:tc>
        <w:tc>
          <w:tcPr>
            <w:tcW w:w="891" w:type="pct"/>
            <w:tcBorders>
              <w:top w:val="nil"/>
              <w:left w:val="nil"/>
              <w:bottom w:val="nil"/>
              <w:right w:val="nil"/>
            </w:tcBorders>
            <w:shd w:val="clear" w:color="000000" w:fill="FFFFFF"/>
            <w:noWrap/>
            <w:vAlign w:val="bottom"/>
            <w:hideMark/>
          </w:tcPr>
          <w:p w14:paraId="09DA5088"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7.780.811</w:t>
            </w:r>
          </w:p>
        </w:tc>
        <w:tc>
          <w:tcPr>
            <w:tcW w:w="807" w:type="pct"/>
            <w:tcBorders>
              <w:top w:val="nil"/>
              <w:left w:val="nil"/>
              <w:bottom w:val="nil"/>
              <w:right w:val="nil"/>
            </w:tcBorders>
            <w:shd w:val="clear" w:color="000000" w:fill="FFFFFF"/>
            <w:noWrap/>
            <w:vAlign w:val="bottom"/>
            <w:hideMark/>
          </w:tcPr>
          <w:p w14:paraId="175018AC"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50</w:t>
            </w:r>
          </w:p>
        </w:tc>
        <w:tc>
          <w:tcPr>
            <w:tcW w:w="961" w:type="pct"/>
            <w:tcBorders>
              <w:top w:val="nil"/>
              <w:left w:val="nil"/>
              <w:bottom w:val="nil"/>
              <w:right w:val="nil"/>
            </w:tcBorders>
            <w:shd w:val="clear" w:color="000000" w:fill="FFFFFF"/>
            <w:noWrap/>
            <w:vAlign w:val="bottom"/>
            <w:hideMark/>
          </w:tcPr>
          <w:p w14:paraId="76CF38DA"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06C4F025"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9.599.386</w:t>
            </w:r>
          </w:p>
        </w:tc>
      </w:tr>
      <w:tr w:rsidR="00DD4C47" w:rsidRPr="00DD4C47" w14:paraId="1AC376C0" w14:textId="77777777" w:rsidTr="00DD4C47">
        <w:trPr>
          <w:trHeight w:val="210"/>
        </w:trPr>
        <w:tc>
          <w:tcPr>
            <w:tcW w:w="727" w:type="pct"/>
            <w:tcBorders>
              <w:top w:val="nil"/>
              <w:left w:val="single" w:sz="4" w:space="0" w:color="auto"/>
              <w:bottom w:val="nil"/>
              <w:right w:val="nil"/>
            </w:tcBorders>
            <w:shd w:val="clear" w:color="000000" w:fill="FFFFFF"/>
            <w:noWrap/>
            <w:vAlign w:val="bottom"/>
            <w:hideMark/>
          </w:tcPr>
          <w:p w14:paraId="6C75F7CC"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DICIEMBRE</w:t>
            </w:r>
          </w:p>
        </w:tc>
        <w:tc>
          <w:tcPr>
            <w:tcW w:w="891" w:type="pct"/>
            <w:tcBorders>
              <w:top w:val="nil"/>
              <w:left w:val="nil"/>
              <w:bottom w:val="nil"/>
              <w:right w:val="nil"/>
            </w:tcBorders>
            <w:shd w:val="clear" w:color="000000" w:fill="FFFFFF"/>
            <w:noWrap/>
            <w:vAlign w:val="bottom"/>
            <w:hideMark/>
          </w:tcPr>
          <w:p w14:paraId="04B04C44"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1.832.158</w:t>
            </w:r>
          </w:p>
        </w:tc>
        <w:tc>
          <w:tcPr>
            <w:tcW w:w="891" w:type="pct"/>
            <w:tcBorders>
              <w:top w:val="nil"/>
              <w:left w:val="nil"/>
              <w:bottom w:val="nil"/>
              <w:right w:val="nil"/>
            </w:tcBorders>
            <w:shd w:val="clear" w:color="000000" w:fill="FFFFFF"/>
            <w:noWrap/>
            <w:vAlign w:val="bottom"/>
            <w:hideMark/>
          </w:tcPr>
          <w:p w14:paraId="7A6A899E"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7.761.959</w:t>
            </w:r>
          </w:p>
        </w:tc>
        <w:tc>
          <w:tcPr>
            <w:tcW w:w="807" w:type="pct"/>
            <w:tcBorders>
              <w:top w:val="nil"/>
              <w:left w:val="nil"/>
              <w:bottom w:val="nil"/>
              <w:right w:val="nil"/>
            </w:tcBorders>
            <w:shd w:val="clear" w:color="000000" w:fill="FFFFFF"/>
            <w:noWrap/>
            <w:vAlign w:val="bottom"/>
            <w:hideMark/>
          </w:tcPr>
          <w:p w14:paraId="642E6616"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50</w:t>
            </w:r>
          </w:p>
        </w:tc>
        <w:tc>
          <w:tcPr>
            <w:tcW w:w="961" w:type="pct"/>
            <w:tcBorders>
              <w:top w:val="nil"/>
              <w:left w:val="nil"/>
              <w:bottom w:val="nil"/>
              <w:right w:val="nil"/>
            </w:tcBorders>
            <w:shd w:val="clear" w:color="000000" w:fill="FFFFFF"/>
            <w:noWrap/>
            <w:vAlign w:val="bottom"/>
            <w:hideMark/>
          </w:tcPr>
          <w:p w14:paraId="630F4536"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0</w:t>
            </w:r>
          </w:p>
        </w:tc>
        <w:tc>
          <w:tcPr>
            <w:tcW w:w="723" w:type="pct"/>
            <w:tcBorders>
              <w:top w:val="nil"/>
              <w:left w:val="nil"/>
              <w:bottom w:val="nil"/>
              <w:right w:val="single" w:sz="4" w:space="0" w:color="auto"/>
            </w:tcBorders>
            <w:shd w:val="clear" w:color="000000" w:fill="FFFFFF"/>
            <w:noWrap/>
            <w:vAlign w:val="bottom"/>
            <w:hideMark/>
          </w:tcPr>
          <w:p w14:paraId="5BDF260C"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Times New Roman" w:cs="Calibri"/>
                <w:color w:val="000000"/>
                <w:sz w:val="16"/>
                <w:szCs w:val="16"/>
                <w:lang w:eastAsia="es-MX"/>
              </w:rPr>
              <w:t>9.594.167</w:t>
            </w:r>
          </w:p>
        </w:tc>
      </w:tr>
      <w:tr w:rsidR="00DD4C47" w:rsidRPr="00DD4C47" w14:paraId="20020A62" w14:textId="77777777" w:rsidTr="00DD4C47">
        <w:trPr>
          <w:trHeight w:val="210"/>
        </w:trPr>
        <w:tc>
          <w:tcPr>
            <w:tcW w:w="727" w:type="pct"/>
            <w:tcBorders>
              <w:top w:val="nil"/>
              <w:left w:val="single" w:sz="4" w:space="0" w:color="auto"/>
              <w:bottom w:val="single" w:sz="4" w:space="0" w:color="auto"/>
              <w:right w:val="nil"/>
            </w:tcBorders>
            <w:shd w:val="clear" w:color="000000" w:fill="D9D9D9"/>
            <w:noWrap/>
            <w:vAlign w:val="bottom"/>
            <w:hideMark/>
          </w:tcPr>
          <w:p w14:paraId="57AF55CD"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SUMA</w:t>
            </w:r>
          </w:p>
        </w:tc>
        <w:tc>
          <w:tcPr>
            <w:tcW w:w="891" w:type="pct"/>
            <w:tcBorders>
              <w:top w:val="nil"/>
              <w:left w:val="nil"/>
              <w:bottom w:val="single" w:sz="4" w:space="0" w:color="auto"/>
              <w:right w:val="nil"/>
            </w:tcBorders>
            <w:shd w:val="clear" w:color="000000" w:fill="D9D9D9"/>
            <w:noWrap/>
            <w:vAlign w:val="bottom"/>
            <w:hideMark/>
          </w:tcPr>
          <w:p w14:paraId="7C7B8032" w14:textId="77777777" w:rsidR="00DD4C47" w:rsidRPr="00DD4C47" w:rsidRDefault="00DD4C47" w:rsidP="00DD4C47">
            <w:pPr>
              <w:suppressAutoHyphens w:val="0"/>
              <w:autoSpaceDN/>
              <w:spacing w:after="0" w:line="240" w:lineRule="auto"/>
              <w:jc w:val="right"/>
              <w:rPr>
                <w:rFonts w:eastAsia="Times New Roman" w:cs="Calibri"/>
                <w:b/>
                <w:bCs/>
                <w:color w:val="000000"/>
                <w:sz w:val="16"/>
                <w:szCs w:val="16"/>
                <w:lang w:eastAsia="es-MX"/>
              </w:rPr>
            </w:pPr>
            <w:r w:rsidRPr="00DD4C47">
              <w:rPr>
                <w:rFonts w:eastAsia="Times New Roman" w:cs="Calibri"/>
                <w:b/>
                <w:bCs/>
                <w:color w:val="000000"/>
                <w:sz w:val="16"/>
                <w:szCs w:val="16"/>
                <w:lang w:eastAsia="es-MX"/>
              </w:rPr>
              <w:t>20.199.049</w:t>
            </w:r>
          </w:p>
        </w:tc>
        <w:tc>
          <w:tcPr>
            <w:tcW w:w="891" w:type="pct"/>
            <w:tcBorders>
              <w:top w:val="nil"/>
              <w:left w:val="nil"/>
              <w:bottom w:val="single" w:sz="4" w:space="0" w:color="auto"/>
              <w:right w:val="nil"/>
            </w:tcBorders>
            <w:shd w:val="clear" w:color="000000" w:fill="D9D9D9"/>
            <w:noWrap/>
            <w:vAlign w:val="bottom"/>
            <w:hideMark/>
          </w:tcPr>
          <w:p w14:paraId="28F1FF7E" w14:textId="77777777" w:rsidR="00DD4C47" w:rsidRPr="00DD4C47" w:rsidRDefault="00DD4C47" w:rsidP="00DD4C47">
            <w:pPr>
              <w:suppressAutoHyphens w:val="0"/>
              <w:autoSpaceDN/>
              <w:spacing w:after="0" w:line="240" w:lineRule="auto"/>
              <w:jc w:val="right"/>
              <w:rPr>
                <w:rFonts w:eastAsia="Times New Roman" w:cs="Calibri"/>
                <w:b/>
                <w:bCs/>
                <w:color w:val="000000"/>
                <w:sz w:val="16"/>
                <w:szCs w:val="16"/>
                <w:lang w:eastAsia="es-MX"/>
              </w:rPr>
            </w:pPr>
            <w:r w:rsidRPr="00DD4C47">
              <w:rPr>
                <w:rFonts w:eastAsia="Times New Roman" w:cs="Calibri"/>
                <w:b/>
                <w:bCs/>
                <w:color w:val="000000"/>
                <w:sz w:val="16"/>
                <w:szCs w:val="16"/>
                <w:lang w:eastAsia="es-MX"/>
              </w:rPr>
              <w:t>95.613.381</w:t>
            </w:r>
          </w:p>
        </w:tc>
        <w:tc>
          <w:tcPr>
            <w:tcW w:w="807" w:type="pct"/>
            <w:tcBorders>
              <w:top w:val="nil"/>
              <w:left w:val="nil"/>
              <w:bottom w:val="single" w:sz="4" w:space="0" w:color="auto"/>
              <w:right w:val="nil"/>
            </w:tcBorders>
            <w:shd w:val="clear" w:color="000000" w:fill="D9D9D9"/>
            <w:noWrap/>
            <w:vAlign w:val="bottom"/>
            <w:hideMark/>
          </w:tcPr>
          <w:p w14:paraId="66E34C07" w14:textId="77777777" w:rsidR="00DD4C47" w:rsidRPr="00DD4C47" w:rsidRDefault="00DD4C47" w:rsidP="00DD4C47">
            <w:pPr>
              <w:suppressAutoHyphens w:val="0"/>
              <w:autoSpaceDN/>
              <w:spacing w:after="0" w:line="240" w:lineRule="auto"/>
              <w:jc w:val="right"/>
              <w:rPr>
                <w:rFonts w:eastAsia="Times New Roman" w:cs="Calibri"/>
                <w:b/>
                <w:bCs/>
                <w:color w:val="000000"/>
                <w:sz w:val="16"/>
                <w:szCs w:val="16"/>
                <w:lang w:eastAsia="es-MX"/>
              </w:rPr>
            </w:pPr>
            <w:r w:rsidRPr="00DD4C47">
              <w:rPr>
                <w:rFonts w:eastAsia="Times New Roman" w:cs="Calibri"/>
                <w:b/>
                <w:bCs/>
                <w:color w:val="000000"/>
                <w:sz w:val="16"/>
                <w:szCs w:val="16"/>
                <w:lang w:eastAsia="es-MX"/>
              </w:rPr>
              <w:t>897.270</w:t>
            </w:r>
          </w:p>
        </w:tc>
        <w:tc>
          <w:tcPr>
            <w:tcW w:w="961" w:type="pct"/>
            <w:tcBorders>
              <w:top w:val="nil"/>
              <w:left w:val="nil"/>
              <w:bottom w:val="single" w:sz="4" w:space="0" w:color="auto"/>
              <w:right w:val="nil"/>
            </w:tcBorders>
            <w:shd w:val="clear" w:color="000000" w:fill="D9D9D9"/>
            <w:noWrap/>
            <w:vAlign w:val="bottom"/>
            <w:hideMark/>
          </w:tcPr>
          <w:p w14:paraId="38E89EC8" w14:textId="77777777" w:rsidR="00DD4C47" w:rsidRPr="00DD4C47" w:rsidRDefault="00DD4C47" w:rsidP="00DD4C47">
            <w:pPr>
              <w:suppressAutoHyphens w:val="0"/>
              <w:autoSpaceDN/>
              <w:spacing w:after="0" w:line="240" w:lineRule="auto"/>
              <w:jc w:val="right"/>
              <w:rPr>
                <w:rFonts w:eastAsia="Times New Roman" w:cs="Calibri"/>
                <w:b/>
                <w:bCs/>
                <w:color w:val="000000"/>
                <w:sz w:val="16"/>
                <w:szCs w:val="16"/>
                <w:lang w:eastAsia="es-MX"/>
              </w:rPr>
            </w:pPr>
            <w:r w:rsidRPr="00DD4C47">
              <w:rPr>
                <w:rFonts w:eastAsia="Times New Roman" w:cs="Calibri"/>
                <w:b/>
                <w:bCs/>
                <w:color w:val="000000"/>
                <w:sz w:val="16"/>
                <w:szCs w:val="16"/>
                <w:lang w:eastAsia="es-MX"/>
              </w:rPr>
              <w:t>0</w:t>
            </w:r>
          </w:p>
        </w:tc>
        <w:tc>
          <w:tcPr>
            <w:tcW w:w="723" w:type="pct"/>
            <w:tcBorders>
              <w:top w:val="nil"/>
              <w:left w:val="nil"/>
              <w:bottom w:val="single" w:sz="4" w:space="0" w:color="auto"/>
              <w:right w:val="single" w:sz="4" w:space="0" w:color="auto"/>
            </w:tcBorders>
            <w:shd w:val="clear" w:color="000000" w:fill="D9D9D9"/>
            <w:noWrap/>
            <w:vAlign w:val="bottom"/>
            <w:hideMark/>
          </w:tcPr>
          <w:p w14:paraId="4F202A42" w14:textId="77777777" w:rsidR="00DD4C47" w:rsidRPr="00DD4C47" w:rsidRDefault="00DD4C47" w:rsidP="00DD4C47">
            <w:pPr>
              <w:suppressAutoHyphens w:val="0"/>
              <w:autoSpaceDN/>
              <w:spacing w:after="0" w:line="240" w:lineRule="auto"/>
              <w:jc w:val="right"/>
              <w:rPr>
                <w:rFonts w:eastAsia="Times New Roman" w:cs="Calibri"/>
                <w:b/>
                <w:bCs/>
                <w:color w:val="000000"/>
                <w:sz w:val="16"/>
                <w:szCs w:val="16"/>
                <w:lang w:eastAsia="es-MX"/>
              </w:rPr>
            </w:pPr>
            <w:r w:rsidRPr="00DD4C47">
              <w:rPr>
                <w:rFonts w:eastAsia="Times New Roman" w:cs="Calibri"/>
                <w:b/>
                <w:bCs/>
                <w:color w:val="000000"/>
                <w:sz w:val="16"/>
                <w:szCs w:val="16"/>
                <w:lang w:eastAsia="es-MX"/>
              </w:rPr>
              <w:t>116.709.700</w:t>
            </w:r>
          </w:p>
        </w:tc>
      </w:tr>
      <w:tr w:rsidR="00DD4C47" w:rsidRPr="00DD4C47" w14:paraId="48741F4D" w14:textId="77777777" w:rsidTr="00DD4C47">
        <w:trPr>
          <w:trHeight w:val="210"/>
        </w:trPr>
        <w:tc>
          <w:tcPr>
            <w:tcW w:w="2509" w:type="pct"/>
            <w:gridSpan w:val="3"/>
            <w:tcBorders>
              <w:top w:val="nil"/>
              <w:left w:val="nil"/>
              <w:bottom w:val="nil"/>
              <w:right w:val="nil"/>
            </w:tcBorders>
            <w:shd w:val="clear" w:color="auto" w:fill="auto"/>
            <w:noWrap/>
            <w:vAlign w:val="center"/>
            <w:hideMark/>
          </w:tcPr>
          <w:p w14:paraId="0955145E"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roofErr w:type="spellStart"/>
            <w:r w:rsidRPr="00DD4C47">
              <w:rPr>
                <w:rFonts w:eastAsia="Times New Roman" w:cs="Calibri"/>
                <w:color w:val="000000"/>
                <w:sz w:val="16"/>
                <w:szCs w:val="16"/>
                <w:lang w:eastAsia="es-MX"/>
              </w:rPr>
              <w:t>Tiie</w:t>
            </w:r>
            <w:proofErr w:type="spellEnd"/>
            <w:r w:rsidRPr="00DD4C47">
              <w:rPr>
                <w:rFonts w:eastAsia="Times New Roman" w:cs="Calibri"/>
                <w:color w:val="000000"/>
                <w:sz w:val="16"/>
                <w:szCs w:val="16"/>
                <w:lang w:eastAsia="es-MX"/>
              </w:rPr>
              <w:t xml:space="preserve"> a 28 </w:t>
            </w:r>
            <w:proofErr w:type="spellStart"/>
            <w:r w:rsidRPr="00DD4C47">
              <w:rPr>
                <w:rFonts w:eastAsia="Times New Roman" w:cs="Calibri"/>
                <w:color w:val="000000"/>
                <w:sz w:val="16"/>
                <w:szCs w:val="16"/>
                <w:lang w:eastAsia="es-MX"/>
              </w:rPr>
              <w:t>dias</w:t>
            </w:r>
            <w:proofErr w:type="spellEnd"/>
            <w:r w:rsidRPr="00DD4C47">
              <w:rPr>
                <w:rFonts w:eastAsia="Times New Roman" w:cs="Calibri"/>
                <w:color w:val="000000"/>
                <w:sz w:val="16"/>
                <w:szCs w:val="16"/>
                <w:lang w:eastAsia="es-MX"/>
              </w:rPr>
              <w:t xml:space="preserve"> 11.5 estimado</w:t>
            </w:r>
          </w:p>
        </w:tc>
        <w:tc>
          <w:tcPr>
            <w:tcW w:w="807" w:type="pct"/>
            <w:tcBorders>
              <w:top w:val="nil"/>
              <w:left w:val="nil"/>
              <w:bottom w:val="nil"/>
              <w:right w:val="nil"/>
            </w:tcBorders>
            <w:shd w:val="clear" w:color="auto" w:fill="auto"/>
            <w:noWrap/>
            <w:vAlign w:val="bottom"/>
            <w:hideMark/>
          </w:tcPr>
          <w:p w14:paraId="1FFB078F"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c>
          <w:tcPr>
            <w:tcW w:w="961" w:type="pct"/>
            <w:tcBorders>
              <w:top w:val="nil"/>
              <w:left w:val="nil"/>
              <w:bottom w:val="nil"/>
              <w:right w:val="nil"/>
            </w:tcBorders>
            <w:shd w:val="clear" w:color="auto" w:fill="auto"/>
            <w:noWrap/>
            <w:vAlign w:val="bottom"/>
            <w:hideMark/>
          </w:tcPr>
          <w:p w14:paraId="7C5DAF45"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c>
          <w:tcPr>
            <w:tcW w:w="723" w:type="pct"/>
            <w:tcBorders>
              <w:top w:val="nil"/>
              <w:left w:val="nil"/>
              <w:bottom w:val="nil"/>
              <w:right w:val="nil"/>
            </w:tcBorders>
            <w:shd w:val="clear" w:color="auto" w:fill="auto"/>
            <w:noWrap/>
            <w:vAlign w:val="bottom"/>
            <w:hideMark/>
          </w:tcPr>
          <w:p w14:paraId="3119DE5B"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r>
    </w:tbl>
    <w:p w14:paraId="6EEB59B5" w14:textId="47AAE773" w:rsidR="00711D22" w:rsidRDefault="00711D22">
      <w:pPr>
        <w:rPr>
          <w:rFonts w:ascii="Arial" w:hAnsi="Arial" w:cs="Arial"/>
          <w:b/>
          <w:sz w:val="24"/>
          <w:szCs w:val="24"/>
        </w:rPr>
      </w:pPr>
    </w:p>
    <w:p w14:paraId="027E13A7" w14:textId="39C49E39" w:rsidR="00DD4C47" w:rsidRDefault="00DD4C47">
      <w:pPr>
        <w:rPr>
          <w:rFonts w:ascii="Arial" w:hAnsi="Arial" w:cs="Arial"/>
          <w:b/>
          <w:sz w:val="24"/>
          <w:szCs w:val="24"/>
        </w:rPr>
      </w:pPr>
    </w:p>
    <w:p w14:paraId="46F6BF29" w14:textId="03105932" w:rsidR="00DD4C47" w:rsidRDefault="00DD4C47">
      <w:pPr>
        <w:rPr>
          <w:rFonts w:ascii="Arial" w:hAnsi="Arial" w:cs="Arial"/>
          <w:b/>
          <w:sz w:val="24"/>
          <w:szCs w:val="24"/>
        </w:rPr>
      </w:pPr>
    </w:p>
    <w:p w14:paraId="253A89B7" w14:textId="51C1EDF3" w:rsidR="00DD4C47" w:rsidRDefault="00DD4C47">
      <w:pPr>
        <w:rPr>
          <w:rFonts w:ascii="Arial" w:hAnsi="Arial" w:cs="Arial"/>
          <w:b/>
          <w:sz w:val="24"/>
          <w:szCs w:val="24"/>
        </w:rPr>
      </w:pPr>
    </w:p>
    <w:p w14:paraId="17D2642A" w14:textId="7D594D69" w:rsidR="00DD4C47" w:rsidRDefault="00DD4C47">
      <w:pPr>
        <w:rPr>
          <w:rFonts w:ascii="Arial" w:hAnsi="Arial" w:cs="Arial"/>
          <w:b/>
          <w:sz w:val="24"/>
          <w:szCs w:val="24"/>
        </w:rPr>
      </w:pPr>
    </w:p>
    <w:p w14:paraId="65FBB126" w14:textId="03C7F053" w:rsidR="00DD4C47" w:rsidRDefault="00DD4C47">
      <w:pPr>
        <w:rPr>
          <w:rFonts w:ascii="Arial" w:hAnsi="Arial" w:cs="Arial"/>
          <w:b/>
          <w:sz w:val="24"/>
          <w:szCs w:val="24"/>
        </w:rPr>
      </w:pPr>
    </w:p>
    <w:p w14:paraId="285B5ABF" w14:textId="77777777" w:rsidR="00DD4C47" w:rsidRDefault="00DD4C47">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208"/>
        <w:gridCol w:w="1538"/>
        <w:gridCol w:w="1628"/>
        <w:gridCol w:w="1481"/>
        <w:gridCol w:w="1596"/>
        <w:gridCol w:w="1377"/>
      </w:tblGrid>
      <w:tr w:rsidR="00DD4C47" w:rsidRPr="00DD4C47" w14:paraId="3A9E86F3" w14:textId="77777777" w:rsidTr="00DD4C47">
        <w:trPr>
          <w:trHeight w:val="210"/>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7CDCB87D"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GOBIERNO DEL ESTADO DE QUINTANA ROO</w:t>
            </w:r>
          </w:p>
        </w:tc>
      </w:tr>
      <w:tr w:rsidR="00DD4C47" w:rsidRPr="00DD4C47" w14:paraId="55FE345D"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6EABF5B6"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SECRETARÍA DE FINANZAS Y PLANEACIÓN</w:t>
            </w:r>
          </w:p>
        </w:tc>
      </w:tr>
      <w:tr w:rsidR="00DD4C47" w:rsidRPr="00DD4C47" w14:paraId="69BF2FA8"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142BA755"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PRESUPUESTO DE EGRESOS 2023</w:t>
            </w:r>
          </w:p>
        </w:tc>
      </w:tr>
      <w:tr w:rsidR="00DD4C47" w:rsidRPr="00DD4C47" w14:paraId="60824EB1"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669440AE"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Servicio Estimado de la Deuda a Largo Plazo 2026</w:t>
            </w:r>
          </w:p>
        </w:tc>
      </w:tr>
      <w:tr w:rsidR="00DD4C47" w:rsidRPr="00DD4C47" w14:paraId="7E7F3DFC"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0211C355" w14:textId="77777777" w:rsidR="00DD4C47" w:rsidRPr="00DD4C47" w:rsidRDefault="00DD4C47" w:rsidP="00DD4C47">
            <w:pPr>
              <w:suppressAutoHyphens w:val="0"/>
              <w:autoSpaceDN/>
              <w:spacing w:after="0" w:line="240" w:lineRule="auto"/>
              <w:jc w:val="center"/>
              <w:rPr>
                <w:rFonts w:eastAsia="Times New Roman" w:cs="Calibri"/>
                <w:sz w:val="16"/>
                <w:szCs w:val="16"/>
                <w:lang w:eastAsia="es-MX"/>
              </w:rPr>
            </w:pPr>
            <w:r w:rsidRPr="00DD4C47">
              <w:rPr>
                <w:rFonts w:eastAsia="Times New Roman" w:cs="Calibri"/>
                <w:sz w:val="16"/>
                <w:szCs w:val="16"/>
                <w:lang w:eastAsia="es-MX"/>
              </w:rPr>
              <w:t>(Cifras en pesos)</w:t>
            </w:r>
          </w:p>
        </w:tc>
      </w:tr>
      <w:tr w:rsidR="00DD4C47" w:rsidRPr="00DD4C47" w14:paraId="7481C120" w14:textId="77777777" w:rsidTr="00DD4C47">
        <w:trPr>
          <w:trHeight w:val="630"/>
        </w:trPr>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9EFE5"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MES</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4AF524FE"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CAPITAL </w:t>
            </w:r>
            <w:r w:rsidRPr="00DD4C47">
              <w:rPr>
                <w:rFonts w:eastAsia="Times New Roman" w:cs="Calibri"/>
                <w:b/>
                <w:bCs/>
                <w:sz w:val="16"/>
                <w:szCs w:val="16"/>
                <w:lang w:eastAsia="es-MX"/>
              </w:rPr>
              <w:br/>
              <w:t>(91101)</w:t>
            </w:r>
          </w:p>
        </w:tc>
        <w:tc>
          <w:tcPr>
            <w:tcW w:w="921" w:type="pct"/>
            <w:tcBorders>
              <w:top w:val="single" w:sz="4" w:space="0" w:color="auto"/>
              <w:left w:val="nil"/>
              <w:bottom w:val="single" w:sz="4" w:space="0" w:color="auto"/>
              <w:right w:val="single" w:sz="4" w:space="0" w:color="auto"/>
            </w:tcBorders>
            <w:shd w:val="clear" w:color="auto" w:fill="auto"/>
            <w:vAlign w:val="center"/>
            <w:hideMark/>
          </w:tcPr>
          <w:p w14:paraId="39990767"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INTERESES</w:t>
            </w:r>
            <w:r w:rsidRPr="00DD4C47">
              <w:rPr>
                <w:rFonts w:eastAsia="Times New Roman" w:cs="Calibri"/>
                <w:b/>
                <w:bCs/>
                <w:sz w:val="16"/>
                <w:szCs w:val="16"/>
                <w:lang w:eastAsia="es-MX"/>
              </w:rPr>
              <w:br/>
              <w:t>(92101)</w:t>
            </w:r>
          </w:p>
        </w:tc>
        <w:tc>
          <w:tcPr>
            <w:tcW w:w="839" w:type="pct"/>
            <w:tcBorders>
              <w:top w:val="single" w:sz="4" w:space="0" w:color="auto"/>
              <w:left w:val="nil"/>
              <w:bottom w:val="single" w:sz="4" w:space="0" w:color="auto"/>
              <w:right w:val="single" w:sz="4" w:space="0" w:color="auto"/>
            </w:tcBorders>
            <w:shd w:val="clear" w:color="auto" w:fill="auto"/>
            <w:vAlign w:val="center"/>
            <w:hideMark/>
          </w:tcPr>
          <w:p w14:paraId="3EBDE02C"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GASTOS DE LA DEUDA </w:t>
            </w:r>
            <w:r w:rsidRPr="00DD4C47">
              <w:rPr>
                <w:rFonts w:eastAsia="Times New Roman" w:cs="Calibri"/>
                <w:b/>
                <w:bCs/>
                <w:sz w:val="16"/>
                <w:szCs w:val="16"/>
                <w:lang w:eastAsia="es-MX"/>
              </w:rPr>
              <w:br/>
              <w:t>(94101)</w:t>
            </w:r>
          </w:p>
        </w:tc>
        <w:tc>
          <w:tcPr>
            <w:tcW w:w="904" w:type="pct"/>
            <w:tcBorders>
              <w:top w:val="single" w:sz="4" w:space="0" w:color="auto"/>
              <w:left w:val="nil"/>
              <w:bottom w:val="single" w:sz="4" w:space="0" w:color="auto"/>
              <w:right w:val="single" w:sz="4" w:space="0" w:color="auto"/>
            </w:tcBorders>
            <w:shd w:val="clear" w:color="auto" w:fill="auto"/>
            <w:vAlign w:val="center"/>
            <w:hideMark/>
          </w:tcPr>
          <w:p w14:paraId="154DC517"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COBERTURAS </w:t>
            </w:r>
            <w:r w:rsidRPr="00DD4C47">
              <w:rPr>
                <w:rFonts w:eastAsia="Times New Roman" w:cs="Calibri"/>
                <w:b/>
                <w:bCs/>
                <w:sz w:val="16"/>
                <w:szCs w:val="16"/>
                <w:lang w:eastAsia="es-MX"/>
              </w:rPr>
              <w:br/>
              <w:t>(95101)</w:t>
            </w:r>
          </w:p>
        </w:tc>
        <w:tc>
          <w:tcPr>
            <w:tcW w:w="780" w:type="pct"/>
            <w:tcBorders>
              <w:top w:val="single" w:sz="4" w:space="0" w:color="auto"/>
              <w:left w:val="nil"/>
              <w:bottom w:val="single" w:sz="4" w:space="0" w:color="auto"/>
              <w:right w:val="single" w:sz="4" w:space="0" w:color="auto"/>
            </w:tcBorders>
            <w:shd w:val="clear" w:color="auto" w:fill="auto"/>
            <w:noWrap/>
            <w:vAlign w:val="center"/>
            <w:hideMark/>
          </w:tcPr>
          <w:p w14:paraId="638EB34F"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TOTAL</w:t>
            </w:r>
          </w:p>
        </w:tc>
      </w:tr>
      <w:tr w:rsidR="00DD4C47" w:rsidRPr="00DD4C47" w14:paraId="67DACDC5"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30DAEA41"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ENERO</w:t>
            </w:r>
          </w:p>
        </w:tc>
        <w:tc>
          <w:tcPr>
            <w:tcW w:w="871" w:type="pct"/>
            <w:tcBorders>
              <w:top w:val="nil"/>
              <w:left w:val="nil"/>
              <w:bottom w:val="nil"/>
              <w:right w:val="nil"/>
            </w:tcBorders>
            <w:shd w:val="clear" w:color="auto" w:fill="auto"/>
            <w:noWrap/>
            <w:vAlign w:val="bottom"/>
            <w:hideMark/>
          </w:tcPr>
          <w:p w14:paraId="59597C6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7.771.845</w:t>
            </w:r>
          </w:p>
        </w:tc>
        <w:tc>
          <w:tcPr>
            <w:tcW w:w="921" w:type="pct"/>
            <w:tcBorders>
              <w:top w:val="nil"/>
              <w:left w:val="nil"/>
              <w:bottom w:val="nil"/>
              <w:right w:val="nil"/>
            </w:tcBorders>
            <w:shd w:val="clear" w:color="auto" w:fill="auto"/>
            <w:noWrap/>
            <w:vAlign w:val="bottom"/>
            <w:hideMark/>
          </w:tcPr>
          <w:p w14:paraId="59057AF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192.771.738</w:t>
            </w:r>
          </w:p>
        </w:tc>
        <w:tc>
          <w:tcPr>
            <w:tcW w:w="839" w:type="pct"/>
            <w:tcBorders>
              <w:top w:val="nil"/>
              <w:left w:val="nil"/>
              <w:bottom w:val="nil"/>
              <w:right w:val="nil"/>
            </w:tcBorders>
            <w:shd w:val="clear" w:color="auto" w:fill="auto"/>
            <w:noWrap/>
            <w:vAlign w:val="bottom"/>
            <w:hideMark/>
          </w:tcPr>
          <w:p w14:paraId="424C2F6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342.544</w:t>
            </w:r>
          </w:p>
        </w:tc>
        <w:tc>
          <w:tcPr>
            <w:tcW w:w="904" w:type="pct"/>
            <w:tcBorders>
              <w:top w:val="nil"/>
              <w:left w:val="nil"/>
              <w:bottom w:val="nil"/>
              <w:right w:val="nil"/>
            </w:tcBorders>
            <w:shd w:val="clear" w:color="auto" w:fill="auto"/>
            <w:noWrap/>
            <w:vAlign w:val="bottom"/>
            <w:hideMark/>
          </w:tcPr>
          <w:p w14:paraId="7FC24C3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5BF1D73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200.886.128</w:t>
            </w:r>
          </w:p>
        </w:tc>
      </w:tr>
      <w:tr w:rsidR="00DD4C47" w:rsidRPr="00DD4C47" w14:paraId="1A260BB0"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5014E884"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FEBRERO</w:t>
            </w:r>
          </w:p>
        </w:tc>
        <w:tc>
          <w:tcPr>
            <w:tcW w:w="871" w:type="pct"/>
            <w:tcBorders>
              <w:top w:val="nil"/>
              <w:left w:val="nil"/>
              <w:bottom w:val="nil"/>
              <w:right w:val="nil"/>
            </w:tcBorders>
            <w:shd w:val="clear" w:color="auto" w:fill="auto"/>
            <w:noWrap/>
            <w:vAlign w:val="bottom"/>
            <w:hideMark/>
          </w:tcPr>
          <w:p w14:paraId="4D28E3A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7.953.979</w:t>
            </w:r>
          </w:p>
        </w:tc>
        <w:tc>
          <w:tcPr>
            <w:tcW w:w="921" w:type="pct"/>
            <w:tcBorders>
              <w:top w:val="nil"/>
              <w:left w:val="nil"/>
              <w:bottom w:val="nil"/>
              <w:right w:val="nil"/>
            </w:tcBorders>
            <w:shd w:val="clear" w:color="auto" w:fill="auto"/>
            <w:noWrap/>
            <w:vAlign w:val="bottom"/>
            <w:hideMark/>
          </w:tcPr>
          <w:p w14:paraId="34B22D0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186.650.607</w:t>
            </w:r>
          </w:p>
        </w:tc>
        <w:tc>
          <w:tcPr>
            <w:tcW w:w="839" w:type="pct"/>
            <w:tcBorders>
              <w:top w:val="nil"/>
              <w:left w:val="nil"/>
              <w:bottom w:val="nil"/>
              <w:right w:val="nil"/>
            </w:tcBorders>
            <w:shd w:val="clear" w:color="auto" w:fill="auto"/>
            <w:noWrap/>
            <w:vAlign w:val="bottom"/>
            <w:hideMark/>
          </w:tcPr>
          <w:p w14:paraId="3276113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509.004</w:t>
            </w:r>
          </w:p>
        </w:tc>
        <w:tc>
          <w:tcPr>
            <w:tcW w:w="904" w:type="pct"/>
            <w:tcBorders>
              <w:top w:val="nil"/>
              <w:left w:val="nil"/>
              <w:bottom w:val="nil"/>
              <w:right w:val="nil"/>
            </w:tcBorders>
            <w:shd w:val="clear" w:color="auto" w:fill="auto"/>
            <w:noWrap/>
            <w:vAlign w:val="bottom"/>
            <w:hideMark/>
          </w:tcPr>
          <w:p w14:paraId="767FB3E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1C26DE2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195.113.591</w:t>
            </w:r>
          </w:p>
        </w:tc>
      </w:tr>
      <w:tr w:rsidR="00DD4C47" w:rsidRPr="00DD4C47" w14:paraId="74FED13E"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409B2046"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MARZO</w:t>
            </w:r>
          </w:p>
        </w:tc>
        <w:tc>
          <w:tcPr>
            <w:tcW w:w="871" w:type="pct"/>
            <w:tcBorders>
              <w:top w:val="nil"/>
              <w:left w:val="nil"/>
              <w:bottom w:val="nil"/>
              <w:right w:val="nil"/>
            </w:tcBorders>
            <w:shd w:val="clear" w:color="auto" w:fill="auto"/>
            <w:noWrap/>
            <w:vAlign w:val="bottom"/>
            <w:hideMark/>
          </w:tcPr>
          <w:p w14:paraId="1A32064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8.150.696</w:t>
            </w:r>
          </w:p>
        </w:tc>
        <w:tc>
          <w:tcPr>
            <w:tcW w:w="921" w:type="pct"/>
            <w:tcBorders>
              <w:top w:val="nil"/>
              <w:left w:val="nil"/>
              <w:bottom w:val="nil"/>
              <w:right w:val="nil"/>
            </w:tcBorders>
            <w:shd w:val="clear" w:color="auto" w:fill="auto"/>
            <w:noWrap/>
            <w:vAlign w:val="bottom"/>
            <w:hideMark/>
          </w:tcPr>
          <w:p w14:paraId="0C26C9E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174.076.742</w:t>
            </w:r>
          </w:p>
        </w:tc>
        <w:tc>
          <w:tcPr>
            <w:tcW w:w="839" w:type="pct"/>
            <w:tcBorders>
              <w:top w:val="nil"/>
              <w:left w:val="nil"/>
              <w:bottom w:val="nil"/>
              <w:right w:val="nil"/>
            </w:tcBorders>
            <w:shd w:val="clear" w:color="auto" w:fill="auto"/>
            <w:noWrap/>
            <w:vAlign w:val="bottom"/>
            <w:hideMark/>
          </w:tcPr>
          <w:p w14:paraId="471B5D2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309.271</w:t>
            </w:r>
          </w:p>
        </w:tc>
        <w:tc>
          <w:tcPr>
            <w:tcW w:w="904" w:type="pct"/>
            <w:tcBorders>
              <w:top w:val="nil"/>
              <w:left w:val="nil"/>
              <w:bottom w:val="nil"/>
              <w:right w:val="nil"/>
            </w:tcBorders>
            <w:shd w:val="clear" w:color="auto" w:fill="auto"/>
            <w:noWrap/>
            <w:vAlign w:val="bottom"/>
            <w:hideMark/>
          </w:tcPr>
          <w:p w14:paraId="7FD2A07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4E6432D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182.536.709</w:t>
            </w:r>
          </w:p>
        </w:tc>
      </w:tr>
      <w:tr w:rsidR="00DD4C47" w:rsidRPr="00DD4C47" w14:paraId="5E2AF497"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6EAE3CBE"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ABRIL</w:t>
            </w:r>
          </w:p>
        </w:tc>
        <w:tc>
          <w:tcPr>
            <w:tcW w:w="871" w:type="pct"/>
            <w:tcBorders>
              <w:top w:val="nil"/>
              <w:left w:val="nil"/>
              <w:bottom w:val="nil"/>
              <w:right w:val="nil"/>
            </w:tcBorders>
            <w:shd w:val="clear" w:color="auto" w:fill="auto"/>
            <w:noWrap/>
            <w:vAlign w:val="bottom"/>
            <w:hideMark/>
          </w:tcPr>
          <w:p w14:paraId="2D5D43B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8.357.037</w:t>
            </w:r>
          </w:p>
        </w:tc>
        <w:tc>
          <w:tcPr>
            <w:tcW w:w="921" w:type="pct"/>
            <w:tcBorders>
              <w:top w:val="nil"/>
              <w:left w:val="nil"/>
              <w:bottom w:val="nil"/>
              <w:right w:val="nil"/>
            </w:tcBorders>
            <w:shd w:val="clear" w:color="auto" w:fill="auto"/>
            <w:noWrap/>
            <w:vAlign w:val="bottom"/>
            <w:hideMark/>
          </w:tcPr>
          <w:p w14:paraId="6DFC166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204.952.096</w:t>
            </w:r>
          </w:p>
        </w:tc>
        <w:tc>
          <w:tcPr>
            <w:tcW w:w="839" w:type="pct"/>
            <w:tcBorders>
              <w:top w:val="nil"/>
              <w:left w:val="nil"/>
              <w:bottom w:val="nil"/>
              <w:right w:val="nil"/>
            </w:tcBorders>
            <w:shd w:val="clear" w:color="auto" w:fill="auto"/>
            <w:noWrap/>
            <w:vAlign w:val="bottom"/>
            <w:hideMark/>
          </w:tcPr>
          <w:p w14:paraId="7AF4537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584.438</w:t>
            </w:r>
          </w:p>
        </w:tc>
        <w:tc>
          <w:tcPr>
            <w:tcW w:w="904" w:type="pct"/>
            <w:tcBorders>
              <w:top w:val="nil"/>
              <w:left w:val="nil"/>
              <w:bottom w:val="nil"/>
              <w:right w:val="nil"/>
            </w:tcBorders>
            <w:shd w:val="clear" w:color="auto" w:fill="auto"/>
            <w:noWrap/>
            <w:vAlign w:val="bottom"/>
            <w:hideMark/>
          </w:tcPr>
          <w:p w14:paraId="0A330BB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635565B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213.893.572</w:t>
            </w:r>
          </w:p>
        </w:tc>
      </w:tr>
      <w:tr w:rsidR="00DD4C47" w:rsidRPr="00DD4C47" w14:paraId="00BAA5DD"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30F63506"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MAYO</w:t>
            </w:r>
          </w:p>
        </w:tc>
        <w:tc>
          <w:tcPr>
            <w:tcW w:w="871" w:type="pct"/>
            <w:tcBorders>
              <w:top w:val="nil"/>
              <w:left w:val="nil"/>
              <w:bottom w:val="nil"/>
              <w:right w:val="nil"/>
            </w:tcBorders>
            <w:shd w:val="clear" w:color="auto" w:fill="auto"/>
            <w:noWrap/>
            <w:vAlign w:val="bottom"/>
            <w:hideMark/>
          </w:tcPr>
          <w:p w14:paraId="705CFDC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8.553.240</w:t>
            </w:r>
          </w:p>
        </w:tc>
        <w:tc>
          <w:tcPr>
            <w:tcW w:w="921" w:type="pct"/>
            <w:tcBorders>
              <w:top w:val="nil"/>
              <w:left w:val="nil"/>
              <w:bottom w:val="nil"/>
              <w:right w:val="nil"/>
            </w:tcBorders>
            <w:shd w:val="clear" w:color="auto" w:fill="auto"/>
            <w:noWrap/>
            <w:vAlign w:val="bottom"/>
            <w:hideMark/>
          </w:tcPr>
          <w:p w14:paraId="3A81540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174.041.308</w:t>
            </w:r>
          </w:p>
        </w:tc>
        <w:tc>
          <w:tcPr>
            <w:tcW w:w="839" w:type="pct"/>
            <w:tcBorders>
              <w:top w:val="nil"/>
              <w:left w:val="nil"/>
              <w:bottom w:val="nil"/>
              <w:right w:val="nil"/>
            </w:tcBorders>
            <w:shd w:val="clear" w:color="auto" w:fill="auto"/>
            <w:noWrap/>
            <w:vAlign w:val="bottom"/>
            <w:hideMark/>
          </w:tcPr>
          <w:p w14:paraId="0E82419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309.093</w:t>
            </w:r>
          </w:p>
        </w:tc>
        <w:tc>
          <w:tcPr>
            <w:tcW w:w="904" w:type="pct"/>
            <w:tcBorders>
              <w:top w:val="nil"/>
              <w:left w:val="nil"/>
              <w:bottom w:val="nil"/>
              <w:right w:val="nil"/>
            </w:tcBorders>
            <w:shd w:val="clear" w:color="auto" w:fill="auto"/>
            <w:noWrap/>
            <w:vAlign w:val="bottom"/>
            <w:hideMark/>
          </w:tcPr>
          <w:p w14:paraId="361A8FD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340D63C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182.903.641</w:t>
            </w:r>
          </w:p>
        </w:tc>
      </w:tr>
      <w:tr w:rsidR="00DD4C47" w:rsidRPr="00DD4C47" w14:paraId="630BA7C8"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1379C277"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JUNIO</w:t>
            </w:r>
          </w:p>
        </w:tc>
        <w:tc>
          <w:tcPr>
            <w:tcW w:w="871" w:type="pct"/>
            <w:tcBorders>
              <w:top w:val="nil"/>
              <w:left w:val="nil"/>
              <w:bottom w:val="nil"/>
              <w:right w:val="nil"/>
            </w:tcBorders>
            <w:shd w:val="clear" w:color="auto" w:fill="auto"/>
            <w:noWrap/>
            <w:vAlign w:val="bottom"/>
            <w:hideMark/>
          </w:tcPr>
          <w:p w14:paraId="4126050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8.783.932</w:t>
            </w:r>
          </w:p>
        </w:tc>
        <w:tc>
          <w:tcPr>
            <w:tcW w:w="921" w:type="pct"/>
            <w:tcBorders>
              <w:top w:val="nil"/>
              <w:left w:val="nil"/>
              <w:bottom w:val="nil"/>
              <w:right w:val="nil"/>
            </w:tcBorders>
            <w:shd w:val="clear" w:color="auto" w:fill="auto"/>
            <w:noWrap/>
            <w:vAlign w:val="bottom"/>
            <w:hideMark/>
          </w:tcPr>
          <w:p w14:paraId="6A9BD2E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192.586.861</w:t>
            </w:r>
          </w:p>
        </w:tc>
        <w:tc>
          <w:tcPr>
            <w:tcW w:w="839" w:type="pct"/>
            <w:tcBorders>
              <w:top w:val="nil"/>
              <w:left w:val="nil"/>
              <w:bottom w:val="nil"/>
              <w:right w:val="nil"/>
            </w:tcBorders>
            <w:shd w:val="clear" w:color="auto" w:fill="auto"/>
            <w:noWrap/>
            <w:vAlign w:val="bottom"/>
            <w:hideMark/>
          </w:tcPr>
          <w:p w14:paraId="76F75CC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5.816.563</w:t>
            </w:r>
          </w:p>
        </w:tc>
        <w:tc>
          <w:tcPr>
            <w:tcW w:w="904" w:type="pct"/>
            <w:tcBorders>
              <w:top w:val="nil"/>
              <w:left w:val="nil"/>
              <w:bottom w:val="nil"/>
              <w:right w:val="nil"/>
            </w:tcBorders>
            <w:shd w:val="clear" w:color="auto" w:fill="auto"/>
            <w:noWrap/>
            <w:vAlign w:val="bottom"/>
            <w:hideMark/>
          </w:tcPr>
          <w:p w14:paraId="0AAF559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0372B80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207.187.356</w:t>
            </w:r>
          </w:p>
        </w:tc>
      </w:tr>
      <w:tr w:rsidR="00DD4C47" w:rsidRPr="00DD4C47" w14:paraId="054F28EA"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5130946C"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JULIO</w:t>
            </w:r>
          </w:p>
        </w:tc>
        <w:tc>
          <w:tcPr>
            <w:tcW w:w="871" w:type="pct"/>
            <w:tcBorders>
              <w:top w:val="nil"/>
              <w:left w:val="nil"/>
              <w:bottom w:val="nil"/>
              <w:right w:val="nil"/>
            </w:tcBorders>
            <w:shd w:val="clear" w:color="auto" w:fill="auto"/>
            <w:noWrap/>
            <w:vAlign w:val="bottom"/>
            <w:hideMark/>
          </w:tcPr>
          <w:p w14:paraId="4FBADB3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8.994.938</w:t>
            </w:r>
          </w:p>
        </w:tc>
        <w:tc>
          <w:tcPr>
            <w:tcW w:w="921" w:type="pct"/>
            <w:tcBorders>
              <w:top w:val="nil"/>
              <w:left w:val="nil"/>
              <w:bottom w:val="nil"/>
              <w:right w:val="nil"/>
            </w:tcBorders>
            <w:shd w:val="clear" w:color="auto" w:fill="auto"/>
            <w:noWrap/>
            <w:vAlign w:val="bottom"/>
            <w:hideMark/>
          </w:tcPr>
          <w:p w14:paraId="4E796B2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198.342.496</w:t>
            </w:r>
          </w:p>
        </w:tc>
        <w:tc>
          <w:tcPr>
            <w:tcW w:w="839" w:type="pct"/>
            <w:tcBorders>
              <w:top w:val="nil"/>
              <w:left w:val="nil"/>
              <w:bottom w:val="nil"/>
              <w:right w:val="nil"/>
            </w:tcBorders>
            <w:shd w:val="clear" w:color="auto" w:fill="auto"/>
            <w:noWrap/>
            <w:vAlign w:val="bottom"/>
            <w:hideMark/>
          </w:tcPr>
          <w:p w14:paraId="230FC52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352.969</w:t>
            </w:r>
          </w:p>
        </w:tc>
        <w:tc>
          <w:tcPr>
            <w:tcW w:w="904" w:type="pct"/>
            <w:tcBorders>
              <w:top w:val="nil"/>
              <w:left w:val="nil"/>
              <w:bottom w:val="nil"/>
              <w:right w:val="nil"/>
            </w:tcBorders>
            <w:shd w:val="clear" w:color="auto" w:fill="auto"/>
            <w:noWrap/>
            <w:vAlign w:val="bottom"/>
            <w:hideMark/>
          </w:tcPr>
          <w:p w14:paraId="2F0A4B4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38F760F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207.690.402</w:t>
            </w:r>
          </w:p>
        </w:tc>
      </w:tr>
      <w:tr w:rsidR="00DD4C47" w:rsidRPr="00DD4C47" w14:paraId="567EA0F2"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48E15C4B"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AGOSTO</w:t>
            </w:r>
          </w:p>
        </w:tc>
        <w:tc>
          <w:tcPr>
            <w:tcW w:w="871" w:type="pct"/>
            <w:tcBorders>
              <w:top w:val="nil"/>
              <w:left w:val="nil"/>
              <w:bottom w:val="nil"/>
              <w:right w:val="nil"/>
            </w:tcBorders>
            <w:shd w:val="clear" w:color="auto" w:fill="auto"/>
            <w:noWrap/>
            <w:vAlign w:val="bottom"/>
            <w:hideMark/>
          </w:tcPr>
          <w:p w14:paraId="089E876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9.229.666</w:t>
            </w:r>
          </w:p>
        </w:tc>
        <w:tc>
          <w:tcPr>
            <w:tcW w:w="921" w:type="pct"/>
            <w:tcBorders>
              <w:top w:val="nil"/>
              <w:left w:val="nil"/>
              <w:bottom w:val="nil"/>
              <w:right w:val="nil"/>
            </w:tcBorders>
            <w:shd w:val="clear" w:color="auto" w:fill="auto"/>
            <w:noWrap/>
            <w:vAlign w:val="bottom"/>
            <w:hideMark/>
          </w:tcPr>
          <w:p w14:paraId="44BE6D2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179.996.716</w:t>
            </w:r>
          </w:p>
        </w:tc>
        <w:tc>
          <w:tcPr>
            <w:tcW w:w="839" w:type="pct"/>
            <w:tcBorders>
              <w:top w:val="nil"/>
              <w:left w:val="nil"/>
              <w:bottom w:val="nil"/>
              <w:right w:val="nil"/>
            </w:tcBorders>
            <w:shd w:val="clear" w:color="auto" w:fill="auto"/>
            <w:noWrap/>
            <w:vAlign w:val="bottom"/>
            <w:hideMark/>
          </w:tcPr>
          <w:p w14:paraId="586EB4C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796.557</w:t>
            </w:r>
          </w:p>
        </w:tc>
        <w:tc>
          <w:tcPr>
            <w:tcW w:w="904" w:type="pct"/>
            <w:tcBorders>
              <w:top w:val="nil"/>
              <w:left w:val="nil"/>
              <w:bottom w:val="nil"/>
              <w:right w:val="nil"/>
            </w:tcBorders>
            <w:shd w:val="clear" w:color="auto" w:fill="auto"/>
            <w:noWrap/>
            <w:vAlign w:val="bottom"/>
            <w:hideMark/>
          </w:tcPr>
          <w:p w14:paraId="2A1B26C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6EABF90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190.022.940</w:t>
            </w:r>
          </w:p>
        </w:tc>
      </w:tr>
      <w:tr w:rsidR="00DD4C47" w:rsidRPr="00DD4C47" w14:paraId="017CC134"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52F13E5A"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SEPTIEMBRE</w:t>
            </w:r>
          </w:p>
        </w:tc>
        <w:tc>
          <w:tcPr>
            <w:tcW w:w="871" w:type="pct"/>
            <w:tcBorders>
              <w:top w:val="nil"/>
              <w:left w:val="nil"/>
              <w:bottom w:val="nil"/>
              <w:right w:val="nil"/>
            </w:tcBorders>
            <w:shd w:val="clear" w:color="auto" w:fill="auto"/>
            <w:noWrap/>
            <w:vAlign w:val="bottom"/>
            <w:hideMark/>
          </w:tcPr>
          <w:p w14:paraId="0BF1E5C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9.469.877</w:t>
            </w:r>
          </w:p>
        </w:tc>
        <w:tc>
          <w:tcPr>
            <w:tcW w:w="921" w:type="pct"/>
            <w:tcBorders>
              <w:top w:val="nil"/>
              <w:left w:val="nil"/>
              <w:bottom w:val="nil"/>
              <w:right w:val="nil"/>
            </w:tcBorders>
            <w:shd w:val="clear" w:color="auto" w:fill="auto"/>
            <w:noWrap/>
            <w:vAlign w:val="bottom"/>
            <w:hideMark/>
          </w:tcPr>
          <w:p w14:paraId="5A07D58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192.246.302</w:t>
            </w:r>
          </w:p>
        </w:tc>
        <w:tc>
          <w:tcPr>
            <w:tcW w:w="839" w:type="pct"/>
            <w:tcBorders>
              <w:top w:val="nil"/>
              <w:left w:val="nil"/>
              <w:bottom w:val="nil"/>
              <w:right w:val="nil"/>
            </w:tcBorders>
            <w:shd w:val="clear" w:color="auto" w:fill="auto"/>
            <w:noWrap/>
            <w:vAlign w:val="bottom"/>
            <w:hideMark/>
          </w:tcPr>
          <w:p w14:paraId="7997B9F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2.189.032</w:t>
            </w:r>
          </w:p>
        </w:tc>
        <w:tc>
          <w:tcPr>
            <w:tcW w:w="904" w:type="pct"/>
            <w:tcBorders>
              <w:top w:val="nil"/>
              <w:left w:val="nil"/>
              <w:bottom w:val="nil"/>
              <w:right w:val="nil"/>
            </w:tcBorders>
            <w:shd w:val="clear" w:color="auto" w:fill="auto"/>
            <w:noWrap/>
            <w:vAlign w:val="bottom"/>
            <w:hideMark/>
          </w:tcPr>
          <w:p w14:paraId="4CC71B3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0D6BF40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203.905.212</w:t>
            </w:r>
          </w:p>
        </w:tc>
      </w:tr>
      <w:tr w:rsidR="00DD4C47" w:rsidRPr="00DD4C47" w14:paraId="1358744D"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2A0C9E84"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OCTUBRE</w:t>
            </w:r>
          </w:p>
        </w:tc>
        <w:tc>
          <w:tcPr>
            <w:tcW w:w="871" w:type="pct"/>
            <w:tcBorders>
              <w:top w:val="nil"/>
              <w:left w:val="nil"/>
              <w:bottom w:val="nil"/>
              <w:right w:val="nil"/>
            </w:tcBorders>
            <w:shd w:val="clear" w:color="auto" w:fill="auto"/>
            <w:noWrap/>
            <w:vAlign w:val="bottom"/>
            <w:hideMark/>
          </w:tcPr>
          <w:p w14:paraId="4129F16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9.715.120</w:t>
            </w:r>
          </w:p>
        </w:tc>
        <w:tc>
          <w:tcPr>
            <w:tcW w:w="921" w:type="pct"/>
            <w:tcBorders>
              <w:top w:val="nil"/>
              <w:left w:val="nil"/>
              <w:bottom w:val="nil"/>
              <w:right w:val="nil"/>
            </w:tcBorders>
            <w:shd w:val="clear" w:color="auto" w:fill="auto"/>
            <w:noWrap/>
            <w:vAlign w:val="bottom"/>
            <w:hideMark/>
          </w:tcPr>
          <w:p w14:paraId="011E5A9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191.968.496</w:t>
            </w:r>
          </w:p>
        </w:tc>
        <w:tc>
          <w:tcPr>
            <w:tcW w:w="839" w:type="pct"/>
            <w:tcBorders>
              <w:top w:val="nil"/>
              <w:left w:val="nil"/>
              <w:bottom w:val="nil"/>
              <w:right w:val="nil"/>
            </w:tcBorders>
            <w:shd w:val="clear" w:color="auto" w:fill="auto"/>
            <w:noWrap/>
            <w:vAlign w:val="bottom"/>
            <w:hideMark/>
          </w:tcPr>
          <w:p w14:paraId="0486192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341.613</w:t>
            </w:r>
          </w:p>
        </w:tc>
        <w:tc>
          <w:tcPr>
            <w:tcW w:w="904" w:type="pct"/>
            <w:tcBorders>
              <w:top w:val="nil"/>
              <w:left w:val="nil"/>
              <w:bottom w:val="nil"/>
              <w:right w:val="nil"/>
            </w:tcBorders>
            <w:shd w:val="clear" w:color="auto" w:fill="auto"/>
            <w:noWrap/>
            <w:vAlign w:val="bottom"/>
            <w:hideMark/>
          </w:tcPr>
          <w:p w14:paraId="277F3C1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573124A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202.025.230</w:t>
            </w:r>
          </w:p>
        </w:tc>
      </w:tr>
      <w:tr w:rsidR="00DD4C47" w:rsidRPr="00DD4C47" w14:paraId="245AAC64"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4372645F"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NOVIEMBRE</w:t>
            </w:r>
          </w:p>
        </w:tc>
        <w:tc>
          <w:tcPr>
            <w:tcW w:w="871" w:type="pct"/>
            <w:tcBorders>
              <w:top w:val="nil"/>
              <w:left w:val="nil"/>
              <w:bottom w:val="nil"/>
              <w:right w:val="nil"/>
            </w:tcBorders>
            <w:shd w:val="clear" w:color="auto" w:fill="auto"/>
            <w:noWrap/>
            <w:vAlign w:val="bottom"/>
            <w:hideMark/>
          </w:tcPr>
          <w:p w14:paraId="1681656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9.969.054</w:t>
            </w:r>
          </w:p>
        </w:tc>
        <w:tc>
          <w:tcPr>
            <w:tcW w:w="921" w:type="pct"/>
            <w:tcBorders>
              <w:top w:val="nil"/>
              <w:left w:val="nil"/>
              <w:bottom w:val="nil"/>
              <w:right w:val="nil"/>
            </w:tcBorders>
            <w:shd w:val="clear" w:color="auto" w:fill="auto"/>
            <w:noWrap/>
            <w:vAlign w:val="bottom"/>
            <w:hideMark/>
          </w:tcPr>
          <w:p w14:paraId="7D1C18E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185.853.737</w:t>
            </w:r>
          </w:p>
        </w:tc>
        <w:tc>
          <w:tcPr>
            <w:tcW w:w="839" w:type="pct"/>
            <w:tcBorders>
              <w:top w:val="nil"/>
              <w:left w:val="nil"/>
              <w:bottom w:val="nil"/>
              <w:right w:val="nil"/>
            </w:tcBorders>
            <w:shd w:val="clear" w:color="auto" w:fill="auto"/>
            <w:noWrap/>
            <w:vAlign w:val="bottom"/>
            <w:hideMark/>
          </w:tcPr>
          <w:p w14:paraId="39F432C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330.492</w:t>
            </w:r>
          </w:p>
        </w:tc>
        <w:tc>
          <w:tcPr>
            <w:tcW w:w="904" w:type="pct"/>
            <w:tcBorders>
              <w:top w:val="nil"/>
              <w:left w:val="nil"/>
              <w:bottom w:val="nil"/>
              <w:right w:val="nil"/>
            </w:tcBorders>
            <w:shd w:val="clear" w:color="auto" w:fill="auto"/>
            <w:noWrap/>
            <w:vAlign w:val="bottom"/>
            <w:hideMark/>
          </w:tcPr>
          <w:p w14:paraId="684BF20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4491B1B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196.153.282</w:t>
            </w:r>
          </w:p>
        </w:tc>
      </w:tr>
      <w:tr w:rsidR="00DD4C47" w:rsidRPr="00DD4C47" w14:paraId="3831BC21"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4594510B"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DICIEMBRE</w:t>
            </w:r>
          </w:p>
        </w:tc>
        <w:tc>
          <w:tcPr>
            <w:tcW w:w="871" w:type="pct"/>
            <w:tcBorders>
              <w:top w:val="nil"/>
              <w:left w:val="nil"/>
              <w:bottom w:val="nil"/>
              <w:right w:val="nil"/>
            </w:tcBorders>
            <w:shd w:val="clear" w:color="auto" w:fill="auto"/>
            <w:noWrap/>
            <w:vAlign w:val="bottom"/>
            <w:hideMark/>
          </w:tcPr>
          <w:p w14:paraId="65F5EF3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10.238.019</w:t>
            </w:r>
          </w:p>
        </w:tc>
        <w:tc>
          <w:tcPr>
            <w:tcW w:w="921" w:type="pct"/>
            <w:tcBorders>
              <w:top w:val="nil"/>
              <w:left w:val="nil"/>
              <w:bottom w:val="nil"/>
              <w:right w:val="nil"/>
            </w:tcBorders>
            <w:shd w:val="clear" w:color="auto" w:fill="auto"/>
            <w:noWrap/>
            <w:vAlign w:val="bottom"/>
            <w:hideMark/>
          </w:tcPr>
          <w:p w14:paraId="26E79B4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204.143.455</w:t>
            </w:r>
          </w:p>
        </w:tc>
        <w:tc>
          <w:tcPr>
            <w:tcW w:w="839" w:type="pct"/>
            <w:tcBorders>
              <w:top w:val="nil"/>
              <w:left w:val="nil"/>
              <w:bottom w:val="nil"/>
              <w:right w:val="nil"/>
            </w:tcBorders>
            <w:shd w:val="clear" w:color="auto" w:fill="auto"/>
            <w:noWrap/>
            <w:vAlign w:val="bottom"/>
            <w:hideMark/>
          </w:tcPr>
          <w:p w14:paraId="1E3CBB6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1.190.217</w:t>
            </w:r>
          </w:p>
        </w:tc>
        <w:tc>
          <w:tcPr>
            <w:tcW w:w="904" w:type="pct"/>
            <w:tcBorders>
              <w:top w:val="nil"/>
              <w:left w:val="nil"/>
              <w:bottom w:val="nil"/>
              <w:right w:val="nil"/>
            </w:tcBorders>
            <w:shd w:val="clear" w:color="auto" w:fill="auto"/>
            <w:noWrap/>
            <w:vAlign w:val="bottom"/>
            <w:hideMark/>
          </w:tcPr>
          <w:p w14:paraId="1AEE124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3A3FAF3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215.571.691</w:t>
            </w:r>
          </w:p>
        </w:tc>
      </w:tr>
      <w:tr w:rsidR="00DD4C47" w:rsidRPr="00DD4C47" w14:paraId="0FE1E7BE" w14:textId="77777777" w:rsidTr="00DD4C47">
        <w:trPr>
          <w:trHeight w:val="210"/>
        </w:trPr>
        <w:tc>
          <w:tcPr>
            <w:tcW w:w="684" w:type="pct"/>
            <w:tcBorders>
              <w:top w:val="nil"/>
              <w:left w:val="single" w:sz="4" w:space="0" w:color="auto"/>
              <w:bottom w:val="single" w:sz="4" w:space="0" w:color="auto"/>
              <w:right w:val="nil"/>
            </w:tcBorders>
            <w:shd w:val="clear" w:color="auto" w:fill="auto"/>
            <w:noWrap/>
            <w:vAlign w:val="bottom"/>
            <w:hideMark/>
          </w:tcPr>
          <w:p w14:paraId="670B0E16"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SUMA</w:t>
            </w:r>
          </w:p>
        </w:tc>
        <w:tc>
          <w:tcPr>
            <w:tcW w:w="871" w:type="pct"/>
            <w:tcBorders>
              <w:top w:val="nil"/>
              <w:left w:val="nil"/>
              <w:bottom w:val="single" w:sz="4" w:space="0" w:color="auto"/>
              <w:right w:val="nil"/>
            </w:tcBorders>
            <w:shd w:val="clear" w:color="auto" w:fill="auto"/>
            <w:noWrap/>
            <w:vAlign w:val="bottom"/>
            <w:hideMark/>
          </w:tcPr>
          <w:p w14:paraId="2E284280"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107.187.405</w:t>
            </w:r>
          </w:p>
        </w:tc>
        <w:tc>
          <w:tcPr>
            <w:tcW w:w="921" w:type="pct"/>
            <w:tcBorders>
              <w:top w:val="nil"/>
              <w:left w:val="nil"/>
              <w:bottom w:val="single" w:sz="4" w:space="0" w:color="auto"/>
              <w:right w:val="nil"/>
            </w:tcBorders>
            <w:shd w:val="clear" w:color="auto" w:fill="auto"/>
            <w:noWrap/>
            <w:vAlign w:val="bottom"/>
            <w:hideMark/>
          </w:tcPr>
          <w:p w14:paraId="598C008A"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2.277.630.554</w:t>
            </w:r>
          </w:p>
        </w:tc>
        <w:tc>
          <w:tcPr>
            <w:tcW w:w="839" w:type="pct"/>
            <w:tcBorders>
              <w:top w:val="nil"/>
              <w:left w:val="nil"/>
              <w:bottom w:val="single" w:sz="4" w:space="0" w:color="auto"/>
              <w:right w:val="nil"/>
            </w:tcBorders>
            <w:shd w:val="clear" w:color="auto" w:fill="auto"/>
            <w:noWrap/>
            <w:vAlign w:val="bottom"/>
            <w:hideMark/>
          </w:tcPr>
          <w:p w14:paraId="6AFD9861"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13.071.794</w:t>
            </w:r>
          </w:p>
        </w:tc>
        <w:tc>
          <w:tcPr>
            <w:tcW w:w="904" w:type="pct"/>
            <w:tcBorders>
              <w:top w:val="nil"/>
              <w:left w:val="nil"/>
              <w:bottom w:val="single" w:sz="4" w:space="0" w:color="auto"/>
              <w:right w:val="nil"/>
            </w:tcBorders>
            <w:shd w:val="clear" w:color="auto" w:fill="auto"/>
            <w:noWrap/>
            <w:vAlign w:val="bottom"/>
            <w:hideMark/>
          </w:tcPr>
          <w:p w14:paraId="1DCBB0CF"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0</w:t>
            </w:r>
          </w:p>
        </w:tc>
        <w:tc>
          <w:tcPr>
            <w:tcW w:w="780" w:type="pct"/>
            <w:tcBorders>
              <w:top w:val="nil"/>
              <w:left w:val="nil"/>
              <w:bottom w:val="single" w:sz="4" w:space="0" w:color="auto"/>
              <w:right w:val="single" w:sz="4" w:space="0" w:color="auto"/>
            </w:tcBorders>
            <w:shd w:val="clear" w:color="auto" w:fill="auto"/>
            <w:noWrap/>
            <w:vAlign w:val="bottom"/>
            <w:hideMark/>
          </w:tcPr>
          <w:p w14:paraId="2A4ABA82"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2.397.889.753</w:t>
            </w:r>
          </w:p>
        </w:tc>
      </w:tr>
      <w:tr w:rsidR="00DD4C47" w:rsidRPr="00DD4C47" w14:paraId="6155B5E6" w14:textId="77777777" w:rsidTr="00DD4C47">
        <w:trPr>
          <w:trHeight w:val="210"/>
        </w:trPr>
        <w:tc>
          <w:tcPr>
            <w:tcW w:w="2477" w:type="pct"/>
            <w:gridSpan w:val="3"/>
            <w:tcBorders>
              <w:top w:val="nil"/>
              <w:left w:val="nil"/>
              <w:bottom w:val="nil"/>
              <w:right w:val="nil"/>
            </w:tcBorders>
            <w:shd w:val="clear" w:color="auto" w:fill="auto"/>
            <w:noWrap/>
            <w:vAlign w:val="center"/>
            <w:hideMark/>
          </w:tcPr>
          <w:p w14:paraId="688427AE" w14:textId="77777777" w:rsidR="00DD4C47" w:rsidRPr="00DD4C47" w:rsidRDefault="00DD4C47" w:rsidP="00DD4C47">
            <w:pPr>
              <w:suppressAutoHyphens w:val="0"/>
              <w:autoSpaceDN/>
              <w:spacing w:after="0" w:line="240" w:lineRule="auto"/>
              <w:rPr>
                <w:rFonts w:eastAsia="Times New Roman" w:cs="Calibri"/>
                <w:sz w:val="16"/>
                <w:szCs w:val="16"/>
                <w:lang w:eastAsia="es-MX"/>
              </w:rPr>
            </w:pPr>
            <w:proofErr w:type="spellStart"/>
            <w:r w:rsidRPr="00DD4C47">
              <w:rPr>
                <w:rFonts w:eastAsia="Times New Roman" w:cs="Calibri"/>
                <w:sz w:val="16"/>
                <w:szCs w:val="16"/>
                <w:lang w:eastAsia="es-MX"/>
              </w:rPr>
              <w:t>Tiie</w:t>
            </w:r>
            <w:proofErr w:type="spellEnd"/>
            <w:r w:rsidRPr="00DD4C47">
              <w:rPr>
                <w:rFonts w:eastAsia="Times New Roman" w:cs="Calibri"/>
                <w:sz w:val="16"/>
                <w:szCs w:val="16"/>
                <w:lang w:eastAsia="es-MX"/>
              </w:rPr>
              <w:t xml:space="preserve"> a 28 </w:t>
            </w:r>
            <w:proofErr w:type="spellStart"/>
            <w:r w:rsidRPr="00DD4C47">
              <w:rPr>
                <w:rFonts w:eastAsia="Times New Roman" w:cs="Calibri"/>
                <w:sz w:val="16"/>
                <w:szCs w:val="16"/>
                <w:lang w:eastAsia="es-MX"/>
              </w:rPr>
              <w:t>dias</w:t>
            </w:r>
            <w:proofErr w:type="spellEnd"/>
            <w:r w:rsidRPr="00DD4C47">
              <w:rPr>
                <w:rFonts w:eastAsia="Times New Roman" w:cs="Calibri"/>
                <w:sz w:val="16"/>
                <w:szCs w:val="16"/>
                <w:lang w:eastAsia="es-MX"/>
              </w:rPr>
              <w:t xml:space="preserve"> 11.5 estimado</w:t>
            </w:r>
          </w:p>
        </w:tc>
        <w:tc>
          <w:tcPr>
            <w:tcW w:w="839" w:type="pct"/>
            <w:tcBorders>
              <w:top w:val="nil"/>
              <w:left w:val="nil"/>
              <w:bottom w:val="nil"/>
              <w:right w:val="nil"/>
            </w:tcBorders>
            <w:shd w:val="clear" w:color="auto" w:fill="auto"/>
            <w:noWrap/>
            <w:vAlign w:val="bottom"/>
            <w:hideMark/>
          </w:tcPr>
          <w:p w14:paraId="30F33F3D" w14:textId="77777777" w:rsidR="00DD4C47" w:rsidRPr="00DD4C47" w:rsidRDefault="00DD4C47" w:rsidP="00DD4C47">
            <w:pPr>
              <w:suppressAutoHyphens w:val="0"/>
              <w:autoSpaceDN/>
              <w:spacing w:after="0" w:line="240" w:lineRule="auto"/>
              <w:rPr>
                <w:rFonts w:eastAsia="Times New Roman" w:cs="Calibri"/>
                <w:sz w:val="16"/>
                <w:szCs w:val="16"/>
                <w:lang w:eastAsia="es-MX"/>
              </w:rPr>
            </w:pPr>
          </w:p>
        </w:tc>
        <w:tc>
          <w:tcPr>
            <w:tcW w:w="904" w:type="pct"/>
            <w:tcBorders>
              <w:top w:val="nil"/>
              <w:left w:val="nil"/>
              <w:bottom w:val="nil"/>
              <w:right w:val="nil"/>
            </w:tcBorders>
            <w:shd w:val="clear" w:color="auto" w:fill="auto"/>
            <w:noWrap/>
            <w:vAlign w:val="bottom"/>
            <w:hideMark/>
          </w:tcPr>
          <w:p w14:paraId="7ECDD8C1"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c>
          <w:tcPr>
            <w:tcW w:w="780" w:type="pct"/>
            <w:tcBorders>
              <w:top w:val="nil"/>
              <w:left w:val="nil"/>
              <w:bottom w:val="nil"/>
              <w:right w:val="nil"/>
            </w:tcBorders>
            <w:shd w:val="clear" w:color="auto" w:fill="auto"/>
            <w:noWrap/>
            <w:vAlign w:val="bottom"/>
            <w:hideMark/>
          </w:tcPr>
          <w:p w14:paraId="3A015CE6"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r>
    </w:tbl>
    <w:p w14:paraId="1A553CE1" w14:textId="53B52CE0" w:rsidR="00DD4C47" w:rsidRDefault="00DD4C47">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283"/>
        <w:gridCol w:w="1573"/>
        <w:gridCol w:w="1573"/>
        <w:gridCol w:w="1425"/>
        <w:gridCol w:w="1697"/>
        <w:gridCol w:w="1277"/>
      </w:tblGrid>
      <w:tr w:rsidR="00DD4C47" w:rsidRPr="00DD4C47" w14:paraId="5DC9742D" w14:textId="77777777" w:rsidTr="00DD4C47">
        <w:trPr>
          <w:trHeight w:val="210"/>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2E5DC132"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Servicio de la Deuda Estimada del FAFEF Potenciado 2026</w:t>
            </w:r>
          </w:p>
        </w:tc>
      </w:tr>
      <w:tr w:rsidR="00DD4C47" w:rsidRPr="00DD4C47" w14:paraId="481B9ADD"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147ADA76" w14:textId="77777777" w:rsidR="00DD4C47" w:rsidRPr="00DD4C47" w:rsidRDefault="00DD4C47" w:rsidP="00DD4C47">
            <w:pPr>
              <w:suppressAutoHyphens w:val="0"/>
              <w:autoSpaceDN/>
              <w:spacing w:after="0" w:line="240" w:lineRule="auto"/>
              <w:jc w:val="center"/>
              <w:rPr>
                <w:rFonts w:eastAsia="Times New Roman" w:cs="Calibri"/>
                <w:sz w:val="16"/>
                <w:szCs w:val="16"/>
                <w:lang w:eastAsia="es-MX"/>
              </w:rPr>
            </w:pPr>
            <w:r w:rsidRPr="00DD4C47">
              <w:rPr>
                <w:rFonts w:eastAsia="Times New Roman" w:cs="Calibri"/>
                <w:sz w:val="16"/>
                <w:szCs w:val="16"/>
                <w:lang w:eastAsia="es-MX"/>
              </w:rPr>
              <w:t>(Cifras en pesos)</w:t>
            </w:r>
          </w:p>
        </w:tc>
      </w:tr>
      <w:tr w:rsidR="00DD4C47" w:rsidRPr="00DD4C47" w14:paraId="0D4E44F0" w14:textId="77777777" w:rsidTr="00DD4C47">
        <w:trPr>
          <w:trHeight w:val="630"/>
        </w:trPr>
        <w:tc>
          <w:tcPr>
            <w:tcW w:w="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0DA63"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MES</w:t>
            </w:r>
          </w:p>
        </w:tc>
        <w:tc>
          <w:tcPr>
            <w:tcW w:w="891" w:type="pct"/>
            <w:tcBorders>
              <w:top w:val="single" w:sz="4" w:space="0" w:color="auto"/>
              <w:left w:val="nil"/>
              <w:bottom w:val="single" w:sz="4" w:space="0" w:color="auto"/>
              <w:right w:val="single" w:sz="4" w:space="0" w:color="auto"/>
            </w:tcBorders>
            <w:shd w:val="clear" w:color="auto" w:fill="auto"/>
            <w:vAlign w:val="center"/>
            <w:hideMark/>
          </w:tcPr>
          <w:p w14:paraId="2F96FA75"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CAPITAL </w:t>
            </w:r>
            <w:r w:rsidRPr="00DD4C47">
              <w:rPr>
                <w:rFonts w:eastAsia="Times New Roman" w:cs="Calibri"/>
                <w:b/>
                <w:bCs/>
                <w:sz w:val="16"/>
                <w:szCs w:val="16"/>
                <w:lang w:eastAsia="es-MX"/>
              </w:rPr>
              <w:br/>
              <w:t>(91101)</w:t>
            </w:r>
          </w:p>
        </w:tc>
        <w:tc>
          <w:tcPr>
            <w:tcW w:w="891" w:type="pct"/>
            <w:tcBorders>
              <w:top w:val="single" w:sz="4" w:space="0" w:color="auto"/>
              <w:left w:val="nil"/>
              <w:bottom w:val="single" w:sz="4" w:space="0" w:color="auto"/>
              <w:right w:val="single" w:sz="4" w:space="0" w:color="auto"/>
            </w:tcBorders>
            <w:shd w:val="clear" w:color="auto" w:fill="auto"/>
            <w:vAlign w:val="center"/>
            <w:hideMark/>
          </w:tcPr>
          <w:p w14:paraId="4E1322F6"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INTERESES</w:t>
            </w:r>
            <w:r w:rsidRPr="00DD4C47">
              <w:rPr>
                <w:rFonts w:eastAsia="Times New Roman" w:cs="Calibri"/>
                <w:b/>
                <w:bCs/>
                <w:sz w:val="16"/>
                <w:szCs w:val="16"/>
                <w:lang w:eastAsia="es-MX"/>
              </w:rPr>
              <w:br/>
              <w:t>(92101)</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4F3103A5"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GASTOS DE LA DEUDA </w:t>
            </w:r>
            <w:r w:rsidRPr="00DD4C47">
              <w:rPr>
                <w:rFonts w:eastAsia="Times New Roman" w:cs="Calibri"/>
                <w:b/>
                <w:bCs/>
                <w:sz w:val="16"/>
                <w:szCs w:val="16"/>
                <w:lang w:eastAsia="es-MX"/>
              </w:rPr>
              <w:br/>
              <w:t>(94101)</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2665A756"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COBERTURAS </w:t>
            </w:r>
            <w:r w:rsidRPr="00DD4C47">
              <w:rPr>
                <w:rFonts w:eastAsia="Times New Roman" w:cs="Calibri"/>
                <w:b/>
                <w:bCs/>
                <w:sz w:val="16"/>
                <w:szCs w:val="16"/>
                <w:lang w:eastAsia="es-MX"/>
              </w:rPr>
              <w:br/>
              <w:t>(95101)</w:t>
            </w:r>
          </w:p>
        </w:tc>
        <w:tc>
          <w:tcPr>
            <w:tcW w:w="723" w:type="pct"/>
            <w:tcBorders>
              <w:top w:val="single" w:sz="4" w:space="0" w:color="auto"/>
              <w:left w:val="nil"/>
              <w:bottom w:val="single" w:sz="4" w:space="0" w:color="auto"/>
              <w:right w:val="single" w:sz="4" w:space="0" w:color="auto"/>
            </w:tcBorders>
            <w:shd w:val="clear" w:color="auto" w:fill="auto"/>
            <w:noWrap/>
            <w:vAlign w:val="center"/>
            <w:hideMark/>
          </w:tcPr>
          <w:p w14:paraId="24D15247"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TOTAL</w:t>
            </w:r>
          </w:p>
        </w:tc>
      </w:tr>
      <w:tr w:rsidR="00DD4C47" w:rsidRPr="00DD4C47" w14:paraId="3C893B5B" w14:textId="77777777" w:rsidTr="00DD4C47">
        <w:trPr>
          <w:trHeight w:val="630"/>
        </w:trPr>
        <w:tc>
          <w:tcPr>
            <w:tcW w:w="727" w:type="pct"/>
            <w:tcBorders>
              <w:top w:val="nil"/>
              <w:left w:val="single" w:sz="4" w:space="0" w:color="auto"/>
              <w:bottom w:val="nil"/>
              <w:right w:val="nil"/>
            </w:tcBorders>
            <w:shd w:val="clear" w:color="auto" w:fill="auto"/>
            <w:noWrap/>
            <w:vAlign w:val="bottom"/>
            <w:hideMark/>
          </w:tcPr>
          <w:p w14:paraId="0EB7682F"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ENERO</w:t>
            </w:r>
          </w:p>
        </w:tc>
        <w:tc>
          <w:tcPr>
            <w:tcW w:w="891" w:type="pct"/>
            <w:tcBorders>
              <w:top w:val="nil"/>
              <w:left w:val="nil"/>
              <w:bottom w:val="nil"/>
              <w:right w:val="nil"/>
            </w:tcBorders>
            <w:shd w:val="clear" w:color="auto" w:fill="auto"/>
            <w:noWrap/>
            <w:vAlign w:val="bottom"/>
            <w:hideMark/>
          </w:tcPr>
          <w:p w14:paraId="2D24810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1.659.078</w:t>
            </w:r>
          </w:p>
        </w:tc>
        <w:tc>
          <w:tcPr>
            <w:tcW w:w="891" w:type="pct"/>
            <w:tcBorders>
              <w:top w:val="nil"/>
              <w:left w:val="nil"/>
              <w:bottom w:val="nil"/>
              <w:right w:val="nil"/>
            </w:tcBorders>
            <w:shd w:val="clear" w:color="auto" w:fill="auto"/>
            <w:noWrap/>
            <w:vAlign w:val="bottom"/>
            <w:hideMark/>
          </w:tcPr>
          <w:p w14:paraId="6C75EA7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8.001.065</w:t>
            </w:r>
          </w:p>
        </w:tc>
        <w:tc>
          <w:tcPr>
            <w:tcW w:w="807" w:type="pct"/>
            <w:tcBorders>
              <w:top w:val="nil"/>
              <w:left w:val="nil"/>
              <w:bottom w:val="nil"/>
              <w:right w:val="nil"/>
            </w:tcBorders>
            <w:shd w:val="clear" w:color="auto" w:fill="auto"/>
            <w:noWrap/>
            <w:vAlign w:val="bottom"/>
            <w:hideMark/>
          </w:tcPr>
          <w:p w14:paraId="02B0AEA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4F29D56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12ED816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9.660.193</w:t>
            </w:r>
          </w:p>
        </w:tc>
      </w:tr>
      <w:tr w:rsidR="00DD4C47" w:rsidRPr="00DD4C47" w14:paraId="7E5EBBA0"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77B6F915"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FEBRERO</w:t>
            </w:r>
          </w:p>
        </w:tc>
        <w:tc>
          <w:tcPr>
            <w:tcW w:w="891" w:type="pct"/>
            <w:tcBorders>
              <w:top w:val="nil"/>
              <w:left w:val="nil"/>
              <w:bottom w:val="nil"/>
              <w:right w:val="nil"/>
            </w:tcBorders>
            <w:shd w:val="clear" w:color="auto" w:fill="auto"/>
            <w:noWrap/>
            <w:vAlign w:val="bottom"/>
            <w:hideMark/>
          </w:tcPr>
          <w:p w14:paraId="417E917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1.671.928</w:t>
            </w:r>
          </w:p>
        </w:tc>
        <w:tc>
          <w:tcPr>
            <w:tcW w:w="891" w:type="pct"/>
            <w:tcBorders>
              <w:top w:val="nil"/>
              <w:left w:val="nil"/>
              <w:bottom w:val="nil"/>
              <w:right w:val="nil"/>
            </w:tcBorders>
            <w:shd w:val="clear" w:color="auto" w:fill="auto"/>
            <w:noWrap/>
            <w:vAlign w:val="bottom"/>
            <w:hideMark/>
          </w:tcPr>
          <w:p w14:paraId="2F9F5F5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7.983.293</w:t>
            </w:r>
          </w:p>
        </w:tc>
        <w:tc>
          <w:tcPr>
            <w:tcW w:w="807" w:type="pct"/>
            <w:tcBorders>
              <w:top w:val="nil"/>
              <w:left w:val="nil"/>
              <w:bottom w:val="nil"/>
              <w:right w:val="nil"/>
            </w:tcBorders>
            <w:shd w:val="clear" w:color="auto" w:fill="auto"/>
            <w:noWrap/>
            <w:vAlign w:val="bottom"/>
            <w:hideMark/>
          </w:tcPr>
          <w:p w14:paraId="101A6A8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6075543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102BE0E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9.655.271</w:t>
            </w:r>
          </w:p>
        </w:tc>
      </w:tr>
      <w:tr w:rsidR="00DD4C47" w:rsidRPr="00DD4C47" w14:paraId="76FCD7B9"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1350E98E"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MARZO</w:t>
            </w:r>
          </w:p>
        </w:tc>
        <w:tc>
          <w:tcPr>
            <w:tcW w:w="891" w:type="pct"/>
            <w:tcBorders>
              <w:top w:val="nil"/>
              <w:left w:val="nil"/>
              <w:bottom w:val="nil"/>
              <w:right w:val="nil"/>
            </w:tcBorders>
            <w:shd w:val="clear" w:color="auto" w:fill="auto"/>
            <w:noWrap/>
            <w:vAlign w:val="bottom"/>
            <w:hideMark/>
          </w:tcPr>
          <w:p w14:paraId="221CACF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2.242.825</w:t>
            </w:r>
          </w:p>
        </w:tc>
        <w:tc>
          <w:tcPr>
            <w:tcW w:w="891" w:type="pct"/>
            <w:tcBorders>
              <w:top w:val="nil"/>
              <w:left w:val="nil"/>
              <w:bottom w:val="nil"/>
              <w:right w:val="nil"/>
            </w:tcBorders>
            <w:shd w:val="clear" w:color="auto" w:fill="auto"/>
            <w:noWrap/>
            <w:vAlign w:val="bottom"/>
            <w:hideMark/>
          </w:tcPr>
          <w:p w14:paraId="4123C13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7.194.539</w:t>
            </w:r>
          </w:p>
        </w:tc>
        <w:tc>
          <w:tcPr>
            <w:tcW w:w="807" w:type="pct"/>
            <w:tcBorders>
              <w:top w:val="nil"/>
              <w:left w:val="nil"/>
              <w:bottom w:val="nil"/>
              <w:right w:val="nil"/>
            </w:tcBorders>
            <w:shd w:val="clear" w:color="auto" w:fill="auto"/>
            <w:noWrap/>
            <w:vAlign w:val="bottom"/>
            <w:hideMark/>
          </w:tcPr>
          <w:p w14:paraId="13B92EA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423EBEC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7C2A1F3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9.437.414</w:t>
            </w:r>
          </w:p>
        </w:tc>
      </w:tr>
      <w:tr w:rsidR="00DD4C47" w:rsidRPr="00DD4C47" w14:paraId="4BBE3518"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5CECC486"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ABRIL</w:t>
            </w:r>
          </w:p>
        </w:tc>
        <w:tc>
          <w:tcPr>
            <w:tcW w:w="891" w:type="pct"/>
            <w:tcBorders>
              <w:top w:val="nil"/>
              <w:left w:val="nil"/>
              <w:bottom w:val="nil"/>
              <w:right w:val="nil"/>
            </w:tcBorders>
            <w:shd w:val="clear" w:color="auto" w:fill="auto"/>
            <w:noWrap/>
            <w:vAlign w:val="bottom"/>
            <w:hideMark/>
          </w:tcPr>
          <w:p w14:paraId="023C2D5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1.516.836</w:t>
            </w:r>
          </w:p>
        </w:tc>
        <w:tc>
          <w:tcPr>
            <w:tcW w:w="891" w:type="pct"/>
            <w:tcBorders>
              <w:top w:val="nil"/>
              <w:left w:val="nil"/>
              <w:bottom w:val="nil"/>
              <w:right w:val="nil"/>
            </w:tcBorders>
            <w:shd w:val="clear" w:color="auto" w:fill="auto"/>
            <w:noWrap/>
            <w:vAlign w:val="bottom"/>
            <w:hideMark/>
          </w:tcPr>
          <w:p w14:paraId="59A3075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8.197.530</w:t>
            </w:r>
          </w:p>
        </w:tc>
        <w:tc>
          <w:tcPr>
            <w:tcW w:w="807" w:type="pct"/>
            <w:tcBorders>
              <w:top w:val="nil"/>
              <w:left w:val="nil"/>
              <w:bottom w:val="nil"/>
              <w:right w:val="nil"/>
            </w:tcBorders>
            <w:shd w:val="clear" w:color="auto" w:fill="auto"/>
            <w:noWrap/>
            <w:vAlign w:val="bottom"/>
            <w:hideMark/>
          </w:tcPr>
          <w:p w14:paraId="5E5E688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66DE046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6E5B9DB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9.714.416</w:t>
            </w:r>
          </w:p>
        </w:tc>
      </w:tr>
      <w:tr w:rsidR="00DD4C47" w:rsidRPr="00DD4C47" w14:paraId="71AD5233"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5B07BBCC"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MAYO</w:t>
            </w:r>
          </w:p>
        </w:tc>
        <w:tc>
          <w:tcPr>
            <w:tcW w:w="891" w:type="pct"/>
            <w:tcBorders>
              <w:top w:val="nil"/>
              <w:left w:val="nil"/>
              <w:bottom w:val="nil"/>
              <w:right w:val="nil"/>
            </w:tcBorders>
            <w:shd w:val="clear" w:color="auto" w:fill="auto"/>
            <w:noWrap/>
            <w:vAlign w:val="bottom"/>
            <w:hideMark/>
          </w:tcPr>
          <w:p w14:paraId="52BC786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2.084.089</w:t>
            </w:r>
          </w:p>
        </w:tc>
        <w:tc>
          <w:tcPr>
            <w:tcW w:w="891" w:type="pct"/>
            <w:tcBorders>
              <w:top w:val="nil"/>
              <w:left w:val="nil"/>
              <w:bottom w:val="nil"/>
              <w:right w:val="nil"/>
            </w:tcBorders>
            <w:shd w:val="clear" w:color="auto" w:fill="auto"/>
            <w:noWrap/>
            <w:vAlign w:val="bottom"/>
            <w:hideMark/>
          </w:tcPr>
          <w:p w14:paraId="23639B2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7.413.811</w:t>
            </w:r>
          </w:p>
        </w:tc>
        <w:tc>
          <w:tcPr>
            <w:tcW w:w="807" w:type="pct"/>
            <w:tcBorders>
              <w:top w:val="nil"/>
              <w:left w:val="nil"/>
              <w:bottom w:val="nil"/>
              <w:right w:val="nil"/>
            </w:tcBorders>
            <w:shd w:val="clear" w:color="auto" w:fill="auto"/>
            <w:noWrap/>
            <w:vAlign w:val="bottom"/>
            <w:hideMark/>
          </w:tcPr>
          <w:p w14:paraId="3F42EBB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0558FA0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417CF41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9.497.950</w:t>
            </w:r>
          </w:p>
        </w:tc>
      </w:tr>
      <w:tr w:rsidR="00DD4C47" w:rsidRPr="00DD4C47" w14:paraId="3B235CD1"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213756AE"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JUNIO</w:t>
            </w:r>
          </w:p>
        </w:tc>
        <w:tc>
          <w:tcPr>
            <w:tcW w:w="891" w:type="pct"/>
            <w:tcBorders>
              <w:top w:val="nil"/>
              <w:left w:val="nil"/>
              <w:bottom w:val="nil"/>
              <w:right w:val="nil"/>
            </w:tcBorders>
            <w:shd w:val="clear" w:color="auto" w:fill="auto"/>
            <w:noWrap/>
            <w:vAlign w:val="bottom"/>
            <w:hideMark/>
          </w:tcPr>
          <w:p w14:paraId="6305174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1.730.151</w:t>
            </w:r>
          </w:p>
        </w:tc>
        <w:tc>
          <w:tcPr>
            <w:tcW w:w="891" w:type="pct"/>
            <w:tcBorders>
              <w:top w:val="nil"/>
              <w:left w:val="nil"/>
              <w:bottom w:val="nil"/>
              <w:right w:val="nil"/>
            </w:tcBorders>
            <w:shd w:val="clear" w:color="auto" w:fill="auto"/>
            <w:noWrap/>
            <w:vAlign w:val="bottom"/>
            <w:hideMark/>
          </w:tcPr>
          <w:p w14:paraId="555A858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7.902.783</w:t>
            </w:r>
          </w:p>
        </w:tc>
        <w:tc>
          <w:tcPr>
            <w:tcW w:w="807" w:type="pct"/>
            <w:tcBorders>
              <w:top w:val="nil"/>
              <w:left w:val="nil"/>
              <w:bottom w:val="nil"/>
              <w:right w:val="nil"/>
            </w:tcBorders>
            <w:shd w:val="clear" w:color="auto" w:fill="auto"/>
            <w:noWrap/>
            <w:vAlign w:val="bottom"/>
            <w:hideMark/>
          </w:tcPr>
          <w:p w14:paraId="0CC1BFF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7FED855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562095E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9.632.984</w:t>
            </w:r>
          </w:p>
        </w:tc>
      </w:tr>
      <w:tr w:rsidR="00DD4C47" w:rsidRPr="00DD4C47" w14:paraId="00499ABB"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56AC839C"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JULIO</w:t>
            </w:r>
          </w:p>
        </w:tc>
        <w:tc>
          <w:tcPr>
            <w:tcW w:w="891" w:type="pct"/>
            <w:tcBorders>
              <w:top w:val="nil"/>
              <w:left w:val="nil"/>
              <w:bottom w:val="nil"/>
              <w:right w:val="nil"/>
            </w:tcBorders>
            <w:shd w:val="clear" w:color="auto" w:fill="auto"/>
            <w:noWrap/>
            <w:vAlign w:val="bottom"/>
            <w:hideMark/>
          </w:tcPr>
          <w:p w14:paraId="3341CEA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1.743.552</w:t>
            </w:r>
          </w:p>
        </w:tc>
        <w:tc>
          <w:tcPr>
            <w:tcW w:w="891" w:type="pct"/>
            <w:tcBorders>
              <w:top w:val="nil"/>
              <w:left w:val="nil"/>
              <w:bottom w:val="nil"/>
              <w:right w:val="nil"/>
            </w:tcBorders>
            <w:shd w:val="clear" w:color="auto" w:fill="auto"/>
            <w:noWrap/>
            <w:vAlign w:val="bottom"/>
            <w:hideMark/>
          </w:tcPr>
          <w:p w14:paraId="7EA2252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7.884.249</w:t>
            </w:r>
          </w:p>
        </w:tc>
        <w:tc>
          <w:tcPr>
            <w:tcW w:w="807" w:type="pct"/>
            <w:tcBorders>
              <w:top w:val="nil"/>
              <w:left w:val="nil"/>
              <w:bottom w:val="nil"/>
              <w:right w:val="nil"/>
            </w:tcBorders>
            <w:shd w:val="clear" w:color="auto" w:fill="auto"/>
            <w:noWrap/>
            <w:vAlign w:val="bottom"/>
            <w:hideMark/>
          </w:tcPr>
          <w:p w14:paraId="2D790BE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17C9C38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325EF77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9.627.851</w:t>
            </w:r>
          </w:p>
        </w:tc>
      </w:tr>
      <w:tr w:rsidR="00DD4C47" w:rsidRPr="00DD4C47" w14:paraId="51CF1779"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22C1B860"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AGOSTO</w:t>
            </w:r>
          </w:p>
        </w:tc>
        <w:tc>
          <w:tcPr>
            <w:tcW w:w="891" w:type="pct"/>
            <w:tcBorders>
              <w:top w:val="nil"/>
              <w:left w:val="nil"/>
              <w:bottom w:val="nil"/>
              <w:right w:val="nil"/>
            </w:tcBorders>
            <w:shd w:val="clear" w:color="auto" w:fill="auto"/>
            <w:noWrap/>
            <w:vAlign w:val="bottom"/>
            <w:hideMark/>
          </w:tcPr>
          <w:p w14:paraId="7CCAF67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1.940.711</w:t>
            </w:r>
          </w:p>
        </w:tc>
        <w:tc>
          <w:tcPr>
            <w:tcW w:w="891" w:type="pct"/>
            <w:tcBorders>
              <w:top w:val="nil"/>
              <w:left w:val="nil"/>
              <w:bottom w:val="nil"/>
              <w:right w:val="nil"/>
            </w:tcBorders>
            <w:shd w:val="clear" w:color="auto" w:fill="auto"/>
            <w:noWrap/>
            <w:vAlign w:val="bottom"/>
            <w:hideMark/>
          </w:tcPr>
          <w:p w14:paraId="115D44C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7.611.844</w:t>
            </w:r>
          </w:p>
        </w:tc>
        <w:tc>
          <w:tcPr>
            <w:tcW w:w="807" w:type="pct"/>
            <w:tcBorders>
              <w:top w:val="nil"/>
              <w:left w:val="nil"/>
              <w:bottom w:val="nil"/>
              <w:right w:val="nil"/>
            </w:tcBorders>
            <w:shd w:val="clear" w:color="auto" w:fill="auto"/>
            <w:noWrap/>
            <w:vAlign w:val="bottom"/>
            <w:hideMark/>
          </w:tcPr>
          <w:p w14:paraId="4224B70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158F340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31CAF2B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9.552.605</w:t>
            </w:r>
          </w:p>
        </w:tc>
      </w:tr>
      <w:tr w:rsidR="00DD4C47" w:rsidRPr="00DD4C47" w14:paraId="07AA4DE9"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10C45C7E"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SEPTIEMBRE</w:t>
            </w:r>
          </w:p>
        </w:tc>
        <w:tc>
          <w:tcPr>
            <w:tcW w:w="891" w:type="pct"/>
            <w:tcBorders>
              <w:top w:val="nil"/>
              <w:left w:val="nil"/>
              <w:bottom w:val="nil"/>
              <w:right w:val="nil"/>
            </w:tcBorders>
            <w:shd w:val="clear" w:color="auto" w:fill="auto"/>
            <w:noWrap/>
            <w:vAlign w:val="bottom"/>
            <w:hideMark/>
          </w:tcPr>
          <w:p w14:paraId="581D17F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1.405.754</w:t>
            </w:r>
          </w:p>
        </w:tc>
        <w:tc>
          <w:tcPr>
            <w:tcW w:w="891" w:type="pct"/>
            <w:tcBorders>
              <w:top w:val="nil"/>
              <w:left w:val="nil"/>
              <w:bottom w:val="nil"/>
              <w:right w:val="nil"/>
            </w:tcBorders>
            <w:shd w:val="clear" w:color="auto" w:fill="auto"/>
            <w:noWrap/>
            <w:vAlign w:val="bottom"/>
            <w:hideMark/>
          </w:tcPr>
          <w:p w14:paraId="6F2CBEB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8.350.897</w:t>
            </w:r>
          </w:p>
        </w:tc>
        <w:tc>
          <w:tcPr>
            <w:tcW w:w="807" w:type="pct"/>
            <w:tcBorders>
              <w:top w:val="nil"/>
              <w:left w:val="nil"/>
              <w:bottom w:val="nil"/>
              <w:right w:val="nil"/>
            </w:tcBorders>
            <w:shd w:val="clear" w:color="auto" w:fill="auto"/>
            <w:noWrap/>
            <w:vAlign w:val="bottom"/>
            <w:hideMark/>
          </w:tcPr>
          <w:p w14:paraId="229E1CF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202.114</w:t>
            </w:r>
          </w:p>
        </w:tc>
        <w:tc>
          <w:tcPr>
            <w:tcW w:w="961" w:type="pct"/>
            <w:tcBorders>
              <w:top w:val="nil"/>
              <w:left w:val="nil"/>
              <w:bottom w:val="nil"/>
              <w:right w:val="nil"/>
            </w:tcBorders>
            <w:shd w:val="clear" w:color="auto" w:fill="auto"/>
            <w:noWrap/>
            <w:vAlign w:val="bottom"/>
            <w:hideMark/>
          </w:tcPr>
          <w:p w14:paraId="26CB2F4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5BE1FCC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9.958.765</w:t>
            </w:r>
          </w:p>
        </w:tc>
      </w:tr>
      <w:tr w:rsidR="00DD4C47" w:rsidRPr="00DD4C47" w14:paraId="42E4B8A6"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2B7B964C"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OCTUBRE</w:t>
            </w:r>
          </w:p>
        </w:tc>
        <w:tc>
          <w:tcPr>
            <w:tcW w:w="891" w:type="pct"/>
            <w:tcBorders>
              <w:top w:val="nil"/>
              <w:left w:val="nil"/>
              <w:bottom w:val="nil"/>
              <w:right w:val="nil"/>
            </w:tcBorders>
            <w:shd w:val="clear" w:color="auto" w:fill="auto"/>
            <w:noWrap/>
            <w:vAlign w:val="bottom"/>
            <w:hideMark/>
          </w:tcPr>
          <w:p w14:paraId="3F41B35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2.331.429</w:t>
            </w:r>
          </w:p>
        </w:tc>
        <w:tc>
          <w:tcPr>
            <w:tcW w:w="891" w:type="pct"/>
            <w:tcBorders>
              <w:top w:val="nil"/>
              <w:left w:val="nil"/>
              <w:bottom w:val="nil"/>
              <w:right w:val="nil"/>
            </w:tcBorders>
            <w:shd w:val="clear" w:color="auto" w:fill="auto"/>
            <w:noWrap/>
            <w:vAlign w:val="bottom"/>
            <w:hideMark/>
          </w:tcPr>
          <w:p w14:paraId="568A8A6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7.072.009</w:t>
            </w:r>
          </w:p>
        </w:tc>
        <w:tc>
          <w:tcPr>
            <w:tcW w:w="807" w:type="pct"/>
            <w:tcBorders>
              <w:top w:val="nil"/>
              <w:left w:val="nil"/>
              <w:bottom w:val="nil"/>
              <w:right w:val="nil"/>
            </w:tcBorders>
            <w:shd w:val="clear" w:color="auto" w:fill="auto"/>
            <w:noWrap/>
            <w:vAlign w:val="bottom"/>
            <w:hideMark/>
          </w:tcPr>
          <w:p w14:paraId="1BECF4F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735.538</w:t>
            </w:r>
          </w:p>
        </w:tc>
        <w:tc>
          <w:tcPr>
            <w:tcW w:w="961" w:type="pct"/>
            <w:tcBorders>
              <w:top w:val="nil"/>
              <w:left w:val="nil"/>
              <w:bottom w:val="nil"/>
              <w:right w:val="nil"/>
            </w:tcBorders>
            <w:shd w:val="clear" w:color="auto" w:fill="auto"/>
            <w:noWrap/>
            <w:vAlign w:val="bottom"/>
            <w:hideMark/>
          </w:tcPr>
          <w:p w14:paraId="6C7EE6F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5B6EC0B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10.138.976</w:t>
            </w:r>
          </w:p>
        </w:tc>
      </w:tr>
      <w:tr w:rsidR="00DD4C47" w:rsidRPr="00DD4C47" w14:paraId="570B717B"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5B8C95AA"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NOVIEMBRE</w:t>
            </w:r>
          </w:p>
        </w:tc>
        <w:tc>
          <w:tcPr>
            <w:tcW w:w="891" w:type="pct"/>
            <w:tcBorders>
              <w:top w:val="nil"/>
              <w:left w:val="nil"/>
              <w:bottom w:val="nil"/>
              <w:right w:val="nil"/>
            </w:tcBorders>
            <w:shd w:val="clear" w:color="auto" w:fill="auto"/>
            <w:noWrap/>
            <w:vAlign w:val="bottom"/>
            <w:hideMark/>
          </w:tcPr>
          <w:p w14:paraId="3B56810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1.801.042</w:t>
            </w:r>
          </w:p>
        </w:tc>
        <w:tc>
          <w:tcPr>
            <w:tcW w:w="891" w:type="pct"/>
            <w:tcBorders>
              <w:top w:val="nil"/>
              <w:left w:val="nil"/>
              <w:bottom w:val="nil"/>
              <w:right w:val="nil"/>
            </w:tcBorders>
            <w:shd w:val="clear" w:color="auto" w:fill="auto"/>
            <w:noWrap/>
            <w:vAlign w:val="bottom"/>
            <w:hideMark/>
          </w:tcPr>
          <w:p w14:paraId="00A10DC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7.804.749</w:t>
            </w:r>
          </w:p>
        </w:tc>
        <w:tc>
          <w:tcPr>
            <w:tcW w:w="807" w:type="pct"/>
            <w:tcBorders>
              <w:top w:val="nil"/>
              <w:left w:val="nil"/>
              <w:bottom w:val="nil"/>
              <w:right w:val="nil"/>
            </w:tcBorders>
            <w:shd w:val="clear" w:color="auto" w:fill="auto"/>
            <w:noWrap/>
            <w:vAlign w:val="bottom"/>
            <w:hideMark/>
          </w:tcPr>
          <w:p w14:paraId="3D9AB7D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738C0C3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5EBEC15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9.605.841</w:t>
            </w:r>
          </w:p>
        </w:tc>
      </w:tr>
      <w:tr w:rsidR="00DD4C47" w:rsidRPr="00DD4C47" w14:paraId="42DB6AD8"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6D0D5DD6"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DICIEMBRE</w:t>
            </w:r>
          </w:p>
        </w:tc>
        <w:tc>
          <w:tcPr>
            <w:tcW w:w="891" w:type="pct"/>
            <w:tcBorders>
              <w:top w:val="nil"/>
              <w:left w:val="nil"/>
              <w:bottom w:val="nil"/>
              <w:right w:val="nil"/>
            </w:tcBorders>
            <w:shd w:val="clear" w:color="auto" w:fill="auto"/>
            <w:noWrap/>
            <w:vAlign w:val="bottom"/>
            <w:hideMark/>
          </w:tcPr>
          <w:p w14:paraId="34D5D8F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1.633.207</w:t>
            </w:r>
          </w:p>
        </w:tc>
        <w:tc>
          <w:tcPr>
            <w:tcW w:w="891" w:type="pct"/>
            <w:tcBorders>
              <w:top w:val="nil"/>
              <w:left w:val="nil"/>
              <w:bottom w:val="nil"/>
              <w:right w:val="nil"/>
            </w:tcBorders>
            <w:shd w:val="clear" w:color="auto" w:fill="auto"/>
            <w:noWrap/>
            <w:vAlign w:val="bottom"/>
            <w:hideMark/>
          </w:tcPr>
          <w:p w14:paraId="0AF28B0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8.036.600</w:t>
            </w:r>
          </w:p>
        </w:tc>
        <w:tc>
          <w:tcPr>
            <w:tcW w:w="807" w:type="pct"/>
            <w:tcBorders>
              <w:top w:val="nil"/>
              <w:left w:val="nil"/>
              <w:bottom w:val="nil"/>
              <w:right w:val="nil"/>
            </w:tcBorders>
            <w:shd w:val="clear" w:color="auto" w:fill="auto"/>
            <w:noWrap/>
            <w:vAlign w:val="bottom"/>
            <w:hideMark/>
          </w:tcPr>
          <w:p w14:paraId="15CC3D9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5763D6F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2C39DCE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9.669.857</w:t>
            </w:r>
          </w:p>
        </w:tc>
      </w:tr>
      <w:tr w:rsidR="00DD4C47" w:rsidRPr="00DD4C47" w14:paraId="49041F24" w14:textId="77777777" w:rsidTr="00DD4C47">
        <w:trPr>
          <w:trHeight w:val="210"/>
        </w:trPr>
        <w:tc>
          <w:tcPr>
            <w:tcW w:w="727" w:type="pct"/>
            <w:tcBorders>
              <w:top w:val="nil"/>
              <w:left w:val="single" w:sz="4" w:space="0" w:color="auto"/>
              <w:bottom w:val="single" w:sz="4" w:space="0" w:color="auto"/>
              <w:right w:val="nil"/>
            </w:tcBorders>
            <w:shd w:val="clear" w:color="auto" w:fill="auto"/>
            <w:noWrap/>
            <w:vAlign w:val="bottom"/>
            <w:hideMark/>
          </w:tcPr>
          <w:p w14:paraId="769EC8C4"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SUMA</w:t>
            </w:r>
          </w:p>
        </w:tc>
        <w:tc>
          <w:tcPr>
            <w:tcW w:w="891" w:type="pct"/>
            <w:tcBorders>
              <w:top w:val="nil"/>
              <w:left w:val="nil"/>
              <w:bottom w:val="single" w:sz="4" w:space="0" w:color="auto"/>
              <w:right w:val="nil"/>
            </w:tcBorders>
            <w:shd w:val="clear" w:color="auto" w:fill="auto"/>
            <w:noWrap/>
            <w:vAlign w:val="bottom"/>
            <w:hideMark/>
          </w:tcPr>
          <w:p w14:paraId="44890169"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21.760.604</w:t>
            </w:r>
          </w:p>
        </w:tc>
        <w:tc>
          <w:tcPr>
            <w:tcW w:w="891" w:type="pct"/>
            <w:tcBorders>
              <w:top w:val="nil"/>
              <w:left w:val="nil"/>
              <w:bottom w:val="single" w:sz="4" w:space="0" w:color="auto"/>
              <w:right w:val="nil"/>
            </w:tcBorders>
            <w:shd w:val="clear" w:color="auto" w:fill="auto"/>
            <w:noWrap/>
            <w:vAlign w:val="bottom"/>
            <w:hideMark/>
          </w:tcPr>
          <w:p w14:paraId="5707FCDF"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93.453.367</w:t>
            </w:r>
          </w:p>
        </w:tc>
        <w:tc>
          <w:tcPr>
            <w:tcW w:w="807" w:type="pct"/>
            <w:tcBorders>
              <w:top w:val="nil"/>
              <w:left w:val="nil"/>
              <w:bottom w:val="single" w:sz="4" w:space="0" w:color="auto"/>
              <w:right w:val="nil"/>
            </w:tcBorders>
            <w:shd w:val="clear" w:color="auto" w:fill="auto"/>
            <w:noWrap/>
            <w:vAlign w:val="bottom"/>
            <w:hideMark/>
          </w:tcPr>
          <w:p w14:paraId="687CEE25"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938.152</w:t>
            </w:r>
          </w:p>
        </w:tc>
        <w:tc>
          <w:tcPr>
            <w:tcW w:w="961" w:type="pct"/>
            <w:tcBorders>
              <w:top w:val="nil"/>
              <w:left w:val="nil"/>
              <w:bottom w:val="single" w:sz="4" w:space="0" w:color="auto"/>
              <w:right w:val="nil"/>
            </w:tcBorders>
            <w:shd w:val="clear" w:color="auto" w:fill="auto"/>
            <w:noWrap/>
            <w:vAlign w:val="bottom"/>
            <w:hideMark/>
          </w:tcPr>
          <w:p w14:paraId="1BC8FA4E"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0</w:t>
            </w:r>
          </w:p>
        </w:tc>
        <w:tc>
          <w:tcPr>
            <w:tcW w:w="723" w:type="pct"/>
            <w:tcBorders>
              <w:top w:val="nil"/>
              <w:left w:val="nil"/>
              <w:bottom w:val="single" w:sz="4" w:space="0" w:color="auto"/>
              <w:right w:val="single" w:sz="4" w:space="0" w:color="auto"/>
            </w:tcBorders>
            <w:shd w:val="clear" w:color="auto" w:fill="auto"/>
            <w:noWrap/>
            <w:vAlign w:val="bottom"/>
            <w:hideMark/>
          </w:tcPr>
          <w:p w14:paraId="0837354A"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116.152.123</w:t>
            </w:r>
          </w:p>
        </w:tc>
      </w:tr>
    </w:tbl>
    <w:p w14:paraId="68875EE5" w14:textId="3E6285AE" w:rsidR="00DD4C47" w:rsidRDefault="00DD4C47">
      <w:pPr>
        <w:rPr>
          <w:rFonts w:ascii="Arial" w:hAnsi="Arial" w:cs="Arial"/>
          <w:b/>
          <w:sz w:val="24"/>
          <w:szCs w:val="24"/>
        </w:rPr>
      </w:pPr>
    </w:p>
    <w:p w14:paraId="64AF2B77" w14:textId="2F236A78" w:rsidR="00DD4C47" w:rsidRDefault="00DD4C47">
      <w:pPr>
        <w:rPr>
          <w:rFonts w:ascii="Arial" w:hAnsi="Arial" w:cs="Arial"/>
          <w:b/>
          <w:sz w:val="24"/>
          <w:szCs w:val="24"/>
        </w:rPr>
      </w:pPr>
    </w:p>
    <w:p w14:paraId="7CB84931" w14:textId="44DCE791" w:rsidR="00DD4C47" w:rsidRDefault="00DD4C47">
      <w:pPr>
        <w:rPr>
          <w:rFonts w:ascii="Arial" w:hAnsi="Arial" w:cs="Arial"/>
          <w:b/>
          <w:sz w:val="24"/>
          <w:szCs w:val="24"/>
        </w:rPr>
      </w:pPr>
    </w:p>
    <w:p w14:paraId="69AC8ECC" w14:textId="1BEF223F" w:rsidR="00DD4C47" w:rsidRDefault="00DD4C47">
      <w:pPr>
        <w:rPr>
          <w:rFonts w:ascii="Arial" w:hAnsi="Arial" w:cs="Arial"/>
          <w:b/>
          <w:sz w:val="24"/>
          <w:szCs w:val="24"/>
        </w:rPr>
      </w:pPr>
    </w:p>
    <w:p w14:paraId="40018136" w14:textId="14C6C28C" w:rsidR="00DD4C47" w:rsidRDefault="00DD4C47">
      <w:pPr>
        <w:rPr>
          <w:rFonts w:ascii="Arial" w:hAnsi="Arial" w:cs="Arial"/>
          <w:b/>
          <w:sz w:val="24"/>
          <w:szCs w:val="24"/>
        </w:rPr>
      </w:pPr>
    </w:p>
    <w:p w14:paraId="282224BE" w14:textId="40E8431F" w:rsidR="00DD4C47" w:rsidRDefault="00DD4C47">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208"/>
        <w:gridCol w:w="1538"/>
        <w:gridCol w:w="1628"/>
        <w:gridCol w:w="1481"/>
        <w:gridCol w:w="1596"/>
        <w:gridCol w:w="1377"/>
      </w:tblGrid>
      <w:tr w:rsidR="00DD4C47" w:rsidRPr="00DD4C47" w14:paraId="16CE3583" w14:textId="77777777" w:rsidTr="00DD4C47">
        <w:trPr>
          <w:trHeight w:val="210"/>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0899FEBC"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lastRenderedPageBreak/>
              <w:t>GOBIERNO DEL ESTADO DE QUINTANA ROO</w:t>
            </w:r>
          </w:p>
        </w:tc>
      </w:tr>
      <w:tr w:rsidR="00DD4C47" w:rsidRPr="00DD4C47" w14:paraId="7210405F"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7FE79371"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SECRETARÍA DE FINANZAS Y PLANEACIÓN</w:t>
            </w:r>
          </w:p>
        </w:tc>
      </w:tr>
      <w:tr w:rsidR="00DD4C47" w:rsidRPr="00DD4C47" w14:paraId="4B875AC8"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7482731F"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PRESUPUESTO DE EGRESOS 2023</w:t>
            </w:r>
          </w:p>
        </w:tc>
      </w:tr>
      <w:tr w:rsidR="00DD4C47" w:rsidRPr="00DD4C47" w14:paraId="351ED2FC"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22B28180"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Servicio Estimado de la Deuda a Largo Plazo 2027</w:t>
            </w:r>
          </w:p>
        </w:tc>
      </w:tr>
      <w:tr w:rsidR="00DD4C47" w:rsidRPr="00DD4C47" w14:paraId="1FED81F9"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7A90CBF5" w14:textId="77777777" w:rsidR="00DD4C47" w:rsidRPr="00DD4C47" w:rsidRDefault="00DD4C47" w:rsidP="00DD4C47">
            <w:pPr>
              <w:suppressAutoHyphens w:val="0"/>
              <w:autoSpaceDN/>
              <w:spacing w:after="0" w:line="240" w:lineRule="auto"/>
              <w:jc w:val="center"/>
              <w:rPr>
                <w:rFonts w:eastAsia="Times New Roman" w:cs="Calibri"/>
                <w:sz w:val="16"/>
                <w:szCs w:val="16"/>
                <w:lang w:eastAsia="es-MX"/>
              </w:rPr>
            </w:pPr>
            <w:r w:rsidRPr="00DD4C47">
              <w:rPr>
                <w:rFonts w:eastAsia="Times New Roman" w:cs="Calibri"/>
                <w:sz w:val="16"/>
                <w:szCs w:val="16"/>
                <w:lang w:eastAsia="es-MX"/>
              </w:rPr>
              <w:t>(Cifras en pesos)</w:t>
            </w:r>
          </w:p>
        </w:tc>
      </w:tr>
      <w:tr w:rsidR="00DD4C47" w:rsidRPr="00DD4C47" w14:paraId="6D43F66B" w14:textId="77777777" w:rsidTr="00DD4C47">
        <w:trPr>
          <w:trHeight w:val="630"/>
        </w:trPr>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FEC9E"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MES</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3456E53"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CAPITAL </w:t>
            </w:r>
            <w:r w:rsidRPr="00DD4C47">
              <w:rPr>
                <w:rFonts w:eastAsia="Times New Roman" w:cs="Calibri"/>
                <w:b/>
                <w:bCs/>
                <w:sz w:val="16"/>
                <w:szCs w:val="16"/>
                <w:lang w:eastAsia="es-MX"/>
              </w:rPr>
              <w:br/>
              <w:t>(91101)</w:t>
            </w:r>
          </w:p>
        </w:tc>
        <w:tc>
          <w:tcPr>
            <w:tcW w:w="921" w:type="pct"/>
            <w:tcBorders>
              <w:top w:val="single" w:sz="4" w:space="0" w:color="auto"/>
              <w:left w:val="nil"/>
              <w:bottom w:val="single" w:sz="4" w:space="0" w:color="auto"/>
              <w:right w:val="single" w:sz="4" w:space="0" w:color="auto"/>
            </w:tcBorders>
            <w:shd w:val="clear" w:color="auto" w:fill="auto"/>
            <w:vAlign w:val="center"/>
            <w:hideMark/>
          </w:tcPr>
          <w:p w14:paraId="69A6229E"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INTERESES</w:t>
            </w:r>
            <w:r w:rsidRPr="00DD4C47">
              <w:rPr>
                <w:rFonts w:eastAsia="Times New Roman" w:cs="Calibri"/>
                <w:b/>
                <w:bCs/>
                <w:sz w:val="16"/>
                <w:szCs w:val="16"/>
                <w:lang w:eastAsia="es-MX"/>
              </w:rPr>
              <w:br/>
              <w:t>(92101)</w:t>
            </w:r>
          </w:p>
        </w:tc>
        <w:tc>
          <w:tcPr>
            <w:tcW w:w="839" w:type="pct"/>
            <w:tcBorders>
              <w:top w:val="single" w:sz="4" w:space="0" w:color="auto"/>
              <w:left w:val="nil"/>
              <w:bottom w:val="single" w:sz="4" w:space="0" w:color="auto"/>
              <w:right w:val="single" w:sz="4" w:space="0" w:color="auto"/>
            </w:tcBorders>
            <w:shd w:val="clear" w:color="auto" w:fill="auto"/>
            <w:vAlign w:val="center"/>
            <w:hideMark/>
          </w:tcPr>
          <w:p w14:paraId="258AF7A5"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GASTOS DE LA DEUDA </w:t>
            </w:r>
            <w:r w:rsidRPr="00DD4C47">
              <w:rPr>
                <w:rFonts w:eastAsia="Times New Roman" w:cs="Calibri"/>
                <w:b/>
                <w:bCs/>
                <w:sz w:val="16"/>
                <w:szCs w:val="16"/>
                <w:lang w:eastAsia="es-MX"/>
              </w:rPr>
              <w:br/>
              <w:t>(94101)</w:t>
            </w:r>
          </w:p>
        </w:tc>
        <w:tc>
          <w:tcPr>
            <w:tcW w:w="904" w:type="pct"/>
            <w:tcBorders>
              <w:top w:val="single" w:sz="4" w:space="0" w:color="auto"/>
              <w:left w:val="nil"/>
              <w:bottom w:val="single" w:sz="4" w:space="0" w:color="auto"/>
              <w:right w:val="single" w:sz="4" w:space="0" w:color="auto"/>
            </w:tcBorders>
            <w:shd w:val="clear" w:color="auto" w:fill="auto"/>
            <w:vAlign w:val="center"/>
            <w:hideMark/>
          </w:tcPr>
          <w:p w14:paraId="5F4B2C29"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COBERTURAS </w:t>
            </w:r>
            <w:r w:rsidRPr="00DD4C47">
              <w:rPr>
                <w:rFonts w:eastAsia="Times New Roman" w:cs="Calibri"/>
                <w:b/>
                <w:bCs/>
                <w:sz w:val="16"/>
                <w:szCs w:val="16"/>
                <w:lang w:eastAsia="es-MX"/>
              </w:rPr>
              <w:br/>
              <w:t>(95101)</w:t>
            </w:r>
          </w:p>
        </w:tc>
        <w:tc>
          <w:tcPr>
            <w:tcW w:w="780" w:type="pct"/>
            <w:tcBorders>
              <w:top w:val="single" w:sz="4" w:space="0" w:color="auto"/>
              <w:left w:val="nil"/>
              <w:bottom w:val="single" w:sz="4" w:space="0" w:color="auto"/>
              <w:right w:val="single" w:sz="4" w:space="0" w:color="auto"/>
            </w:tcBorders>
            <w:shd w:val="clear" w:color="auto" w:fill="auto"/>
            <w:noWrap/>
            <w:vAlign w:val="center"/>
            <w:hideMark/>
          </w:tcPr>
          <w:p w14:paraId="61EA1C13"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TOTAL</w:t>
            </w:r>
          </w:p>
        </w:tc>
      </w:tr>
      <w:tr w:rsidR="00DD4C47" w:rsidRPr="00DD4C47" w14:paraId="47640E81"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635147D4"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ENERO</w:t>
            </w:r>
          </w:p>
        </w:tc>
        <w:tc>
          <w:tcPr>
            <w:tcW w:w="871" w:type="pct"/>
            <w:tcBorders>
              <w:top w:val="nil"/>
              <w:left w:val="nil"/>
              <w:bottom w:val="nil"/>
              <w:right w:val="nil"/>
            </w:tcBorders>
            <w:shd w:val="clear" w:color="auto" w:fill="auto"/>
            <w:noWrap/>
            <w:vAlign w:val="bottom"/>
            <w:hideMark/>
          </w:tcPr>
          <w:p w14:paraId="403D6BA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10.511.753</w:t>
            </w:r>
          </w:p>
        </w:tc>
        <w:tc>
          <w:tcPr>
            <w:tcW w:w="921" w:type="pct"/>
            <w:tcBorders>
              <w:top w:val="nil"/>
              <w:left w:val="nil"/>
              <w:bottom w:val="nil"/>
              <w:right w:val="nil"/>
            </w:tcBorders>
            <w:shd w:val="clear" w:color="auto" w:fill="auto"/>
            <w:noWrap/>
            <w:vAlign w:val="bottom"/>
            <w:hideMark/>
          </w:tcPr>
          <w:p w14:paraId="0F57C52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173.337.538</w:t>
            </w:r>
          </w:p>
        </w:tc>
        <w:tc>
          <w:tcPr>
            <w:tcW w:w="839" w:type="pct"/>
            <w:tcBorders>
              <w:top w:val="nil"/>
              <w:left w:val="nil"/>
              <w:bottom w:val="nil"/>
              <w:right w:val="nil"/>
            </w:tcBorders>
            <w:shd w:val="clear" w:color="auto" w:fill="auto"/>
            <w:noWrap/>
            <w:vAlign w:val="bottom"/>
            <w:hideMark/>
          </w:tcPr>
          <w:p w14:paraId="3532463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308.260</w:t>
            </w:r>
          </w:p>
        </w:tc>
        <w:tc>
          <w:tcPr>
            <w:tcW w:w="904" w:type="pct"/>
            <w:tcBorders>
              <w:top w:val="nil"/>
              <w:left w:val="nil"/>
              <w:bottom w:val="nil"/>
              <w:right w:val="nil"/>
            </w:tcBorders>
            <w:shd w:val="clear" w:color="auto" w:fill="auto"/>
            <w:noWrap/>
            <w:vAlign w:val="bottom"/>
            <w:hideMark/>
          </w:tcPr>
          <w:p w14:paraId="64BBE9B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1803085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184.157.551</w:t>
            </w:r>
          </w:p>
        </w:tc>
      </w:tr>
      <w:tr w:rsidR="00DD4C47" w:rsidRPr="00DD4C47" w14:paraId="67B599EF"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648D5256"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FEBRERO</w:t>
            </w:r>
          </w:p>
        </w:tc>
        <w:tc>
          <w:tcPr>
            <w:tcW w:w="871" w:type="pct"/>
            <w:tcBorders>
              <w:top w:val="nil"/>
              <w:left w:val="nil"/>
              <w:bottom w:val="nil"/>
              <w:right w:val="nil"/>
            </w:tcBorders>
            <w:shd w:val="clear" w:color="auto" w:fill="auto"/>
            <w:noWrap/>
            <w:vAlign w:val="bottom"/>
            <w:hideMark/>
          </w:tcPr>
          <w:p w14:paraId="1C9CA78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10.799.557</w:t>
            </w:r>
          </w:p>
        </w:tc>
        <w:tc>
          <w:tcPr>
            <w:tcW w:w="921" w:type="pct"/>
            <w:tcBorders>
              <w:top w:val="nil"/>
              <w:left w:val="nil"/>
              <w:bottom w:val="nil"/>
              <w:right w:val="nil"/>
            </w:tcBorders>
            <w:shd w:val="clear" w:color="auto" w:fill="auto"/>
            <w:noWrap/>
            <w:vAlign w:val="bottom"/>
            <w:hideMark/>
          </w:tcPr>
          <w:p w14:paraId="40D3AA4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191.787.338</w:t>
            </w:r>
          </w:p>
        </w:tc>
        <w:tc>
          <w:tcPr>
            <w:tcW w:w="839" w:type="pct"/>
            <w:tcBorders>
              <w:top w:val="nil"/>
              <w:left w:val="nil"/>
              <w:bottom w:val="nil"/>
              <w:right w:val="nil"/>
            </w:tcBorders>
            <w:shd w:val="clear" w:color="auto" w:fill="auto"/>
            <w:noWrap/>
            <w:vAlign w:val="bottom"/>
            <w:hideMark/>
          </w:tcPr>
          <w:p w14:paraId="1339380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527.570</w:t>
            </w:r>
          </w:p>
        </w:tc>
        <w:tc>
          <w:tcPr>
            <w:tcW w:w="904" w:type="pct"/>
            <w:tcBorders>
              <w:top w:val="nil"/>
              <w:left w:val="nil"/>
              <w:bottom w:val="nil"/>
              <w:right w:val="nil"/>
            </w:tcBorders>
            <w:shd w:val="clear" w:color="auto" w:fill="auto"/>
            <w:noWrap/>
            <w:vAlign w:val="bottom"/>
            <w:hideMark/>
          </w:tcPr>
          <w:p w14:paraId="1526EED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11A4509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203.114.466</w:t>
            </w:r>
          </w:p>
        </w:tc>
      </w:tr>
      <w:tr w:rsidR="00DD4C47" w:rsidRPr="00DD4C47" w14:paraId="5735B9A4"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3CDF4C2D"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MARZO</w:t>
            </w:r>
          </w:p>
        </w:tc>
        <w:tc>
          <w:tcPr>
            <w:tcW w:w="871" w:type="pct"/>
            <w:tcBorders>
              <w:top w:val="nil"/>
              <w:left w:val="nil"/>
              <w:bottom w:val="nil"/>
              <w:right w:val="nil"/>
            </w:tcBorders>
            <w:shd w:val="clear" w:color="auto" w:fill="auto"/>
            <w:noWrap/>
            <w:vAlign w:val="bottom"/>
            <w:hideMark/>
          </w:tcPr>
          <w:p w14:paraId="5D7A38D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11.096.648</w:t>
            </w:r>
          </w:p>
        </w:tc>
        <w:tc>
          <w:tcPr>
            <w:tcW w:w="921" w:type="pct"/>
            <w:tcBorders>
              <w:top w:val="nil"/>
              <w:left w:val="nil"/>
              <w:bottom w:val="nil"/>
              <w:right w:val="nil"/>
            </w:tcBorders>
            <w:shd w:val="clear" w:color="auto" w:fill="auto"/>
            <w:noWrap/>
            <w:vAlign w:val="bottom"/>
            <w:hideMark/>
          </w:tcPr>
          <w:p w14:paraId="34E31F1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173.017.877</w:t>
            </w:r>
          </w:p>
        </w:tc>
        <w:tc>
          <w:tcPr>
            <w:tcW w:w="839" w:type="pct"/>
            <w:tcBorders>
              <w:top w:val="nil"/>
              <w:left w:val="nil"/>
              <w:bottom w:val="nil"/>
              <w:right w:val="nil"/>
            </w:tcBorders>
            <w:shd w:val="clear" w:color="auto" w:fill="auto"/>
            <w:noWrap/>
            <w:vAlign w:val="bottom"/>
            <w:hideMark/>
          </w:tcPr>
          <w:p w14:paraId="082C9BC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308.016</w:t>
            </w:r>
          </w:p>
        </w:tc>
        <w:tc>
          <w:tcPr>
            <w:tcW w:w="904" w:type="pct"/>
            <w:tcBorders>
              <w:top w:val="nil"/>
              <w:left w:val="nil"/>
              <w:bottom w:val="nil"/>
              <w:right w:val="nil"/>
            </w:tcBorders>
            <w:shd w:val="clear" w:color="auto" w:fill="auto"/>
            <w:noWrap/>
            <w:vAlign w:val="bottom"/>
            <w:hideMark/>
          </w:tcPr>
          <w:p w14:paraId="32612D1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550C62C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184.422.541</w:t>
            </w:r>
          </w:p>
        </w:tc>
      </w:tr>
      <w:tr w:rsidR="00DD4C47" w:rsidRPr="00DD4C47" w14:paraId="0038E588"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431FAA82"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ABRIL</w:t>
            </w:r>
          </w:p>
        </w:tc>
        <w:tc>
          <w:tcPr>
            <w:tcW w:w="871" w:type="pct"/>
            <w:tcBorders>
              <w:top w:val="nil"/>
              <w:left w:val="nil"/>
              <w:bottom w:val="nil"/>
              <w:right w:val="nil"/>
            </w:tcBorders>
            <w:shd w:val="clear" w:color="auto" w:fill="auto"/>
            <w:noWrap/>
            <w:vAlign w:val="bottom"/>
            <w:hideMark/>
          </w:tcPr>
          <w:p w14:paraId="30DD269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11.430.877</w:t>
            </w:r>
          </w:p>
        </w:tc>
        <w:tc>
          <w:tcPr>
            <w:tcW w:w="921" w:type="pct"/>
            <w:tcBorders>
              <w:top w:val="nil"/>
              <w:left w:val="nil"/>
              <w:bottom w:val="nil"/>
              <w:right w:val="nil"/>
            </w:tcBorders>
            <w:shd w:val="clear" w:color="auto" w:fill="auto"/>
            <w:noWrap/>
            <w:vAlign w:val="bottom"/>
            <w:hideMark/>
          </w:tcPr>
          <w:p w14:paraId="2F1DBE1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197.436.292</w:t>
            </w:r>
          </w:p>
        </w:tc>
        <w:tc>
          <w:tcPr>
            <w:tcW w:w="839" w:type="pct"/>
            <w:tcBorders>
              <w:top w:val="nil"/>
              <w:left w:val="nil"/>
              <w:bottom w:val="nil"/>
              <w:right w:val="nil"/>
            </w:tcBorders>
            <w:shd w:val="clear" w:color="auto" w:fill="auto"/>
            <w:noWrap/>
            <w:vAlign w:val="bottom"/>
            <w:hideMark/>
          </w:tcPr>
          <w:p w14:paraId="2311D59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582.937</w:t>
            </w:r>
          </w:p>
        </w:tc>
        <w:tc>
          <w:tcPr>
            <w:tcW w:w="904" w:type="pct"/>
            <w:tcBorders>
              <w:top w:val="nil"/>
              <w:left w:val="nil"/>
              <w:bottom w:val="nil"/>
              <w:right w:val="nil"/>
            </w:tcBorders>
            <w:shd w:val="clear" w:color="auto" w:fill="auto"/>
            <w:noWrap/>
            <w:vAlign w:val="bottom"/>
            <w:hideMark/>
          </w:tcPr>
          <w:p w14:paraId="7E3BD0E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57CA1FF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209.450.105</w:t>
            </w:r>
          </w:p>
        </w:tc>
      </w:tr>
      <w:tr w:rsidR="00DD4C47" w:rsidRPr="00DD4C47" w14:paraId="1A837EFF"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21CA389F"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MAYO</w:t>
            </w:r>
          </w:p>
        </w:tc>
        <w:tc>
          <w:tcPr>
            <w:tcW w:w="871" w:type="pct"/>
            <w:tcBorders>
              <w:top w:val="nil"/>
              <w:left w:val="nil"/>
              <w:bottom w:val="nil"/>
              <w:right w:val="nil"/>
            </w:tcBorders>
            <w:shd w:val="clear" w:color="auto" w:fill="auto"/>
            <w:noWrap/>
            <w:vAlign w:val="bottom"/>
            <w:hideMark/>
          </w:tcPr>
          <w:p w14:paraId="65EAF7A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11.776.075</w:t>
            </w:r>
          </w:p>
        </w:tc>
        <w:tc>
          <w:tcPr>
            <w:tcW w:w="921" w:type="pct"/>
            <w:tcBorders>
              <w:top w:val="nil"/>
              <w:left w:val="nil"/>
              <w:bottom w:val="nil"/>
              <w:right w:val="nil"/>
            </w:tcBorders>
            <w:shd w:val="clear" w:color="auto" w:fill="auto"/>
            <w:noWrap/>
            <w:vAlign w:val="bottom"/>
            <w:hideMark/>
          </w:tcPr>
          <w:p w14:paraId="022C1D1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179.037.825</w:t>
            </w:r>
          </w:p>
        </w:tc>
        <w:tc>
          <w:tcPr>
            <w:tcW w:w="839" w:type="pct"/>
            <w:tcBorders>
              <w:top w:val="nil"/>
              <w:left w:val="nil"/>
              <w:bottom w:val="nil"/>
              <w:right w:val="nil"/>
            </w:tcBorders>
            <w:shd w:val="clear" w:color="auto" w:fill="auto"/>
            <w:noWrap/>
            <w:vAlign w:val="bottom"/>
            <w:hideMark/>
          </w:tcPr>
          <w:p w14:paraId="71639C4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318.729</w:t>
            </w:r>
          </w:p>
        </w:tc>
        <w:tc>
          <w:tcPr>
            <w:tcW w:w="904" w:type="pct"/>
            <w:tcBorders>
              <w:top w:val="nil"/>
              <w:left w:val="nil"/>
              <w:bottom w:val="nil"/>
              <w:right w:val="nil"/>
            </w:tcBorders>
            <w:shd w:val="clear" w:color="auto" w:fill="auto"/>
            <w:noWrap/>
            <w:vAlign w:val="bottom"/>
            <w:hideMark/>
          </w:tcPr>
          <w:p w14:paraId="156FCCE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7D149AC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191.132.630</w:t>
            </w:r>
          </w:p>
        </w:tc>
      </w:tr>
      <w:tr w:rsidR="00DD4C47" w:rsidRPr="00DD4C47" w14:paraId="34C87C86"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41ABABEB"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JUNIO</w:t>
            </w:r>
          </w:p>
        </w:tc>
        <w:tc>
          <w:tcPr>
            <w:tcW w:w="871" w:type="pct"/>
            <w:tcBorders>
              <w:top w:val="nil"/>
              <w:left w:val="nil"/>
              <w:bottom w:val="nil"/>
              <w:right w:val="nil"/>
            </w:tcBorders>
            <w:shd w:val="clear" w:color="auto" w:fill="auto"/>
            <w:noWrap/>
            <w:vAlign w:val="bottom"/>
            <w:hideMark/>
          </w:tcPr>
          <w:p w14:paraId="71EF217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12.180.598</w:t>
            </w:r>
          </w:p>
        </w:tc>
        <w:tc>
          <w:tcPr>
            <w:tcW w:w="921" w:type="pct"/>
            <w:tcBorders>
              <w:top w:val="nil"/>
              <w:left w:val="nil"/>
              <w:bottom w:val="nil"/>
              <w:right w:val="nil"/>
            </w:tcBorders>
            <w:shd w:val="clear" w:color="auto" w:fill="auto"/>
            <w:noWrap/>
            <w:vAlign w:val="bottom"/>
            <w:hideMark/>
          </w:tcPr>
          <w:p w14:paraId="7DE312C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191.258.737</w:t>
            </w:r>
          </w:p>
        </w:tc>
        <w:tc>
          <w:tcPr>
            <w:tcW w:w="839" w:type="pct"/>
            <w:tcBorders>
              <w:top w:val="nil"/>
              <w:left w:val="nil"/>
              <w:bottom w:val="nil"/>
              <w:right w:val="nil"/>
            </w:tcBorders>
            <w:shd w:val="clear" w:color="auto" w:fill="auto"/>
            <w:noWrap/>
            <w:vAlign w:val="bottom"/>
            <w:hideMark/>
          </w:tcPr>
          <w:p w14:paraId="0B53C8E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6.184.962</w:t>
            </w:r>
          </w:p>
        </w:tc>
        <w:tc>
          <w:tcPr>
            <w:tcW w:w="904" w:type="pct"/>
            <w:tcBorders>
              <w:top w:val="nil"/>
              <w:left w:val="nil"/>
              <w:bottom w:val="nil"/>
              <w:right w:val="nil"/>
            </w:tcBorders>
            <w:shd w:val="clear" w:color="auto" w:fill="auto"/>
            <w:noWrap/>
            <w:vAlign w:val="bottom"/>
            <w:hideMark/>
          </w:tcPr>
          <w:p w14:paraId="284E84A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6743F2D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209.624.297</w:t>
            </w:r>
          </w:p>
        </w:tc>
      </w:tr>
      <w:tr w:rsidR="00DD4C47" w:rsidRPr="00DD4C47" w14:paraId="452AA64D"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0A5DE6AB"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JULIO</w:t>
            </w:r>
          </w:p>
        </w:tc>
        <w:tc>
          <w:tcPr>
            <w:tcW w:w="871" w:type="pct"/>
            <w:tcBorders>
              <w:top w:val="nil"/>
              <w:left w:val="nil"/>
              <w:bottom w:val="nil"/>
              <w:right w:val="nil"/>
            </w:tcBorders>
            <w:shd w:val="clear" w:color="auto" w:fill="auto"/>
            <w:noWrap/>
            <w:vAlign w:val="bottom"/>
            <w:hideMark/>
          </w:tcPr>
          <w:p w14:paraId="4F66D44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12.594.028</w:t>
            </w:r>
          </w:p>
        </w:tc>
        <w:tc>
          <w:tcPr>
            <w:tcW w:w="921" w:type="pct"/>
            <w:tcBorders>
              <w:top w:val="nil"/>
              <w:left w:val="nil"/>
              <w:bottom w:val="nil"/>
              <w:right w:val="nil"/>
            </w:tcBorders>
            <w:shd w:val="clear" w:color="auto" w:fill="auto"/>
            <w:noWrap/>
            <w:vAlign w:val="bottom"/>
            <w:hideMark/>
          </w:tcPr>
          <w:p w14:paraId="36E9D34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190.952.773</w:t>
            </w:r>
          </w:p>
        </w:tc>
        <w:tc>
          <w:tcPr>
            <w:tcW w:w="839" w:type="pct"/>
            <w:tcBorders>
              <w:top w:val="nil"/>
              <w:left w:val="nil"/>
              <w:bottom w:val="nil"/>
              <w:right w:val="nil"/>
            </w:tcBorders>
            <w:shd w:val="clear" w:color="auto" w:fill="auto"/>
            <w:noWrap/>
            <w:vAlign w:val="bottom"/>
            <w:hideMark/>
          </w:tcPr>
          <w:p w14:paraId="435B027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340.367</w:t>
            </w:r>
          </w:p>
        </w:tc>
        <w:tc>
          <w:tcPr>
            <w:tcW w:w="904" w:type="pct"/>
            <w:tcBorders>
              <w:top w:val="nil"/>
              <w:left w:val="nil"/>
              <w:bottom w:val="nil"/>
              <w:right w:val="nil"/>
            </w:tcBorders>
            <w:shd w:val="clear" w:color="auto" w:fill="auto"/>
            <w:noWrap/>
            <w:vAlign w:val="bottom"/>
            <w:hideMark/>
          </w:tcPr>
          <w:p w14:paraId="157A678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13E14BE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203.887.168</w:t>
            </w:r>
          </w:p>
        </w:tc>
      </w:tr>
      <w:tr w:rsidR="00DD4C47" w:rsidRPr="00DD4C47" w14:paraId="3B848C7B"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103AC4B2"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AGOSTO</w:t>
            </w:r>
          </w:p>
        </w:tc>
        <w:tc>
          <w:tcPr>
            <w:tcW w:w="871" w:type="pct"/>
            <w:tcBorders>
              <w:top w:val="nil"/>
              <w:left w:val="nil"/>
              <w:bottom w:val="nil"/>
              <w:right w:val="nil"/>
            </w:tcBorders>
            <w:shd w:val="clear" w:color="auto" w:fill="auto"/>
            <w:noWrap/>
            <w:vAlign w:val="bottom"/>
            <w:hideMark/>
          </w:tcPr>
          <w:p w14:paraId="3998A9A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13.028.893</w:t>
            </w:r>
          </w:p>
        </w:tc>
        <w:tc>
          <w:tcPr>
            <w:tcW w:w="921" w:type="pct"/>
            <w:tcBorders>
              <w:top w:val="nil"/>
              <w:left w:val="nil"/>
              <w:bottom w:val="nil"/>
              <w:right w:val="nil"/>
            </w:tcBorders>
            <w:shd w:val="clear" w:color="auto" w:fill="auto"/>
            <w:noWrap/>
            <w:vAlign w:val="bottom"/>
            <w:hideMark/>
          </w:tcPr>
          <w:p w14:paraId="30B0F5A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184.841.840</w:t>
            </w:r>
          </w:p>
        </w:tc>
        <w:tc>
          <w:tcPr>
            <w:tcW w:w="839" w:type="pct"/>
            <w:tcBorders>
              <w:top w:val="nil"/>
              <w:left w:val="nil"/>
              <w:bottom w:val="nil"/>
              <w:right w:val="nil"/>
            </w:tcBorders>
            <w:shd w:val="clear" w:color="auto" w:fill="auto"/>
            <w:noWrap/>
            <w:vAlign w:val="bottom"/>
            <w:hideMark/>
          </w:tcPr>
          <w:p w14:paraId="0FCC27C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833.630</w:t>
            </w:r>
          </w:p>
        </w:tc>
        <w:tc>
          <w:tcPr>
            <w:tcW w:w="904" w:type="pct"/>
            <w:tcBorders>
              <w:top w:val="nil"/>
              <w:left w:val="nil"/>
              <w:bottom w:val="nil"/>
              <w:right w:val="nil"/>
            </w:tcBorders>
            <w:shd w:val="clear" w:color="auto" w:fill="auto"/>
            <w:noWrap/>
            <w:vAlign w:val="bottom"/>
            <w:hideMark/>
          </w:tcPr>
          <w:p w14:paraId="261E2A8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6E512EF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198.704.364</w:t>
            </w:r>
          </w:p>
        </w:tc>
      </w:tr>
      <w:tr w:rsidR="00DD4C47" w:rsidRPr="00DD4C47" w14:paraId="6250DD04"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670E2C2A"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SEPTIEMBRE</w:t>
            </w:r>
          </w:p>
        </w:tc>
        <w:tc>
          <w:tcPr>
            <w:tcW w:w="871" w:type="pct"/>
            <w:tcBorders>
              <w:top w:val="nil"/>
              <w:left w:val="nil"/>
              <w:bottom w:val="nil"/>
              <w:right w:val="nil"/>
            </w:tcBorders>
            <w:shd w:val="clear" w:color="auto" w:fill="auto"/>
            <w:noWrap/>
            <w:vAlign w:val="bottom"/>
            <w:hideMark/>
          </w:tcPr>
          <w:p w14:paraId="25C12D2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13.480.615</w:t>
            </w:r>
          </w:p>
        </w:tc>
        <w:tc>
          <w:tcPr>
            <w:tcW w:w="921" w:type="pct"/>
            <w:tcBorders>
              <w:top w:val="nil"/>
              <w:left w:val="nil"/>
              <w:bottom w:val="nil"/>
              <w:right w:val="nil"/>
            </w:tcBorders>
            <w:shd w:val="clear" w:color="auto" w:fill="auto"/>
            <w:noWrap/>
            <w:vAlign w:val="bottom"/>
            <w:hideMark/>
          </w:tcPr>
          <w:p w14:paraId="7EEE58E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202.996.539</w:t>
            </w:r>
          </w:p>
        </w:tc>
        <w:tc>
          <w:tcPr>
            <w:tcW w:w="839" w:type="pct"/>
            <w:tcBorders>
              <w:top w:val="nil"/>
              <w:left w:val="nil"/>
              <w:bottom w:val="nil"/>
              <w:right w:val="nil"/>
            </w:tcBorders>
            <w:shd w:val="clear" w:color="auto" w:fill="auto"/>
            <w:noWrap/>
            <w:vAlign w:val="bottom"/>
            <w:hideMark/>
          </w:tcPr>
          <w:p w14:paraId="18D696E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2.301.600</w:t>
            </w:r>
          </w:p>
        </w:tc>
        <w:tc>
          <w:tcPr>
            <w:tcW w:w="904" w:type="pct"/>
            <w:tcBorders>
              <w:top w:val="nil"/>
              <w:left w:val="nil"/>
              <w:bottom w:val="nil"/>
              <w:right w:val="nil"/>
            </w:tcBorders>
            <w:shd w:val="clear" w:color="auto" w:fill="auto"/>
            <w:noWrap/>
            <w:vAlign w:val="bottom"/>
            <w:hideMark/>
          </w:tcPr>
          <w:p w14:paraId="7B67D9E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5A1E954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218.778.754</w:t>
            </w:r>
          </w:p>
        </w:tc>
      </w:tr>
      <w:tr w:rsidR="00DD4C47" w:rsidRPr="00DD4C47" w14:paraId="375CBD79"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533BCCB3"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OCTUBRE</w:t>
            </w:r>
          </w:p>
        </w:tc>
        <w:tc>
          <w:tcPr>
            <w:tcW w:w="871" w:type="pct"/>
            <w:tcBorders>
              <w:top w:val="nil"/>
              <w:left w:val="nil"/>
              <w:bottom w:val="nil"/>
              <w:right w:val="nil"/>
            </w:tcBorders>
            <w:shd w:val="clear" w:color="auto" w:fill="auto"/>
            <w:noWrap/>
            <w:vAlign w:val="bottom"/>
            <w:hideMark/>
          </w:tcPr>
          <w:p w14:paraId="3828DE9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13.953.030</w:t>
            </w:r>
          </w:p>
        </w:tc>
        <w:tc>
          <w:tcPr>
            <w:tcW w:w="921" w:type="pct"/>
            <w:tcBorders>
              <w:top w:val="nil"/>
              <w:left w:val="nil"/>
              <w:bottom w:val="nil"/>
              <w:right w:val="nil"/>
            </w:tcBorders>
            <w:shd w:val="clear" w:color="auto" w:fill="auto"/>
            <w:noWrap/>
            <w:vAlign w:val="bottom"/>
            <w:hideMark/>
          </w:tcPr>
          <w:p w14:paraId="12F058D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172.333.981</w:t>
            </w:r>
          </w:p>
        </w:tc>
        <w:tc>
          <w:tcPr>
            <w:tcW w:w="839" w:type="pct"/>
            <w:tcBorders>
              <w:top w:val="nil"/>
              <w:left w:val="nil"/>
              <w:bottom w:val="nil"/>
              <w:right w:val="nil"/>
            </w:tcBorders>
            <w:shd w:val="clear" w:color="auto" w:fill="auto"/>
            <w:noWrap/>
            <w:vAlign w:val="bottom"/>
            <w:hideMark/>
          </w:tcPr>
          <w:p w14:paraId="298C1D7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306.996</w:t>
            </w:r>
          </w:p>
        </w:tc>
        <w:tc>
          <w:tcPr>
            <w:tcW w:w="904" w:type="pct"/>
            <w:tcBorders>
              <w:top w:val="nil"/>
              <w:left w:val="nil"/>
              <w:bottom w:val="nil"/>
              <w:right w:val="nil"/>
            </w:tcBorders>
            <w:shd w:val="clear" w:color="auto" w:fill="auto"/>
            <w:noWrap/>
            <w:vAlign w:val="bottom"/>
            <w:hideMark/>
          </w:tcPr>
          <w:p w14:paraId="7F5372B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3F6596F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186.594.007</w:t>
            </w:r>
          </w:p>
        </w:tc>
      </w:tr>
      <w:tr w:rsidR="00DD4C47" w:rsidRPr="00DD4C47" w14:paraId="2BDB0C19"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7BDD9296"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NOVIEMBRE</w:t>
            </w:r>
          </w:p>
        </w:tc>
        <w:tc>
          <w:tcPr>
            <w:tcW w:w="871" w:type="pct"/>
            <w:tcBorders>
              <w:top w:val="nil"/>
              <w:left w:val="nil"/>
              <w:bottom w:val="nil"/>
              <w:right w:val="nil"/>
            </w:tcBorders>
            <w:shd w:val="clear" w:color="auto" w:fill="auto"/>
            <w:noWrap/>
            <w:vAlign w:val="bottom"/>
            <w:hideMark/>
          </w:tcPr>
          <w:p w14:paraId="7E4D773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14.448.928</w:t>
            </w:r>
          </w:p>
        </w:tc>
        <w:tc>
          <w:tcPr>
            <w:tcW w:w="921" w:type="pct"/>
            <w:tcBorders>
              <w:top w:val="nil"/>
              <w:left w:val="nil"/>
              <w:bottom w:val="nil"/>
              <w:right w:val="nil"/>
            </w:tcBorders>
            <w:shd w:val="clear" w:color="auto" w:fill="auto"/>
            <w:noWrap/>
            <w:vAlign w:val="bottom"/>
            <w:hideMark/>
          </w:tcPr>
          <w:p w14:paraId="7CE309B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190.640.523</w:t>
            </w:r>
          </w:p>
        </w:tc>
        <w:tc>
          <w:tcPr>
            <w:tcW w:w="839" w:type="pct"/>
            <w:tcBorders>
              <w:top w:val="nil"/>
              <w:left w:val="nil"/>
              <w:bottom w:val="nil"/>
              <w:right w:val="nil"/>
            </w:tcBorders>
            <w:shd w:val="clear" w:color="auto" w:fill="auto"/>
            <w:noWrap/>
            <w:vAlign w:val="bottom"/>
            <w:hideMark/>
          </w:tcPr>
          <w:p w14:paraId="2CF7924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339.648</w:t>
            </w:r>
          </w:p>
        </w:tc>
        <w:tc>
          <w:tcPr>
            <w:tcW w:w="904" w:type="pct"/>
            <w:tcBorders>
              <w:top w:val="nil"/>
              <w:left w:val="nil"/>
              <w:bottom w:val="nil"/>
              <w:right w:val="nil"/>
            </w:tcBorders>
            <w:shd w:val="clear" w:color="auto" w:fill="auto"/>
            <w:noWrap/>
            <w:vAlign w:val="bottom"/>
            <w:hideMark/>
          </w:tcPr>
          <w:p w14:paraId="30B2C86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55BF6D9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205.429.098</w:t>
            </w:r>
          </w:p>
        </w:tc>
      </w:tr>
      <w:tr w:rsidR="00DD4C47" w:rsidRPr="00DD4C47" w14:paraId="6B76CC89"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0D6BEC4F"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DICIEMBRE</w:t>
            </w:r>
          </w:p>
        </w:tc>
        <w:tc>
          <w:tcPr>
            <w:tcW w:w="871" w:type="pct"/>
            <w:tcBorders>
              <w:top w:val="nil"/>
              <w:left w:val="nil"/>
              <w:bottom w:val="nil"/>
              <w:right w:val="nil"/>
            </w:tcBorders>
            <w:shd w:val="clear" w:color="auto" w:fill="auto"/>
            <w:noWrap/>
            <w:vAlign w:val="bottom"/>
            <w:hideMark/>
          </w:tcPr>
          <w:p w14:paraId="0055424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14.961.568</w:t>
            </w:r>
          </w:p>
        </w:tc>
        <w:tc>
          <w:tcPr>
            <w:tcW w:w="921" w:type="pct"/>
            <w:tcBorders>
              <w:top w:val="nil"/>
              <w:left w:val="nil"/>
              <w:bottom w:val="nil"/>
              <w:right w:val="nil"/>
            </w:tcBorders>
            <w:shd w:val="clear" w:color="auto" w:fill="auto"/>
            <w:noWrap/>
            <w:vAlign w:val="bottom"/>
            <w:hideMark/>
          </w:tcPr>
          <w:p w14:paraId="61DC84B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196.272.642</w:t>
            </w:r>
          </w:p>
        </w:tc>
        <w:tc>
          <w:tcPr>
            <w:tcW w:w="839" w:type="pct"/>
            <w:tcBorders>
              <w:top w:val="nil"/>
              <w:left w:val="nil"/>
              <w:bottom w:val="nil"/>
              <w:right w:val="nil"/>
            </w:tcBorders>
            <w:shd w:val="clear" w:color="auto" w:fill="auto"/>
            <w:noWrap/>
            <w:vAlign w:val="bottom"/>
            <w:hideMark/>
          </w:tcPr>
          <w:p w14:paraId="63DD5CE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1.210.309</w:t>
            </w:r>
          </w:p>
        </w:tc>
        <w:tc>
          <w:tcPr>
            <w:tcW w:w="904" w:type="pct"/>
            <w:tcBorders>
              <w:top w:val="nil"/>
              <w:left w:val="nil"/>
              <w:bottom w:val="nil"/>
              <w:right w:val="nil"/>
            </w:tcBorders>
            <w:shd w:val="clear" w:color="auto" w:fill="auto"/>
            <w:noWrap/>
            <w:vAlign w:val="bottom"/>
            <w:hideMark/>
          </w:tcPr>
          <w:p w14:paraId="3E41865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72CADC6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212.444.518</w:t>
            </w:r>
          </w:p>
        </w:tc>
      </w:tr>
      <w:tr w:rsidR="00DD4C47" w:rsidRPr="00DD4C47" w14:paraId="134278C9" w14:textId="77777777" w:rsidTr="00DD4C47">
        <w:trPr>
          <w:trHeight w:val="210"/>
        </w:trPr>
        <w:tc>
          <w:tcPr>
            <w:tcW w:w="684" w:type="pct"/>
            <w:tcBorders>
              <w:top w:val="nil"/>
              <w:left w:val="single" w:sz="4" w:space="0" w:color="auto"/>
              <w:bottom w:val="single" w:sz="4" w:space="0" w:color="auto"/>
              <w:right w:val="nil"/>
            </w:tcBorders>
            <w:shd w:val="clear" w:color="auto" w:fill="auto"/>
            <w:noWrap/>
            <w:vAlign w:val="bottom"/>
            <w:hideMark/>
          </w:tcPr>
          <w:p w14:paraId="479191B0"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SUMA</w:t>
            </w:r>
          </w:p>
        </w:tc>
        <w:tc>
          <w:tcPr>
            <w:tcW w:w="871" w:type="pct"/>
            <w:tcBorders>
              <w:top w:val="nil"/>
              <w:left w:val="nil"/>
              <w:bottom w:val="single" w:sz="4" w:space="0" w:color="auto"/>
              <w:right w:val="nil"/>
            </w:tcBorders>
            <w:shd w:val="clear" w:color="auto" w:fill="auto"/>
            <w:noWrap/>
            <w:vAlign w:val="bottom"/>
            <w:hideMark/>
          </w:tcPr>
          <w:p w14:paraId="368EF8C3"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150.262.571</w:t>
            </w:r>
          </w:p>
        </w:tc>
        <w:tc>
          <w:tcPr>
            <w:tcW w:w="921" w:type="pct"/>
            <w:tcBorders>
              <w:top w:val="nil"/>
              <w:left w:val="nil"/>
              <w:bottom w:val="single" w:sz="4" w:space="0" w:color="auto"/>
              <w:right w:val="nil"/>
            </w:tcBorders>
            <w:shd w:val="clear" w:color="auto" w:fill="auto"/>
            <w:noWrap/>
            <w:vAlign w:val="bottom"/>
            <w:hideMark/>
          </w:tcPr>
          <w:p w14:paraId="25EA12EE"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2.243.913.905</w:t>
            </w:r>
          </w:p>
        </w:tc>
        <w:tc>
          <w:tcPr>
            <w:tcW w:w="839" w:type="pct"/>
            <w:tcBorders>
              <w:top w:val="nil"/>
              <w:left w:val="nil"/>
              <w:bottom w:val="single" w:sz="4" w:space="0" w:color="auto"/>
              <w:right w:val="nil"/>
            </w:tcBorders>
            <w:shd w:val="clear" w:color="auto" w:fill="auto"/>
            <w:noWrap/>
            <w:vAlign w:val="bottom"/>
            <w:hideMark/>
          </w:tcPr>
          <w:p w14:paraId="1FE4EFE2"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13.563.024</w:t>
            </w:r>
          </w:p>
        </w:tc>
        <w:tc>
          <w:tcPr>
            <w:tcW w:w="904" w:type="pct"/>
            <w:tcBorders>
              <w:top w:val="nil"/>
              <w:left w:val="nil"/>
              <w:bottom w:val="single" w:sz="4" w:space="0" w:color="auto"/>
              <w:right w:val="nil"/>
            </w:tcBorders>
            <w:shd w:val="clear" w:color="auto" w:fill="auto"/>
            <w:noWrap/>
            <w:vAlign w:val="bottom"/>
            <w:hideMark/>
          </w:tcPr>
          <w:p w14:paraId="2CD36627"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0</w:t>
            </w:r>
          </w:p>
        </w:tc>
        <w:tc>
          <w:tcPr>
            <w:tcW w:w="780" w:type="pct"/>
            <w:tcBorders>
              <w:top w:val="nil"/>
              <w:left w:val="nil"/>
              <w:bottom w:val="single" w:sz="4" w:space="0" w:color="auto"/>
              <w:right w:val="single" w:sz="4" w:space="0" w:color="auto"/>
            </w:tcBorders>
            <w:shd w:val="clear" w:color="auto" w:fill="auto"/>
            <w:noWrap/>
            <w:vAlign w:val="bottom"/>
            <w:hideMark/>
          </w:tcPr>
          <w:p w14:paraId="4502B0B9"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2.407.739.500</w:t>
            </w:r>
          </w:p>
        </w:tc>
      </w:tr>
      <w:tr w:rsidR="00DD4C47" w:rsidRPr="00DD4C47" w14:paraId="17FEEAB6" w14:textId="77777777" w:rsidTr="00DD4C47">
        <w:trPr>
          <w:trHeight w:val="210"/>
        </w:trPr>
        <w:tc>
          <w:tcPr>
            <w:tcW w:w="684" w:type="pct"/>
            <w:tcBorders>
              <w:top w:val="nil"/>
              <w:left w:val="nil"/>
              <w:bottom w:val="nil"/>
              <w:right w:val="nil"/>
            </w:tcBorders>
            <w:shd w:val="clear" w:color="auto" w:fill="auto"/>
            <w:noWrap/>
            <w:vAlign w:val="bottom"/>
            <w:hideMark/>
          </w:tcPr>
          <w:p w14:paraId="782066BF"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p>
        </w:tc>
        <w:tc>
          <w:tcPr>
            <w:tcW w:w="871" w:type="pct"/>
            <w:tcBorders>
              <w:top w:val="nil"/>
              <w:left w:val="nil"/>
              <w:bottom w:val="nil"/>
              <w:right w:val="nil"/>
            </w:tcBorders>
            <w:shd w:val="clear" w:color="auto" w:fill="auto"/>
            <w:noWrap/>
            <w:vAlign w:val="bottom"/>
            <w:hideMark/>
          </w:tcPr>
          <w:p w14:paraId="0E12A247"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c>
          <w:tcPr>
            <w:tcW w:w="921" w:type="pct"/>
            <w:tcBorders>
              <w:top w:val="nil"/>
              <w:left w:val="nil"/>
              <w:bottom w:val="nil"/>
              <w:right w:val="nil"/>
            </w:tcBorders>
            <w:shd w:val="clear" w:color="auto" w:fill="auto"/>
            <w:noWrap/>
            <w:vAlign w:val="bottom"/>
            <w:hideMark/>
          </w:tcPr>
          <w:p w14:paraId="7BE83F0D"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c>
          <w:tcPr>
            <w:tcW w:w="839" w:type="pct"/>
            <w:tcBorders>
              <w:top w:val="nil"/>
              <w:left w:val="nil"/>
              <w:bottom w:val="nil"/>
              <w:right w:val="nil"/>
            </w:tcBorders>
            <w:shd w:val="clear" w:color="auto" w:fill="auto"/>
            <w:noWrap/>
            <w:vAlign w:val="bottom"/>
            <w:hideMark/>
          </w:tcPr>
          <w:p w14:paraId="17C7DDF2"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c>
          <w:tcPr>
            <w:tcW w:w="904" w:type="pct"/>
            <w:tcBorders>
              <w:top w:val="nil"/>
              <w:left w:val="nil"/>
              <w:bottom w:val="nil"/>
              <w:right w:val="nil"/>
            </w:tcBorders>
            <w:shd w:val="clear" w:color="auto" w:fill="auto"/>
            <w:noWrap/>
            <w:vAlign w:val="bottom"/>
            <w:hideMark/>
          </w:tcPr>
          <w:p w14:paraId="699A4914"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c>
          <w:tcPr>
            <w:tcW w:w="780" w:type="pct"/>
            <w:tcBorders>
              <w:top w:val="nil"/>
              <w:left w:val="nil"/>
              <w:bottom w:val="nil"/>
              <w:right w:val="nil"/>
            </w:tcBorders>
            <w:shd w:val="clear" w:color="auto" w:fill="auto"/>
            <w:noWrap/>
            <w:vAlign w:val="bottom"/>
            <w:hideMark/>
          </w:tcPr>
          <w:p w14:paraId="5EF27EFF"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r>
      <w:tr w:rsidR="00DD4C47" w:rsidRPr="00DD4C47" w14:paraId="5690ACB0" w14:textId="77777777" w:rsidTr="00DD4C47">
        <w:trPr>
          <w:trHeight w:val="210"/>
        </w:trPr>
        <w:tc>
          <w:tcPr>
            <w:tcW w:w="2477" w:type="pct"/>
            <w:gridSpan w:val="3"/>
            <w:tcBorders>
              <w:top w:val="nil"/>
              <w:left w:val="nil"/>
              <w:bottom w:val="nil"/>
              <w:right w:val="nil"/>
            </w:tcBorders>
            <w:shd w:val="clear" w:color="auto" w:fill="auto"/>
            <w:noWrap/>
            <w:vAlign w:val="center"/>
            <w:hideMark/>
          </w:tcPr>
          <w:p w14:paraId="297EF513" w14:textId="77777777" w:rsidR="00DD4C47" w:rsidRPr="00DD4C47" w:rsidRDefault="00DD4C47" w:rsidP="00DD4C47">
            <w:pPr>
              <w:suppressAutoHyphens w:val="0"/>
              <w:autoSpaceDN/>
              <w:spacing w:after="0" w:line="240" w:lineRule="auto"/>
              <w:rPr>
                <w:rFonts w:eastAsia="Times New Roman" w:cs="Calibri"/>
                <w:sz w:val="16"/>
                <w:szCs w:val="16"/>
                <w:lang w:eastAsia="es-MX"/>
              </w:rPr>
            </w:pPr>
            <w:proofErr w:type="spellStart"/>
            <w:r w:rsidRPr="00DD4C47">
              <w:rPr>
                <w:rFonts w:eastAsia="Times New Roman" w:cs="Calibri"/>
                <w:sz w:val="16"/>
                <w:szCs w:val="16"/>
                <w:lang w:eastAsia="es-MX"/>
              </w:rPr>
              <w:t>Tiie</w:t>
            </w:r>
            <w:proofErr w:type="spellEnd"/>
            <w:r w:rsidRPr="00DD4C47">
              <w:rPr>
                <w:rFonts w:eastAsia="Times New Roman" w:cs="Calibri"/>
                <w:sz w:val="16"/>
                <w:szCs w:val="16"/>
                <w:lang w:eastAsia="es-MX"/>
              </w:rPr>
              <w:t xml:space="preserve"> a 28 </w:t>
            </w:r>
            <w:proofErr w:type="spellStart"/>
            <w:r w:rsidRPr="00DD4C47">
              <w:rPr>
                <w:rFonts w:eastAsia="Times New Roman" w:cs="Calibri"/>
                <w:sz w:val="16"/>
                <w:szCs w:val="16"/>
                <w:lang w:eastAsia="es-MX"/>
              </w:rPr>
              <w:t>dias</w:t>
            </w:r>
            <w:proofErr w:type="spellEnd"/>
            <w:r w:rsidRPr="00DD4C47">
              <w:rPr>
                <w:rFonts w:eastAsia="Times New Roman" w:cs="Calibri"/>
                <w:sz w:val="16"/>
                <w:szCs w:val="16"/>
                <w:lang w:eastAsia="es-MX"/>
              </w:rPr>
              <w:t xml:space="preserve"> 11.5 estimado</w:t>
            </w:r>
          </w:p>
        </w:tc>
        <w:tc>
          <w:tcPr>
            <w:tcW w:w="839" w:type="pct"/>
            <w:tcBorders>
              <w:top w:val="nil"/>
              <w:left w:val="nil"/>
              <w:bottom w:val="nil"/>
              <w:right w:val="nil"/>
            </w:tcBorders>
            <w:shd w:val="clear" w:color="auto" w:fill="auto"/>
            <w:noWrap/>
            <w:vAlign w:val="bottom"/>
            <w:hideMark/>
          </w:tcPr>
          <w:p w14:paraId="068CB325" w14:textId="77777777" w:rsidR="00DD4C47" w:rsidRPr="00DD4C47" w:rsidRDefault="00DD4C47" w:rsidP="00DD4C47">
            <w:pPr>
              <w:suppressAutoHyphens w:val="0"/>
              <w:autoSpaceDN/>
              <w:spacing w:after="0" w:line="240" w:lineRule="auto"/>
              <w:rPr>
                <w:rFonts w:eastAsia="Times New Roman" w:cs="Calibri"/>
                <w:sz w:val="16"/>
                <w:szCs w:val="16"/>
                <w:lang w:eastAsia="es-MX"/>
              </w:rPr>
            </w:pPr>
          </w:p>
        </w:tc>
        <w:tc>
          <w:tcPr>
            <w:tcW w:w="904" w:type="pct"/>
            <w:tcBorders>
              <w:top w:val="nil"/>
              <w:left w:val="nil"/>
              <w:bottom w:val="nil"/>
              <w:right w:val="nil"/>
            </w:tcBorders>
            <w:shd w:val="clear" w:color="auto" w:fill="auto"/>
            <w:noWrap/>
            <w:vAlign w:val="bottom"/>
            <w:hideMark/>
          </w:tcPr>
          <w:p w14:paraId="5EC152BA"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c>
          <w:tcPr>
            <w:tcW w:w="780" w:type="pct"/>
            <w:tcBorders>
              <w:top w:val="nil"/>
              <w:left w:val="nil"/>
              <w:bottom w:val="nil"/>
              <w:right w:val="nil"/>
            </w:tcBorders>
            <w:shd w:val="clear" w:color="auto" w:fill="auto"/>
            <w:noWrap/>
            <w:vAlign w:val="bottom"/>
            <w:hideMark/>
          </w:tcPr>
          <w:p w14:paraId="398FA3EE"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r>
    </w:tbl>
    <w:p w14:paraId="2963DBA6" w14:textId="3EC9A7BD" w:rsidR="00DD4C47" w:rsidRDefault="00DD4C47">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283"/>
        <w:gridCol w:w="1573"/>
        <w:gridCol w:w="1573"/>
        <w:gridCol w:w="1425"/>
        <w:gridCol w:w="1697"/>
        <w:gridCol w:w="1277"/>
      </w:tblGrid>
      <w:tr w:rsidR="00DD4C47" w:rsidRPr="00DD4C47" w14:paraId="0F5179C4" w14:textId="77777777" w:rsidTr="00DD4C47">
        <w:trPr>
          <w:trHeight w:val="210"/>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22897B72"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Servicio de la Deuda Estimada del FAFEF Potenciado 2027</w:t>
            </w:r>
          </w:p>
        </w:tc>
      </w:tr>
      <w:tr w:rsidR="00DD4C47" w:rsidRPr="00DD4C47" w14:paraId="2E4B5A28" w14:textId="77777777" w:rsidTr="00DD4C47">
        <w:trPr>
          <w:trHeight w:val="63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43B91444" w14:textId="77777777" w:rsidR="00DD4C47" w:rsidRPr="00DD4C47" w:rsidRDefault="00DD4C47" w:rsidP="00DD4C47">
            <w:pPr>
              <w:suppressAutoHyphens w:val="0"/>
              <w:autoSpaceDN/>
              <w:spacing w:after="0" w:line="240" w:lineRule="auto"/>
              <w:jc w:val="center"/>
              <w:rPr>
                <w:rFonts w:eastAsia="Times New Roman" w:cs="Calibri"/>
                <w:sz w:val="16"/>
                <w:szCs w:val="16"/>
                <w:lang w:eastAsia="es-MX"/>
              </w:rPr>
            </w:pPr>
            <w:r w:rsidRPr="00DD4C47">
              <w:rPr>
                <w:rFonts w:eastAsia="Times New Roman" w:cs="Calibri"/>
                <w:sz w:val="16"/>
                <w:szCs w:val="16"/>
                <w:lang w:eastAsia="es-MX"/>
              </w:rPr>
              <w:t>(Cifras en pesos)</w:t>
            </w:r>
          </w:p>
        </w:tc>
      </w:tr>
      <w:tr w:rsidR="00DD4C47" w:rsidRPr="00DD4C47" w14:paraId="5E5836E3" w14:textId="77777777" w:rsidTr="00DD4C47">
        <w:trPr>
          <w:trHeight w:val="630"/>
        </w:trPr>
        <w:tc>
          <w:tcPr>
            <w:tcW w:w="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E8820"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MES</w:t>
            </w:r>
          </w:p>
        </w:tc>
        <w:tc>
          <w:tcPr>
            <w:tcW w:w="891" w:type="pct"/>
            <w:tcBorders>
              <w:top w:val="single" w:sz="4" w:space="0" w:color="auto"/>
              <w:left w:val="nil"/>
              <w:bottom w:val="single" w:sz="4" w:space="0" w:color="auto"/>
              <w:right w:val="single" w:sz="4" w:space="0" w:color="auto"/>
            </w:tcBorders>
            <w:shd w:val="clear" w:color="auto" w:fill="auto"/>
            <w:vAlign w:val="center"/>
            <w:hideMark/>
          </w:tcPr>
          <w:p w14:paraId="5D48F410"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CAPITAL </w:t>
            </w:r>
            <w:r w:rsidRPr="00DD4C47">
              <w:rPr>
                <w:rFonts w:eastAsia="Times New Roman" w:cs="Calibri"/>
                <w:b/>
                <w:bCs/>
                <w:sz w:val="16"/>
                <w:szCs w:val="16"/>
                <w:lang w:eastAsia="es-MX"/>
              </w:rPr>
              <w:br/>
              <w:t>(91101)</w:t>
            </w:r>
          </w:p>
        </w:tc>
        <w:tc>
          <w:tcPr>
            <w:tcW w:w="891" w:type="pct"/>
            <w:tcBorders>
              <w:top w:val="single" w:sz="4" w:space="0" w:color="auto"/>
              <w:left w:val="nil"/>
              <w:bottom w:val="single" w:sz="4" w:space="0" w:color="auto"/>
              <w:right w:val="single" w:sz="4" w:space="0" w:color="auto"/>
            </w:tcBorders>
            <w:shd w:val="clear" w:color="auto" w:fill="auto"/>
            <w:vAlign w:val="center"/>
            <w:hideMark/>
          </w:tcPr>
          <w:p w14:paraId="52C7EBBE"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INTERESES</w:t>
            </w:r>
            <w:r w:rsidRPr="00DD4C47">
              <w:rPr>
                <w:rFonts w:eastAsia="Times New Roman" w:cs="Calibri"/>
                <w:b/>
                <w:bCs/>
                <w:sz w:val="16"/>
                <w:szCs w:val="16"/>
                <w:lang w:eastAsia="es-MX"/>
              </w:rPr>
              <w:br/>
              <w:t>(92101)</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5AABC15F"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GASTOS DE LA DEUDA </w:t>
            </w:r>
            <w:r w:rsidRPr="00DD4C47">
              <w:rPr>
                <w:rFonts w:eastAsia="Times New Roman" w:cs="Calibri"/>
                <w:b/>
                <w:bCs/>
                <w:sz w:val="16"/>
                <w:szCs w:val="16"/>
                <w:lang w:eastAsia="es-MX"/>
              </w:rPr>
              <w:br/>
              <w:t>(94101)</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0A264231"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COBERTURAS </w:t>
            </w:r>
            <w:r w:rsidRPr="00DD4C47">
              <w:rPr>
                <w:rFonts w:eastAsia="Times New Roman" w:cs="Calibri"/>
                <w:b/>
                <w:bCs/>
                <w:sz w:val="16"/>
                <w:szCs w:val="16"/>
                <w:lang w:eastAsia="es-MX"/>
              </w:rPr>
              <w:br/>
              <w:t>(95101)</w:t>
            </w:r>
          </w:p>
        </w:tc>
        <w:tc>
          <w:tcPr>
            <w:tcW w:w="723" w:type="pct"/>
            <w:tcBorders>
              <w:top w:val="single" w:sz="4" w:space="0" w:color="auto"/>
              <w:left w:val="nil"/>
              <w:bottom w:val="single" w:sz="4" w:space="0" w:color="auto"/>
              <w:right w:val="single" w:sz="4" w:space="0" w:color="auto"/>
            </w:tcBorders>
            <w:shd w:val="clear" w:color="auto" w:fill="auto"/>
            <w:noWrap/>
            <w:vAlign w:val="center"/>
            <w:hideMark/>
          </w:tcPr>
          <w:p w14:paraId="78C5FBC2"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TOTAL</w:t>
            </w:r>
          </w:p>
        </w:tc>
      </w:tr>
      <w:tr w:rsidR="00DD4C47" w:rsidRPr="00DD4C47" w14:paraId="498A26BD"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793E9494"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ENERO</w:t>
            </w:r>
          </w:p>
        </w:tc>
        <w:tc>
          <w:tcPr>
            <w:tcW w:w="891" w:type="pct"/>
            <w:tcBorders>
              <w:top w:val="nil"/>
              <w:left w:val="nil"/>
              <w:bottom w:val="nil"/>
              <w:right w:val="nil"/>
            </w:tcBorders>
            <w:shd w:val="clear" w:color="auto" w:fill="auto"/>
            <w:noWrap/>
            <w:vAlign w:val="bottom"/>
            <w:hideMark/>
          </w:tcPr>
          <w:p w14:paraId="70D6E41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2.190.395</w:t>
            </w:r>
          </w:p>
        </w:tc>
        <w:tc>
          <w:tcPr>
            <w:tcW w:w="891" w:type="pct"/>
            <w:tcBorders>
              <w:top w:val="nil"/>
              <w:left w:val="nil"/>
              <w:bottom w:val="nil"/>
              <w:right w:val="nil"/>
            </w:tcBorders>
            <w:shd w:val="clear" w:color="auto" w:fill="auto"/>
            <w:noWrap/>
            <w:vAlign w:val="bottom"/>
            <w:hideMark/>
          </w:tcPr>
          <w:p w14:paraId="7EF9C0D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7.266.802</w:t>
            </w:r>
          </w:p>
        </w:tc>
        <w:tc>
          <w:tcPr>
            <w:tcW w:w="807" w:type="pct"/>
            <w:tcBorders>
              <w:top w:val="nil"/>
              <w:left w:val="nil"/>
              <w:bottom w:val="nil"/>
              <w:right w:val="nil"/>
            </w:tcBorders>
            <w:shd w:val="clear" w:color="auto" w:fill="auto"/>
            <w:noWrap/>
            <w:vAlign w:val="bottom"/>
            <w:hideMark/>
          </w:tcPr>
          <w:p w14:paraId="4E67DAA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013B73A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60D0E91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9.457.247</w:t>
            </w:r>
          </w:p>
        </w:tc>
      </w:tr>
      <w:tr w:rsidR="00DD4C47" w:rsidRPr="00DD4C47" w14:paraId="2DB815EA"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53FD05BD"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FEBRERO</w:t>
            </w:r>
          </w:p>
        </w:tc>
        <w:tc>
          <w:tcPr>
            <w:tcW w:w="891" w:type="pct"/>
            <w:tcBorders>
              <w:top w:val="nil"/>
              <w:left w:val="nil"/>
              <w:bottom w:val="nil"/>
              <w:right w:val="nil"/>
            </w:tcBorders>
            <w:shd w:val="clear" w:color="auto" w:fill="auto"/>
            <w:noWrap/>
            <w:vAlign w:val="bottom"/>
            <w:hideMark/>
          </w:tcPr>
          <w:p w14:paraId="2CD1FEC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1.844.613</w:t>
            </w:r>
          </w:p>
        </w:tc>
        <w:tc>
          <w:tcPr>
            <w:tcW w:w="891" w:type="pct"/>
            <w:tcBorders>
              <w:top w:val="nil"/>
              <w:left w:val="nil"/>
              <w:bottom w:val="nil"/>
              <w:right w:val="nil"/>
            </w:tcBorders>
            <w:shd w:val="clear" w:color="auto" w:fill="auto"/>
            <w:noWrap/>
            <w:vAlign w:val="bottom"/>
            <w:hideMark/>
          </w:tcPr>
          <w:p w14:paraId="0F27C6F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7.744.497</w:t>
            </w:r>
          </w:p>
        </w:tc>
        <w:tc>
          <w:tcPr>
            <w:tcW w:w="807" w:type="pct"/>
            <w:tcBorders>
              <w:top w:val="nil"/>
              <w:left w:val="nil"/>
              <w:bottom w:val="nil"/>
              <w:right w:val="nil"/>
            </w:tcBorders>
            <w:shd w:val="clear" w:color="auto" w:fill="auto"/>
            <w:noWrap/>
            <w:vAlign w:val="bottom"/>
            <w:hideMark/>
          </w:tcPr>
          <w:p w14:paraId="04091E8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6CE4828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1571117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9.589.159</w:t>
            </w:r>
          </w:p>
        </w:tc>
      </w:tr>
      <w:tr w:rsidR="00DD4C47" w:rsidRPr="00DD4C47" w14:paraId="1D344185"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0A2D8C60"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MARZO</w:t>
            </w:r>
          </w:p>
        </w:tc>
        <w:tc>
          <w:tcPr>
            <w:tcW w:w="891" w:type="pct"/>
            <w:tcBorders>
              <w:top w:val="nil"/>
              <w:left w:val="nil"/>
              <w:bottom w:val="nil"/>
              <w:right w:val="nil"/>
            </w:tcBorders>
            <w:shd w:val="clear" w:color="auto" w:fill="auto"/>
            <w:noWrap/>
            <w:vAlign w:val="bottom"/>
            <w:hideMark/>
          </w:tcPr>
          <w:p w14:paraId="106EF49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2.400.008</w:t>
            </w:r>
          </w:p>
        </w:tc>
        <w:tc>
          <w:tcPr>
            <w:tcW w:w="891" w:type="pct"/>
            <w:tcBorders>
              <w:top w:val="nil"/>
              <w:left w:val="nil"/>
              <w:bottom w:val="nil"/>
              <w:right w:val="nil"/>
            </w:tcBorders>
            <w:shd w:val="clear" w:color="auto" w:fill="auto"/>
            <w:noWrap/>
            <w:vAlign w:val="bottom"/>
            <w:hideMark/>
          </w:tcPr>
          <w:p w14:paraId="0BAA747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6.977.181</w:t>
            </w:r>
          </w:p>
        </w:tc>
        <w:tc>
          <w:tcPr>
            <w:tcW w:w="807" w:type="pct"/>
            <w:tcBorders>
              <w:top w:val="nil"/>
              <w:left w:val="nil"/>
              <w:bottom w:val="nil"/>
              <w:right w:val="nil"/>
            </w:tcBorders>
            <w:shd w:val="clear" w:color="auto" w:fill="auto"/>
            <w:noWrap/>
            <w:vAlign w:val="bottom"/>
            <w:hideMark/>
          </w:tcPr>
          <w:p w14:paraId="2543B04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30CDAD7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5D839D3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9.377.239</w:t>
            </w:r>
          </w:p>
        </w:tc>
      </w:tr>
      <w:tr w:rsidR="00DD4C47" w:rsidRPr="00DD4C47" w14:paraId="5974DBF5"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78C257AA"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ABRIL</w:t>
            </w:r>
          </w:p>
        </w:tc>
        <w:tc>
          <w:tcPr>
            <w:tcW w:w="891" w:type="pct"/>
            <w:tcBorders>
              <w:top w:val="nil"/>
              <w:left w:val="nil"/>
              <w:bottom w:val="nil"/>
              <w:right w:val="nil"/>
            </w:tcBorders>
            <w:shd w:val="clear" w:color="auto" w:fill="auto"/>
            <w:noWrap/>
            <w:vAlign w:val="bottom"/>
            <w:hideMark/>
          </w:tcPr>
          <w:p w14:paraId="52AA187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1.877.501</w:t>
            </w:r>
          </w:p>
        </w:tc>
        <w:tc>
          <w:tcPr>
            <w:tcW w:w="891" w:type="pct"/>
            <w:tcBorders>
              <w:top w:val="nil"/>
              <w:left w:val="nil"/>
              <w:bottom w:val="nil"/>
              <w:right w:val="nil"/>
            </w:tcBorders>
            <w:shd w:val="clear" w:color="auto" w:fill="auto"/>
            <w:noWrap/>
            <w:vAlign w:val="bottom"/>
            <w:hideMark/>
          </w:tcPr>
          <w:p w14:paraId="627A0D1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7.699.027</w:t>
            </w:r>
          </w:p>
        </w:tc>
        <w:tc>
          <w:tcPr>
            <w:tcW w:w="807" w:type="pct"/>
            <w:tcBorders>
              <w:top w:val="nil"/>
              <w:left w:val="nil"/>
              <w:bottom w:val="nil"/>
              <w:right w:val="nil"/>
            </w:tcBorders>
            <w:shd w:val="clear" w:color="auto" w:fill="auto"/>
            <w:noWrap/>
            <w:vAlign w:val="bottom"/>
            <w:hideMark/>
          </w:tcPr>
          <w:p w14:paraId="7F55D09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1A3161B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737E905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9.576.578</w:t>
            </w:r>
          </w:p>
        </w:tc>
      </w:tr>
      <w:tr w:rsidR="00DD4C47" w:rsidRPr="00DD4C47" w14:paraId="01534A6E"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73272B3B"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MAYO</w:t>
            </w:r>
          </w:p>
        </w:tc>
        <w:tc>
          <w:tcPr>
            <w:tcW w:w="891" w:type="pct"/>
            <w:tcBorders>
              <w:top w:val="nil"/>
              <w:left w:val="nil"/>
              <w:bottom w:val="nil"/>
              <w:right w:val="nil"/>
            </w:tcBorders>
            <w:shd w:val="clear" w:color="auto" w:fill="auto"/>
            <w:noWrap/>
            <w:vAlign w:val="bottom"/>
            <w:hideMark/>
          </w:tcPr>
          <w:p w14:paraId="40B25F7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2.071.344</w:t>
            </w:r>
          </w:p>
        </w:tc>
        <w:tc>
          <w:tcPr>
            <w:tcW w:w="891" w:type="pct"/>
            <w:tcBorders>
              <w:top w:val="nil"/>
              <w:left w:val="nil"/>
              <w:bottom w:val="nil"/>
              <w:right w:val="nil"/>
            </w:tcBorders>
            <w:shd w:val="clear" w:color="auto" w:fill="auto"/>
            <w:noWrap/>
            <w:vAlign w:val="bottom"/>
            <w:hideMark/>
          </w:tcPr>
          <w:p w14:paraId="1605E50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7.431.208</w:t>
            </w:r>
          </w:p>
        </w:tc>
        <w:tc>
          <w:tcPr>
            <w:tcW w:w="807" w:type="pct"/>
            <w:tcBorders>
              <w:top w:val="nil"/>
              <w:left w:val="nil"/>
              <w:bottom w:val="nil"/>
              <w:right w:val="nil"/>
            </w:tcBorders>
            <w:shd w:val="clear" w:color="auto" w:fill="auto"/>
            <w:noWrap/>
            <w:vAlign w:val="bottom"/>
            <w:hideMark/>
          </w:tcPr>
          <w:p w14:paraId="7B2EF96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5421E9E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34176A3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9.502.602</w:t>
            </w:r>
          </w:p>
        </w:tc>
      </w:tr>
      <w:tr w:rsidR="00DD4C47" w:rsidRPr="00DD4C47" w14:paraId="12434437"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735B0E23"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JUNIO</w:t>
            </w:r>
          </w:p>
        </w:tc>
        <w:tc>
          <w:tcPr>
            <w:tcW w:w="891" w:type="pct"/>
            <w:tcBorders>
              <w:top w:val="nil"/>
              <w:left w:val="nil"/>
              <w:bottom w:val="nil"/>
              <w:right w:val="nil"/>
            </w:tcBorders>
            <w:shd w:val="clear" w:color="auto" w:fill="auto"/>
            <w:noWrap/>
            <w:vAlign w:val="bottom"/>
            <w:hideMark/>
          </w:tcPr>
          <w:p w14:paraId="073A4D0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1.550.529</w:t>
            </w:r>
          </w:p>
        </w:tc>
        <w:tc>
          <w:tcPr>
            <w:tcW w:w="891" w:type="pct"/>
            <w:tcBorders>
              <w:top w:val="nil"/>
              <w:left w:val="nil"/>
              <w:bottom w:val="nil"/>
              <w:right w:val="nil"/>
            </w:tcBorders>
            <w:shd w:val="clear" w:color="auto" w:fill="auto"/>
            <w:noWrap/>
            <w:vAlign w:val="bottom"/>
            <w:hideMark/>
          </w:tcPr>
          <w:p w14:paraId="62AAC62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8.150.709</w:t>
            </w:r>
          </w:p>
        </w:tc>
        <w:tc>
          <w:tcPr>
            <w:tcW w:w="807" w:type="pct"/>
            <w:tcBorders>
              <w:top w:val="nil"/>
              <w:left w:val="nil"/>
              <w:bottom w:val="nil"/>
              <w:right w:val="nil"/>
            </w:tcBorders>
            <w:shd w:val="clear" w:color="auto" w:fill="auto"/>
            <w:noWrap/>
            <w:vAlign w:val="bottom"/>
            <w:hideMark/>
          </w:tcPr>
          <w:p w14:paraId="4C80F5F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0A684A1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5DEE190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9.701.287</w:t>
            </w:r>
          </w:p>
        </w:tc>
      </w:tr>
      <w:tr w:rsidR="00DD4C47" w:rsidRPr="00DD4C47" w14:paraId="678C5B71"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399CB292"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JULIO</w:t>
            </w:r>
          </w:p>
        </w:tc>
        <w:tc>
          <w:tcPr>
            <w:tcW w:w="891" w:type="pct"/>
            <w:tcBorders>
              <w:top w:val="nil"/>
              <w:left w:val="nil"/>
              <w:bottom w:val="nil"/>
              <w:right w:val="nil"/>
            </w:tcBorders>
            <w:shd w:val="clear" w:color="auto" w:fill="auto"/>
            <w:noWrap/>
            <w:vAlign w:val="bottom"/>
            <w:hideMark/>
          </w:tcPr>
          <w:p w14:paraId="4B7B548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2.455.282</w:t>
            </w:r>
          </w:p>
        </w:tc>
        <w:tc>
          <w:tcPr>
            <w:tcW w:w="891" w:type="pct"/>
            <w:tcBorders>
              <w:top w:val="nil"/>
              <w:left w:val="nil"/>
              <w:bottom w:val="nil"/>
              <w:right w:val="nil"/>
            </w:tcBorders>
            <w:shd w:val="clear" w:color="auto" w:fill="auto"/>
            <w:noWrap/>
            <w:vAlign w:val="bottom"/>
            <w:hideMark/>
          </w:tcPr>
          <w:p w14:paraId="5567399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6.900.751</w:t>
            </w:r>
          </w:p>
        </w:tc>
        <w:tc>
          <w:tcPr>
            <w:tcW w:w="807" w:type="pct"/>
            <w:tcBorders>
              <w:top w:val="nil"/>
              <w:left w:val="nil"/>
              <w:bottom w:val="nil"/>
              <w:right w:val="nil"/>
            </w:tcBorders>
            <w:shd w:val="clear" w:color="auto" w:fill="auto"/>
            <w:noWrap/>
            <w:vAlign w:val="bottom"/>
            <w:hideMark/>
          </w:tcPr>
          <w:p w14:paraId="7419B25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18DCAFC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6550CB1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9.356.083</w:t>
            </w:r>
          </w:p>
        </w:tc>
      </w:tr>
      <w:tr w:rsidR="00DD4C47" w:rsidRPr="00DD4C47" w14:paraId="3178D706"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0E9CE455"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AGOSTO</w:t>
            </w:r>
          </w:p>
        </w:tc>
        <w:tc>
          <w:tcPr>
            <w:tcW w:w="891" w:type="pct"/>
            <w:tcBorders>
              <w:top w:val="nil"/>
              <w:left w:val="nil"/>
              <w:bottom w:val="nil"/>
              <w:right w:val="nil"/>
            </w:tcBorders>
            <w:shd w:val="clear" w:color="auto" w:fill="auto"/>
            <w:noWrap/>
            <w:vAlign w:val="bottom"/>
            <w:hideMark/>
          </w:tcPr>
          <w:p w14:paraId="33F0420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1.939.126</w:t>
            </w:r>
          </w:p>
        </w:tc>
        <w:tc>
          <w:tcPr>
            <w:tcW w:w="891" w:type="pct"/>
            <w:tcBorders>
              <w:top w:val="nil"/>
              <w:left w:val="nil"/>
              <w:bottom w:val="nil"/>
              <w:right w:val="nil"/>
            </w:tcBorders>
            <w:shd w:val="clear" w:color="auto" w:fill="auto"/>
            <w:noWrap/>
            <w:vAlign w:val="bottom"/>
            <w:hideMark/>
          </w:tcPr>
          <w:p w14:paraId="23220CB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7.613.815</w:t>
            </w:r>
          </w:p>
        </w:tc>
        <w:tc>
          <w:tcPr>
            <w:tcW w:w="807" w:type="pct"/>
            <w:tcBorders>
              <w:top w:val="nil"/>
              <w:left w:val="nil"/>
              <w:bottom w:val="nil"/>
              <w:right w:val="nil"/>
            </w:tcBorders>
            <w:shd w:val="clear" w:color="auto" w:fill="auto"/>
            <w:noWrap/>
            <w:vAlign w:val="bottom"/>
            <w:hideMark/>
          </w:tcPr>
          <w:p w14:paraId="6C4F94B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4408F31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2662A5A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9.552.991</w:t>
            </w:r>
          </w:p>
        </w:tc>
      </w:tr>
      <w:tr w:rsidR="00DD4C47" w:rsidRPr="00DD4C47" w14:paraId="652EA956"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03DDCA3D"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SEPTIEMBRE</w:t>
            </w:r>
          </w:p>
        </w:tc>
        <w:tc>
          <w:tcPr>
            <w:tcW w:w="891" w:type="pct"/>
            <w:tcBorders>
              <w:top w:val="nil"/>
              <w:left w:val="nil"/>
              <w:bottom w:val="nil"/>
              <w:right w:val="nil"/>
            </w:tcBorders>
            <w:shd w:val="clear" w:color="auto" w:fill="auto"/>
            <w:noWrap/>
            <w:vAlign w:val="bottom"/>
            <w:hideMark/>
          </w:tcPr>
          <w:p w14:paraId="6EA43D7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1.776.851</w:t>
            </w:r>
          </w:p>
        </w:tc>
        <w:tc>
          <w:tcPr>
            <w:tcW w:w="891" w:type="pct"/>
            <w:tcBorders>
              <w:top w:val="nil"/>
              <w:left w:val="nil"/>
              <w:bottom w:val="nil"/>
              <w:right w:val="nil"/>
            </w:tcBorders>
            <w:shd w:val="clear" w:color="auto" w:fill="auto"/>
            <w:noWrap/>
            <w:vAlign w:val="bottom"/>
            <w:hideMark/>
          </w:tcPr>
          <w:p w14:paraId="2DD68D4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7.837.980</w:t>
            </w:r>
          </w:p>
        </w:tc>
        <w:tc>
          <w:tcPr>
            <w:tcW w:w="807" w:type="pct"/>
            <w:tcBorders>
              <w:top w:val="nil"/>
              <w:left w:val="nil"/>
              <w:bottom w:val="nil"/>
              <w:right w:val="nil"/>
            </w:tcBorders>
            <w:shd w:val="clear" w:color="auto" w:fill="auto"/>
            <w:noWrap/>
            <w:vAlign w:val="bottom"/>
            <w:hideMark/>
          </w:tcPr>
          <w:p w14:paraId="1AF73D5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208.165</w:t>
            </w:r>
          </w:p>
        </w:tc>
        <w:tc>
          <w:tcPr>
            <w:tcW w:w="961" w:type="pct"/>
            <w:tcBorders>
              <w:top w:val="nil"/>
              <w:left w:val="nil"/>
              <w:bottom w:val="nil"/>
              <w:right w:val="nil"/>
            </w:tcBorders>
            <w:shd w:val="clear" w:color="auto" w:fill="auto"/>
            <w:noWrap/>
            <w:vAlign w:val="bottom"/>
            <w:hideMark/>
          </w:tcPr>
          <w:p w14:paraId="19F98E0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15C9437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9.822.996</w:t>
            </w:r>
          </w:p>
        </w:tc>
      </w:tr>
      <w:tr w:rsidR="00DD4C47" w:rsidRPr="00DD4C47" w14:paraId="2C031A53"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4A233869"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OCTUBRE</w:t>
            </w:r>
          </w:p>
        </w:tc>
        <w:tc>
          <w:tcPr>
            <w:tcW w:w="891" w:type="pct"/>
            <w:tcBorders>
              <w:top w:val="nil"/>
              <w:left w:val="nil"/>
              <w:bottom w:val="nil"/>
              <w:right w:val="nil"/>
            </w:tcBorders>
            <w:shd w:val="clear" w:color="auto" w:fill="auto"/>
            <w:noWrap/>
            <w:vAlign w:val="bottom"/>
            <w:hideMark/>
          </w:tcPr>
          <w:p w14:paraId="4437EAC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2.321.614</w:t>
            </w:r>
          </w:p>
        </w:tc>
        <w:tc>
          <w:tcPr>
            <w:tcW w:w="891" w:type="pct"/>
            <w:tcBorders>
              <w:top w:val="nil"/>
              <w:left w:val="nil"/>
              <w:bottom w:val="nil"/>
              <w:right w:val="nil"/>
            </w:tcBorders>
            <w:shd w:val="clear" w:color="auto" w:fill="auto"/>
            <w:noWrap/>
            <w:vAlign w:val="bottom"/>
            <w:hideMark/>
          </w:tcPr>
          <w:p w14:paraId="303613C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7.085.363</w:t>
            </w:r>
          </w:p>
        </w:tc>
        <w:tc>
          <w:tcPr>
            <w:tcW w:w="807" w:type="pct"/>
            <w:tcBorders>
              <w:top w:val="nil"/>
              <w:left w:val="nil"/>
              <w:bottom w:val="nil"/>
              <w:right w:val="nil"/>
            </w:tcBorders>
            <w:shd w:val="clear" w:color="auto" w:fill="auto"/>
            <w:noWrap/>
            <w:vAlign w:val="bottom"/>
            <w:hideMark/>
          </w:tcPr>
          <w:p w14:paraId="25A1AA7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772.295</w:t>
            </w:r>
          </w:p>
        </w:tc>
        <w:tc>
          <w:tcPr>
            <w:tcW w:w="961" w:type="pct"/>
            <w:tcBorders>
              <w:top w:val="nil"/>
              <w:left w:val="nil"/>
              <w:bottom w:val="nil"/>
              <w:right w:val="nil"/>
            </w:tcBorders>
            <w:shd w:val="clear" w:color="auto" w:fill="auto"/>
            <w:noWrap/>
            <w:vAlign w:val="bottom"/>
            <w:hideMark/>
          </w:tcPr>
          <w:p w14:paraId="461448C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1339D09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10.179.272</w:t>
            </w:r>
          </w:p>
        </w:tc>
      </w:tr>
      <w:tr w:rsidR="00DD4C47" w:rsidRPr="00DD4C47" w14:paraId="7428CA6E"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0E15BF37"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NOVIEMBRE</w:t>
            </w:r>
          </w:p>
        </w:tc>
        <w:tc>
          <w:tcPr>
            <w:tcW w:w="891" w:type="pct"/>
            <w:tcBorders>
              <w:top w:val="nil"/>
              <w:left w:val="nil"/>
              <w:bottom w:val="nil"/>
              <w:right w:val="nil"/>
            </w:tcBorders>
            <w:shd w:val="clear" w:color="auto" w:fill="auto"/>
            <w:noWrap/>
            <w:vAlign w:val="bottom"/>
            <w:hideMark/>
          </w:tcPr>
          <w:p w14:paraId="73556B6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1.985.900</w:t>
            </w:r>
          </w:p>
        </w:tc>
        <w:tc>
          <w:tcPr>
            <w:tcW w:w="891" w:type="pct"/>
            <w:tcBorders>
              <w:top w:val="nil"/>
              <w:left w:val="nil"/>
              <w:bottom w:val="nil"/>
              <w:right w:val="nil"/>
            </w:tcBorders>
            <w:shd w:val="clear" w:color="auto" w:fill="auto"/>
            <w:noWrap/>
            <w:vAlign w:val="bottom"/>
            <w:hideMark/>
          </w:tcPr>
          <w:p w14:paraId="2F05769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7.549.139</w:t>
            </w:r>
          </w:p>
        </w:tc>
        <w:tc>
          <w:tcPr>
            <w:tcW w:w="807" w:type="pct"/>
            <w:tcBorders>
              <w:top w:val="nil"/>
              <w:left w:val="nil"/>
              <w:bottom w:val="nil"/>
              <w:right w:val="nil"/>
            </w:tcBorders>
            <w:shd w:val="clear" w:color="auto" w:fill="auto"/>
            <w:noWrap/>
            <w:vAlign w:val="bottom"/>
            <w:hideMark/>
          </w:tcPr>
          <w:p w14:paraId="7FA3D04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4A7A27E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4B5AC44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9.535.089</w:t>
            </w:r>
          </w:p>
        </w:tc>
      </w:tr>
      <w:tr w:rsidR="00DD4C47" w:rsidRPr="00DD4C47" w14:paraId="08C29627" w14:textId="77777777" w:rsidTr="00DD4C47">
        <w:trPr>
          <w:trHeight w:val="210"/>
        </w:trPr>
        <w:tc>
          <w:tcPr>
            <w:tcW w:w="727" w:type="pct"/>
            <w:tcBorders>
              <w:top w:val="nil"/>
              <w:left w:val="single" w:sz="4" w:space="0" w:color="auto"/>
              <w:bottom w:val="nil"/>
              <w:right w:val="nil"/>
            </w:tcBorders>
            <w:shd w:val="clear" w:color="auto" w:fill="auto"/>
            <w:noWrap/>
            <w:vAlign w:val="bottom"/>
            <w:hideMark/>
          </w:tcPr>
          <w:p w14:paraId="5BEADAB7"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DICIEMBRE</w:t>
            </w:r>
          </w:p>
        </w:tc>
        <w:tc>
          <w:tcPr>
            <w:tcW w:w="891" w:type="pct"/>
            <w:tcBorders>
              <w:top w:val="nil"/>
              <w:left w:val="nil"/>
              <w:bottom w:val="nil"/>
              <w:right w:val="nil"/>
            </w:tcBorders>
            <w:shd w:val="clear" w:color="auto" w:fill="auto"/>
            <w:noWrap/>
            <w:vAlign w:val="bottom"/>
            <w:hideMark/>
          </w:tcPr>
          <w:p w14:paraId="5BD588F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2.001.284</w:t>
            </w:r>
          </w:p>
        </w:tc>
        <w:tc>
          <w:tcPr>
            <w:tcW w:w="891" w:type="pct"/>
            <w:tcBorders>
              <w:top w:val="nil"/>
              <w:left w:val="nil"/>
              <w:bottom w:val="nil"/>
              <w:right w:val="nil"/>
            </w:tcBorders>
            <w:shd w:val="clear" w:color="auto" w:fill="auto"/>
            <w:noWrap/>
            <w:vAlign w:val="bottom"/>
            <w:hideMark/>
          </w:tcPr>
          <w:p w14:paraId="29F3D6C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7.527.866</w:t>
            </w:r>
          </w:p>
        </w:tc>
        <w:tc>
          <w:tcPr>
            <w:tcW w:w="807" w:type="pct"/>
            <w:tcBorders>
              <w:top w:val="nil"/>
              <w:left w:val="nil"/>
              <w:bottom w:val="nil"/>
              <w:right w:val="nil"/>
            </w:tcBorders>
            <w:shd w:val="clear" w:color="auto" w:fill="auto"/>
            <w:noWrap/>
            <w:vAlign w:val="bottom"/>
            <w:hideMark/>
          </w:tcPr>
          <w:p w14:paraId="0A8262F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61" w:type="pct"/>
            <w:tcBorders>
              <w:top w:val="nil"/>
              <w:left w:val="nil"/>
              <w:bottom w:val="nil"/>
              <w:right w:val="nil"/>
            </w:tcBorders>
            <w:shd w:val="clear" w:color="auto" w:fill="auto"/>
            <w:noWrap/>
            <w:vAlign w:val="bottom"/>
            <w:hideMark/>
          </w:tcPr>
          <w:p w14:paraId="471C323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23" w:type="pct"/>
            <w:tcBorders>
              <w:top w:val="nil"/>
              <w:left w:val="nil"/>
              <w:bottom w:val="nil"/>
              <w:right w:val="single" w:sz="4" w:space="0" w:color="auto"/>
            </w:tcBorders>
            <w:shd w:val="clear" w:color="auto" w:fill="auto"/>
            <w:noWrap/>
            <w:vAlign w:val="bottom"/>
            <w:hideMark/>
          </w:tcPr>
          <w:p w14:paraId="1FBF4B9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9.529.200</w:t>
            </w:r>
          </w:p>
        </w:tc>
      </w:tr>
      <w:tr w:rsidR="00DD4C47" w:rsidRPr="00DD4C47" w14:paraId="740B0B36" w14:textId="77777777" w:rsidTr="00DD4C47">
        <w:trPr>
          <w:trHeight w:val="210"/>
        </w:trPr>
        <w:tc>
          <w:tcPr>
            <w:tcW w:w="727" w:type="pct"/>
            <w:tcBorders>
              <w:top w:val="nil"/>
              <w:left w:val="single" w:sz="4" w:space="0" w:color="auto"/>
              <w:bottom w:val="single" w:sz="4" w:space="0" w:color="auto"/>
              <w:right w:val="nil"/>
            </w:tcBorders>
            <w:shd w:val="clear" w:color="auto" w:fill="auto"/>
            <w:noWrap/>
            <w:vAlign w:val="bottom"/>
            <w:hideMark/>
          </w:tcPr>
          <w:p w14:paraId="2C070A8B"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SUMA</w:t>
            </w:r>
          </w:p>
        </w:tc>
        <w:tc>
          <w:tcPr>
            <w:tcW w:w="891" w:type="pct"/>
            <w:tcBorders>
              <w:top w:val="nil"/>
              <w:left w:val="nil"/>
              <w:bottom w:val="single" w:sz="4" w:space="0" w:color="auto"/>
              <w:right w:val="nil"/>
            </w:tcBorders>
            <w:shd w:val="clear" w:color="auto" w:fill="auto"/>
            <w:noWrap/>
            <w:vAlign w:val="bottom"/>
            <w:hideMark/>
          </w:tcPr>
          <w:p w14:paraId="252C4F10"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24.414.447</w:t>
            </w:r>
          </w:p>
        </w:tc>
        <w:tc>
          <w:tcPr>
            <w:tcW w:w="891" w:type="pct"/>
            <w:tcBorders>
              <w:top w:val="nil"/>
              <w:left w:val="nil"/>
              <w:bottom w:val="single" w:sz="4" w:space="0" w:color="auto"/>
              <w:right w:val="nil"/>
            </w:tcBorders>
            <w:shd w:val="clear" w:color="auto" w:fill="auto"/>
            <w:noWrap/>
            <w:vAlign w:val="bottom"/>
            <w:hideMark/>
          </w:tcPr>
          <w:p w14:paraId="2FE1E71D"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89.784.337</w:t>
            </w:r>
          </w:p>
        </w:tc>
        <w:tc>
          <w:tcPr>
            <w:tcW w:w="807" w:type="pct"/>
            <w:tcBorders>
              <w:top w:val="nil"/>
              <w:left w:val="nil"/>
              <w:bottom w:val="single" w:sz="4" w:space="0" w:color="auto"/>
              <w:right w:val="nil"/>
            </w:tcBorders>
            <w:shd w:val="clear" w:color="auto" w:fill="auto"/>
            <w:noWrap/>
            <w:vAlign w:val="bottom"/>
            <w:hideMark/>
          </w:tcPr>
          <w:p w14:paraId="086C1642"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980.960</w:t>
            </w:r>
          </w:p>
        </w:tc>
        <w:tc>
          <w:tcPr>
            <w:tcW w:w="961" w:type="pct"/>
            <w:tcBorders>
              <w:top w:val="nil"/>
              <w:left w:val="nil"/>
              <w:bottom w:val="single" w:sz="4" w:space="0" w:color="auto"/>
              <w:right w:val="nil"/>
            </w:tcBorders>
            <w:shd w:val="clear" w:color="auto" w:fill="auto"/>
            <w:noWrap/>
            <w:vAlign w:val="bottom"/>
            <w:hideMark/>
          </w:tcPr>
          <w:p w14:paraId="359EA9D5"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0</w:t>
            </w:r>
          </w:p>
        </w:tc>
        <w:tc>
          <w:tcPr>
            <w:tcW w:w="723" w:type="pct"/>
            <w:tcBorders>
              <w:top w:val="nil"/>
              <w:left w:val="nil"/>
              <w:bottom w:val="single" w:sz="4" w:space="0" w:color="auto"/>
              <w:right w:val="single" w:sz="4" w:space="0" w:color="auto"/>
            </w:tcBorders>
            <w:shd w:val="clear" w:color="auto" w:fill="auto"/>
            <w:noWrap/>
            <w:vAlign w:val="bottom"/>
            <w:hideMark/>
          </w:tcPr>
          <w:p w14:paraId="22E631A3"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115.179.744</w:t>
            </w:r>
          </w:p>
        </w:tc>
      </w:tr>
      <w:tr w:rsidR="00DD4C47" w:rsidRPr="00DD4C47" w14:paraId="3EB8F715" w14:textId="77777777" w:rsidTr="00DD4C47">
        <w:trPr>
          <w:trHeight w:val="210"/>
        </w:trPr>
        <w:tc>
          <w:tcPr>
            <w:tcW w:w="2509" w:type="pct"/>
            <w:gridSpan w:val="3"/>
            <w:tcBorders>
              <w:top w:val="nil"/>
              <w:left w:val="nil"/>
              <w:bottom w:val="nil"/>
              <w:right w:val="nil"/>
            </w:tcBorders>
            <w:shd w:val="clear" w:color="auto" w:fill="auto"/>
            <w:noWrap/>
            <w:vAlign w:val="center"/>
            <w:hideMark/>
          </w:tcPr>
          <w:p w14:paraId="66B9FE04" w14:textId="77777777" w:rsidR="00DD4C47" w:rsidRPr="00DD4C47" w:rsidRDefault="00DD4C47" w:rsidP="00DD4C47">
            <w:pPr>
              <w:suppressAutoHyphens w:val="0"/>
              <w:autoSpaceDN/>
              <w:spacing w:after="0" w:line="240" w:lineRule="auto"/>
              <w:rPr>
                <w:rFonts w:eastAsia="Times New Roman" w:cs="Calibri"/>
                <w:sz w:val="16"/>
                <w:szCs w:val="16"/>
                <w:lang w:eastAsia="es-MX"/>
              </w:rPr>
            </w:pPr>
            <w:proofErr w:type="spellStart"/>
            <w:r w:rsidRPr="00DD4C47">
              <w:rPr>
                <w:rFonts w:eastAsia="Times New Roman" w:cs="Calibri"/>
                <w:sz w:val="16"/>
                <w:szCs w:val="16"/>
                <w:lang w:eastAsia="es-MX"/>
              </w:rPr>
              <w:t>Tiie</w:t>
            </w:r>
            <w:proofErr w:type="spellEnd"/>
            <w:r w:rsidRPr="00DD4C47">
              <w:rPr>
                <w:rFonts w:eastAsia="Times New Roman" w:cs="Calibri"/>
                <w:sz w:val="16"/>
                <w:szCs w:val="16"/>
                <w:lang w:eastAsia="es-MX"/>
              </w:rPr>
              <w:t xml:space="preserve"> a 28 </w:t>
            </w:r>
            <w:proofErr w:type="spellStart"/>
            <w:r w:rsidRPr="00DD4C47">
              <w:rPr>
                <w:rFonts w:eastAsia="Times New Roman" w:cs="Calibri"/>
                <w:sz w:val="16"/>
                <w:szCs w:val="16"/>
                <w:lang w:eastAsia="es-MX"/>
              </w:rPr>
              <w:t>dias</w:t>
            </w:r>
            <w:proofErr w:type="spellEnd"/>
            <w:r w:rsidRPr="00DD4C47">
              <w:rPr>
                <w:rFonts w:eastAsia="Times New Roman" w:cs="Calibri"/>
                <w:sz w:val="16"/>
                <w:szCs w:val="16"/>
                <w:lang w:eastAsia="es-MX"/>
              </w:rPr>
              <w:t xml:space="preserve"> 11.5 estimado</w:t>
            </w:r>
          </w:p>
        </w:tc>
        <w:tc>
          <w:tcPr>
            <w:tcW w:w="807" w:type="pct"/>
            <w:tcBorders>
              <w:top w:val="nil"/>
              <w:left w:val="nil"/>
              <w:bottom w:val="nil"/>
              <w:right w:val="nil"/>
            </w:tcBorders>
            <w:shd w:val="clear" w:color="auto" w:fill="auto"/>
            <w:noWrap/>
            <w:vAlign w:val="bottom"/>
            <w:hideMark/>
          </w:tcPr>
          <w:p w14:paraId="0852D2C6" w14:textId="77777777" w:rsidR="00DD4C47" w:rsidRPr="00DD4C47" w:rsidRDefault="00DD4C47" w:rsidP="00DD4C47">
            <w:pPr>
              <w:suppressAutoHyphens w:val="0"/>
              <w:autoSpaceDN/>
              <w:spacing w:after="0" w:line="240" w:lineRule="auto"/>
              <w:rPr>
                <w:rFonts w:eastAsia="Times New Roman" w:cs="Calibri"/>
                <w:sz w:val="16"/>
                <w:szCs w:val="16"/>
                <w:lang w:eastAsia="es-MX"/>
              </w:rPr>
            </w:pPr>
          </w:p>
        </w:tc>
        <w:tc>
          <w:tcPr>
            <w:tcW w:w="961" w:type="pct"/>
            <w:tcBorders>
              <w:top w:val="nil"/>
              <w:left w:val="nil"/>
              <w:bottom w:val="nil"/>
              <w:right w:val="nil"/>
            </w:tcBorders>
            <w:shd w:val="clear" w:color="auto" w:fill="auto"/>
            <w:noWrap/>
            <w:vAlign w:val="bottom"/>
            <w:hideMark/>
          </w:tcPr>
          <w:p w14:paraId="6C6C97F2"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c>
          <w:tcPr>
            <w:tcW w:w="723" w:type="pct"/>
            <w:tcBorders>
              <w:top w:val="nil"/>
              <w:left w:val="nil"/>
              <w:bottom w:val="nil"/>
              <w:right w:val="nil"/>
            </w:tcBorders>
            <w:shd w:val="clear" w:color="auto" w:fill="auto"/>
            <w:noWrap/>
            <w:vAlign w:val="bottom"/>
            <w:hideMark/>
          </w:tcPr>
          <w:p w14:paraId="1D0E0A97"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r>
    </w:tbl>
    <w:p w14:paraId="5934D33A" w14:textId="49AE10EF" w:rsidR="00DD4C47" w:rsidRDefault="00DD4C47">
      <w:pPr>
        <w:rPr>
          <w:rFonts w:ascii="Arial" w:hAnsi="Arial" w:cs="Arial"/>
          <w:b/>
          <w:sz w:val="24"/>
          <w:szCs w:val="24"/>
        </w:rPr>
      </w:pPr>
    </w:p>
    <w:p w14:paraId="35CC7CC3" w14:textId="00DB19D0" w:rsidR="00DD4C47" w:rsidRDefault="00DD4C47">
      <w:pPr>
        <w:rPr>
          <w:rFonts w:ascii="Arial" w:hAnsi="Arial" w:cs="Arial"/>
          <w:b/>
          <w:sz w:val="24"/>
          <w:szCs w:val="24"/>
        </w:rPr>
      </w:pPr>
    </w:p>
    <w:p w14:paraId="7079F349" w14:textId="1177369A" w:rsidR="00DD4C47" w:rsidRDefault="00DD4C47">
      <w:pPr>
        <w:rPr>
          <w:rFonts w:ascii="Arial" w:hAnsi="Arial" w:cs="Arial"/>
          <w:b/>
          <w:sz w:val="24"/>
          <w:szCs w:val="24"/>
        </w:rPr>
      </w:pPr>
    </w:p>
    <w:p w14:paraId="2576735C" w14:textId="4C3459DA" w:rsidR="00DD4C47" w:rsidRDefault="00DD4C47">
      <w:pPr>
        <w:rPr>
          <w:rFonts w:ascii="Arial" w:hAnsi="Arial" w:cs="Arial"/>
          <w:b/>
          <w:sz w:val="24"/>
          <w:szCs w:val="24"/>
        </w:rPr>
      </w:pPr>
    </w:p>
    <w:p w14:paraId="0F67DA56" w14:textId="1E2FDC6D" w:rsidR="00DD4C47" w:rsidRDefault="00DD4C47">
      <w:pPr>
        <w:rPr>
          <w:rFonts w:ascii="Arial" w:hAnsi="Arial" w:cs="Arial"/>
          <w:b/>
          <w:sz w:val="24"/>
          <w:szCs w:val="24"/>
        </w:rPr>
      </w:pPr>
    </w:p>
    <w:p w14:paraId="2D280A81" w14:textId="7427C696" w:rsidR="00DD4C47" w:rsidRDefault="00DD4C47">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208"/>
        <w:gridCol w:w="1538"/>
        <w:gridCol w:w="1628"/>
        <w:gridCol w:w="1481"/>
        <w:gridCol w:w="1596"/>
        <w:gridCol w:w="1377"/>
      </w:tblGrid>
      <w:tr w:rsidR="00DD4C47" w:rsidRPr="00DD4C47" w14:paraId="5406EC16" w14:textId="77777777" w:rsidTr="00DD4C47">
        <w:trPr>
          <w:trHeight w:val="210"/>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6A623137"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lastRenderedPageBreak/>
              <w:t>GOBIERNO DEL ESTADO DE QUINTANA ROO</w:t>
            </w:r>
          </w:p>
        </w:tc>
      </w:tr>
      <w:tr w:rsidR="00DD4C47" w:rsidRPr="00DD4C47" w14:paraId="01895F28"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289BF16B"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SECRETARÍA DE FINANZAS Y PLANEACIÓN</w:t>
            </w:r>
          </w:p>
        </w:tc>
      </w:tr>
      <w:tr w:rsidR="00DD4C47" w:rsidRPr="00DD4C47" w14:paraId="363736F0"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0E142760"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PRESUPUESTO DE EGRESOS 2023</w:t>
            </w:r>
          </w:p>
        </w:tc>
      </w:tr>
      <w:tr w:rsidR="00DD4C47" w:rsidRPr="00DD4C47" w14:paraId="581A0BEC"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7F4368D7"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Servicio Estimado de la Deuda Largo Plazo 2028</w:t>
            </w:r>
          </w:p>
        </w:tc>
      </w:tr>
      <w:tr w:rsidR="00DD4C47" w:rsidRPr="00DD4C47" w14:paraId="3F11FAB2"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7A483479" w14:textId="77777777" w:rsidR="00DD4C47" w:rsidRPr="00DD4C47" w:rsidRDefault="00DD4C47" w:rsidP="00DD4C47">
            <w:pPr>
              <w:suppressAutoHyphens w:val="0"/>
              <w:autoSpaceDN/>
              <w:spacing w:after="0" w:line="240" w:lineRule="auto"/>
              <w:jc w:val="center"/>
              <w:rPr>
                <w:rFonts w:eastAsia="Times New Roman" w:cs="Calibri"/>
                <w:sz w:val="16"/>
                <w:szCs w:val="16"/>
                <w:lang w:eastAsia="es-MX"/>
              </w:rPr>
            </w:pPr>
            <w:r w:rsidRPr="00DD4C47">
              <w:rPr>
                <w:rFonts w:eastAsia="Times New Roman" w:cs="Calibri"/>
                <w:sz w:val="16"/>
                <w:szCs w:val="16"/>
                <w:lang w:eastAsia="es-MX"/>
              </w:rPr>
              <w:t>(Cifras en pesos)</w:t>
            </w:r>
          </w:p>
        </w:tc>
      </w:tr>
      <w:tr w:rsidR="00DD4C47" w:rsidRPr="00DD4C47" w14:paraId="559C7CD8" w14:textId="77777777" w:rsidTr="00DD4C47">
        <w:trPr>
          <w:trHeight w:val="630"/>
        </w:trPr>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B5881"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MES</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270F1E89"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CAPITAL </w:t>
            </w:r>
            <w:r w:rsidRPr="00DD4C47">
              <w:rPr>
                <w:rFonts w:eastAsia="Times New Roman" w:cs="Calibri"/>
                <w:b/>
                <w:bCs/>
                <w:sz w:val="16"/>
                <w:szCs w:val="16"/>
                <w:lang w:eastAsia="es-MX"/>
              </w:rPr>
              <w:br/>
              <w:t>(91101)</w:t>
            </w:r>
          </w:p>
        </w:tc>
        <w:tc>
          <w:tcPr>
            <w:tcW w:w="921" w:type="pct"/>
            <w:tcBorders>
              <w:top w:val="single" w:sz="4" w:space="0" w:color="auto"/>
              <w:left w:val="nil"/>
              <w:bottom w:val="single" w:sz="4" w:space="0" w:color="auto"/>
              <w:right w:val="single" w:sz="4" w:space="0" w:color="auto"/>
            </w:tcBorders>
            <w:shd w:val="clear" w:color="auto" w:fill="auto"/>
            <w:vAlign w:val="center"/>
            <w:hideMark/>
          </w:tcPr>
          <w:p w14:paraId="0A13472A"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INTERESES</w:t>
            </w:r>
            <w:r w:rsidRPr="00DD4C47">
              <w:rPr>
                <w:rFonts w:eastAsia="Times New Roman" w:cs="Calibri"/>
                <w:b/>
                <w:bCs/>
                <w:sz w:val="16"/>
                <w:szCs w:val="16"/>
                <w:lang w:eastAsia="es-MX"/>
              </w:rPr>
              <w:br/>
              <w:t>(92101)</w:t>
            </w:r>
          </w:p>
        </w:tc>
        <w:tc>
          <w:tcPr>
            <w:tcW w:w="839" w:type="pct"/>
            <w:tcBorders>
              <w:top w:val="single" w:sz="4" w:space="0" w:color="auto"/>
              <w:left w:val="nil"/>
              <w:bottom w:val="single" w:sz="4" w:space="0" w:color="auto"/>
              <w:right w:val="single" w:sz="4" w:space="0" w:color="auto"/>
            </w:tcBorders>
            <w:shd w:val="clear" w:color="auto" w:fill="auto"/>
            <w:vAlign w:val="center"/>
            <w:hideMark/>
          </w:tcPr>
          <w:p w14:paraId="209DBE1F"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GASTOS DE LA DEUDA </w:t>
            </w:r>
            <w:r w:rsidRPr="00DD4C47">
              <w:rPr>
                <w:rFonts w:eastAsia="Times New Roman" w:cs="Calibri"/>
                <w:b/>
                <w:bCs/>
                <w:sz w:val="16"/>
                <w:szCs w:val="16"/>
                <w:lang w:eastAsia="es-MX"/>
              </w:rPr>
              <w:br/>
              <w:t>(94101)</w:t>
            </w:r>
          </w:p>
        </w:tc>
        <w:tc>
          <w:tcPr>
            <w:tcW w:w="904" w:type="pct"/>
            <w:tcBorders>
              <w:top w:val="single" w:sz="4" w:space="0" w:color="auto"/>
              <w:left w:val="nil"/>
              <w:bottom w:val="single" w:sz="4" w:space="0" w:color="auto"/>
              <w:right w:val="single" w:sz="4" w:space="0" w:color="auto"/>
            </w:tcBorders>
            <w:shd w:val="clear" w:color="auto" w:fill="auto"/>
            <w:vAlign w:val="center"/>
            <w:hideMark/>
          </w:tcPr>
          <w:p w14:paraId="5E937703"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COBERTURAS </w:t>
            </w:r>
            <w:r w:rsidRPr="00DD4C47">
              <w:rPr>
                <w:rFonts w:eastAsia="Times New Roman" w:cs="Calibri"/>
                <w:b/>
                <w:bCs/>
                <w:sz w:val="16"/>
                <w:szCs w:val="16"/>
                <w:lang w:eastAsia="es-MX"/>
              </w:rPr>
              <w:br/>
              <w:t>(95101)</w:t>
            </w:r>
          </w:p>
        </w:tc>
        <w:tc>
          <w:tcPr>
            <w:tcW w:w="780" w:type="pct"/>
            <w:tcBorders>
              <w:top w:val="single" w:sz="4" w:space="0" w:color="auto"/>
              <w:left w:val="nil"/>
              <w:bottom w:val="single" w:sz="4" w:space="0" w:color="auto"/>
              <w:right w:val="single" w:sz="4" w:space="0" w:color="auto"/>
            </w:tcBorders>
            <w:shd w:val="clear" w:color="auto" w:fill="auto"/>
            <w:noWrap/>
            <w:vAlign w:val="center"/>
            <w:hideMark/>
          </w:tcPr>
          <w:p w14:paraId="5A49A06E"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TOTAL</w:t>
            </w:r>
          </w:p>
        </w:tc>
      </w:tr>
      <w:tr w:rsidR="00DD4C47" w:rsidRPr="00DD4C47" w14:paraId="7D4EC090"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6F6E3EFC"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ENERO</w:t>
            </w:r>
          </w:p>
        </w:tc>
        <w:tc>
          <w:tcPr>
            <w:tcW w:w="871" w:type="pct"/>
            <w:tcBorders>
              <w:top w:val="nil"/>
              <w:left w:val="nil"/>
              <w:bottom w:val="nil"/>
              <w:right w:val="nil"/>
            </w:tcBorders>
            <w:shd w:val="clear" w:color="auto" w:fill="auto"/>
            <w:noWrap/>
            <w:vAlign w:val="bottom"/>
            <w:hideMark/>
          </w:tcPr>
          <w:p w14:paraId="7373458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15.502.503</w:t>
            </w:r>
          </w:p>
        </w:tc>
        <w:tc>
          <w:tcPr>
            <w:tcW w:w="921" w:type="pct"/>
            <w:tcBorders>
              <w:top w:val="nil"/>
              <w:left w:val="nil"/>
              <w:bottom w:val="nil"/>
              <w:right w:val="nil"/>
            </w:tcBorders>
            <w:shd w:val="clear" w:color="auto" w:fill="auto"/>
            <w:noWrap/>
            <w:vAlign w:val="bottom"/>
            <w:hideMark/>
          </w:tcPr>
          <w:p w14:paraId="284023B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178.062.946</w:t>
            </w:r>
          </w:p>
        </w:tc>
        <w:tc>
          <w:tcPr>
            <w:tcW w:w="839" w:type="pct"/>
            <w:tcBorders>
              <w:top w:val="nil"/>
              <w:left w:val="nil"/>
              <w:bottom w:val="nil"/>
              <w:right w:val="nil"/>
            </w:tcBorders>
            <w:shd w:val="clear" w:color="auto" w:fill="auto"/>
            <w:noWrap/>
            <w:vAlign w:val="bottom"/>
            <w:hideMark/>
          </w:tcPr>
          <w:p w14:paraId="3FA7EAB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317.377</w:t>
            </w:r>
          </w:p>
        </w:tc>
        <w:tc>
          <w:tcPr>
            <w:tcW w:w="904" w:type="pct"/>
            <w:tcBorders>
              <w:top w:val="nil"/>
              <w:left w:val="nil"/>
              <w:bottom w:val="nil"/>
              <w:right w:val="nil"/>
            </w:tcBorders>
            <w:shd w:val="clear" w:color="auto" w:fill="auto"/>
            <w:noWrap/>
            <w:vAlign w:val="bottom"/>
            <w:hideMark/>
          </w:tcPr>
          <w:p w14:paraId="27E36AC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5A8361E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193.882.826</w:t>
            </w:r>
          </w:p>
        </w:tc>
      </w:tr>
      <w:tr w:rsidR="00DD4C47" w:rsidRPr="00DD4C47" w14:paraId="6519BDD5"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513E4D9F"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FEBRERO</w:t>
            </w:r>
          </w:p>
        </w:tc>
        <w:tc>
          <w:tcPr>
            <w:tcW w:w="871" w:type="pct"/>
            <w:tcBorders>
              <w:top w:val="nil"/>
              <w:left w:val="nil"/>
              <w:bottom w:val="nil"/>
              <w:right w:val="nil"/>
            </w:tcBorders>
            <w:shd w:val="clear" w:color="auto" w:fill="auto"/>
            <w:noWrap/>
            <w:vAlign w:val="bottom"/>
            <w:hideMark/>
          </w:tcPr>
          <w:p w14:paraId="5E34A99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16.056.670</w:t>
            </w:r>
          </w:p>
        </w:tc>
        <w:tc>
          <w:tcPr>
            <w:tcW w:w="921" w:type="pct"/>
            <w:tcBorders>
              <w:top w:val="nil"/>
              <w:left w:val="nil"/>
              <w:bottom w:val="nil"/>
              <w:right w:val="nil"/>
            </w:tcBorders>
            <w:shd w:val="clear" w:color="auto" w:fill="auto"/>
            <w:noWrap/>
            <w:vAlign w:val="bottom"/>
            <w:hideMark/>
          </w:tcPr>
          <w:p w14:paraId="255B2E7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190.114.030</w:t>
            </w:r>
          </w:p>
        </w:tc>
        <w:tc>
          <w:tcPr>
            <w:tcW w:w="839" w:type="pct"/>
            <w:tcBorders>
              <w:top w:val="nil"/>
              <w:left w:val="nil"/>
              <w:bottom w:val="nil"/>
              <w:right w:val="nil"/>
            </w:tcBorders>
            <w:shd w:val="clear" w:color="auto" w:fill="auto"/>
            <w:noWrap/>
            <w:vAlign w:val="bottom"/>
            <w:hideMark/>
          </w:tcPr>
          <w:p w14:paraId="3611996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534.797</w:t>
            </w:r>
          </w:p>
        </w:tc>
        <w:tc>
          <w:tcPr>
            <w:tcW w:w="904" w:type="pct"/>
            <w:tcBorders>
              <w:top w:val="nil"/>
              <w:left w:val="nil"/>
              <w:bottom w:val="nil"/>
              <w:right w:val="nil"/>
            </w:tcBorders>
            <w:shd w:val="clear" w:color="auto" w:fill="auto"/>
            <w:noWrap/>
            <w:vAlign w:val="bottom"/>
            <w:hideMark/>
          </w:tcPr>
          <w:p w14:paraId="5C3754B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51B9EF2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206.705.497</w:t>
            </w:r>
          </w:p>
        </w:tc>
      </w:tr>
      <w:tr w:rsidR="00DD4C47" w:rsidRPr="00DD4C47" w14:paraId="0A338A2F"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27947377"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MARZO</w:t>
            </w:r>
          </w:p>
        </w:tc>
        <w:tc>
          <w:tcPr>
            <w:tcW w:w="871" w:type="pct"/>
            <w:tcBorders>
              <w:top w:val="nil"/>
              <w:left w:val="nil"/>
              <w:bottom w:val="nil"/>
              <w:right w:val="nil"/>
            </w:tcBorders>
            <w:shd w:val="clear" w:color="auto" w:fill="auto"/>
            <w:noWrap/>
            <w:vAlign w:val="bottom"/>
            <w:hideMark/>
          </w:tcPr>
          <w:p w14:paraId="051E62F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16.651.748</w:t>
            </w:r>
          </w:p>
        </w:tc>
        <w:tc>
          <w:tcPr>
            <w:tcW w:w="921" w:type="pct"/>
            <w:tcBorders>
              <w:top w:val="nil"/>
              <w:left w:val="nil"/>
              <w:bottom w:val="nil"/>
              <w:right w:val="nil"/>
            </w:tcBorders>
            <w:shd w:val="clear" w:color="auto" w:fill="auto"/>
            <w:noWrap/>
            <w:vAlign w:val="bottom"/>
            <w:hideMark/>
          </w:tcPr>
          <w:p w14:paraId="79C7633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189.708.043</w:t>
            </w:r>
          </w:p>
        </w:tc>
        <w:tc>
          <w:tcPr>
            <w:tcW w:w="839" w:type="pct"/>
            <w:tcBorders>
              <w:top w:val="nil"/>
              <w:left w:val="nil"/>
              <w:bottom w:val="nil"/>
              <w:right w:val="nil"/>
            </w:tcBorders>
            <w:shd w:val="clear" w:color="auto" w:fill="auto"/>
            <w:noWrap/>
            <w:vAlign w:val="bottom"/>
            <w:hideMark/>
          </w:tcPr>
          <w:p w14:paraId="713510E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338.778</w:t>
            </w:r>
          </w:p>
        </w:tc>
        <w:tc>
          <w:tcPr>
            <w:tcW w:w="904" w:type="pct"/>
            <w:tcBorders>
              <w:top w:val="nil"/>
              <w:left w:val="nil"/>
              <w:bottom w:val="nil"/>
              <w:right w:val="nil"/>
            </w:tcBorders>
            <w:shd w:val="clear" w:color="auto" w:fill="auto"/>
            <w:noWrap/>
            <w:vAlign w:val="bottom"/>
            <w:hideMark/>
          </w:tcPr>
          <w:p w14:paraId="1BD5B66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70C32A1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206.698.569</w:t>
            </w:r>
          </w:p>
        </w:tc>
      </w:tr>
      <w:tr w:rsidR="00DD4C47" w:rsidRPr="00DD4C47" w14:paraId="7751F8D2"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7648D30F"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ABRIL</w:t>
            </w:r>
          </w:p>
        </w:tc>
        <w:tc>
          <w:tcPr>
            <w:tcW w:w="871" w:type="pct"/>
            <w:tcBorders>
              <w:top w:val="nil"/>
              <w:left w:val="nil"/>
              <w:bottom w:val="nil"/>
              <w:right w:val="nil"/>
            </w:tcBorders>
            <w:shd w:val="clear" w:color="auto" w:fill="auto"/>
            <w:noWrap/>
            <w:vAlign w:val="bottom"/>
            <w:hideMark/>
          </w:tcPr>
          <w:p w14:paraId="62D5EA2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17.250.172</w:t>
            </w:r>
          </w:p>
        </w:tc>
        <w:tc>
          <w:tcPr>
            <w:tcW w:w="921" w:type="pct"/>
            <w:tcBorders>
              <w:top w:val="nil"/>
              <w:left w:val="nil"/>
              <w:bottom w:val="nil"/>
              <w:right w:val="nil"/>
            </w:tcBorders>
            <w:shd w:val="clear" w:color="auto" w:fill="auto"/>
            <w:noWrap/>
            <w:vAlign w:val="bottom"/>
            <w:hideMark/>
          </w:tcPr>
          <w:p w14:paraId="4385806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177.594.330</w:t>
            </w:r>
          </w:p>
        </w:tc>
        <w:tc>
          <w:tcPr>
            <w:tcW w:w="839" w:type="pct"/>
            <w:tcBorders>
              <w:top w:val="nil"/>
              <w:left w:val="nil"/>
              <w:bottom w:val="nil"/>
              <w:right w:val="nil"/>
            </w:tcBorders>
            <w:shd w:val="clear" w:color="auto" w:fill="auto"/>
            <w:noWrap/>
            <w:vAlign w:val="bottom"/>
            <w:hideMark/>
          </w:tcPr>
          <w:p w14:paraId="739C219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559.408</w:t>
            </w:r>
          </w:p>
        </w:tc>
        <w:tc>
          <w:tcPr>
            <w:tcW w:w="904" w:type="pct"/>
            <w:tcBorders>
              <w:top w:val="nil"/>
              <w:left w:val="nil"/>
              <w:bottom w:val="nil"/>
              <w:right w:val="nil"/>
            </w:tcBorders>
            <w:shd w:val="clear" w:color="auto" w:fill="auto"/>
            <w:noWrap/>
            <w:vAlign w:val="bottom"/>
            <w:hideMark/>
          </w:tcPr>
          <w:p w14:paraId="47C1C22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6F42F8D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195.403.909</w:t>
            </w:r>
          </w:p>
        </w:tc>
      </w:tr>
      <w:tr w:rsidR="00DD4C47" w:rsidRPr="00DD4C47" w14:paraId="3F008FDA"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1EC37585"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MAYO</w:t>
            </w:r>
          </w:p>
        </w:tc>
        <w:tc>
          <w:tcPr>
            <w:tcW w:w="871" w:type="pct"/>
            <w:tcBorders>
              <w:top w:val="nil"/>
              <w:left w:val="nil"/>
              <w:bottom w:val="nil"/>
              <w:right w:val="nil"/>
            </w:tcBorders>
            <w:shd w:val="clear" w:color="auto" w:fill="auto"/>
            <w:noWrap/>
            <w:vAlign w:val="bottom"/>
            <w:hideMark/>
          </w:tcPr>
          <w:p w14:paraId="4B80321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17.895.494</w:t>
            </w:r>
          </w:p>
        </w:tc>
        <w:tc>
          <w:tcPr>
            <w:tcW w:w="921" w:type="pct"/>
            <w:tcBorders>
              <w:top w:val="nil"/>
              <w:left w:val="nil"/>
              <w:bottom w:val="nil"/>
              <w:right w:val="nil"/>
            </w:tcBorders>
            <w:shd w:val="clear" w:color="auto" w:fill="auto"/>
            <w:noWrap/>
            <w:vAlign w:val="bottom"/>
            <w:hideMark/>
          </w:tcPr>
          <w:p w14:paraId="100DFD0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183.540.706</w:t>
            </w:r>
          </w:p>
        </w:tc>
        <w:tc>
          <w:tcPr>
            <w:tcW w:w="839" w:type="pct"/>
            <w:tcBorders>
              <w:top w:val="nil"/>
              <w:left w:val="nil"/>
              <w:bottom w:val="nil"/>
              <w:right w:val="nil"/>
            </w:tcBorders>
            <w:shd w:val="clear" w:color="auto" w:fill="auto"/>
            <w:noWrap/>
            <w:vAlign w:val="bottom"/>
            <w:hideMark/>
          </w:tcPr>
          <w:p w14:paraId="03B11EF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327.378</w:t>
            </w:r>
          </w:p>
        </w:tc>
        <w:tc>
          <w:tcPr>
            <w:tcW w:w="904" w:type="pct"/>
            <w:tcBorders>
              <w:top w:val="nil"/>
              <w:left w:val="nil"/>
              <w:bottom w:val="nil"/>
              <w:right w:val="nil"/>
            </w:tcBorders>
            <w:shd w:val="clear" w:color="auto" w:fill="auto"/>
            <w:noWrap/>
            <w:vAlign w:val="bottom"/>
            <w:hideMark/>
          </w:tcPr>
          <w:p w14:paraId="3CFD6AE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60FC02B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201.763.578</w:t>
            </w:r>
          </w:p>
        </w:tc>
      </w:tr>
      <w:tr w:rsidR="00DD4C47" w:rsidRPr="00DD4C47" w14:paraId="04387C81"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139B7D95"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JUNIO</w:t>
            </w:r>
          </w:p>
        </w:tc>
        <w:tc>
          <w:tcPr>
            <w:tcW w:w="871" w:type="pct"/>
            <w:tcBorders>
              <w:top w:val="nil"/>
              <w:left w:val="nil"/>
              <w:bottom w:val="nil"/>
              <w:right w:val="nil"/>
            </w:tcBorders>
            <w:shd w:val="clear" w:color="auto" w:fill="auto"/>
            <w:noWrap/>
            <w:vAlign w:val="bottom"/>
            <w:hideMark/>
          </w:tcPr>
          <w:p w14:paraId="4F2D795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18.562.146</w:t>
            </w:r>
          </w:p>
        </w:tc>
        <w:tc>
          <w:tcPr>
            <w:tcW w:w="921" w:type="pct"/>
            <w:tcBorders>
              <w:top w:val="nil"/>
              <w:left w:val="nil"/>
              <w:bottom w:val="nil"/>
              <w:right w:val="nil"/>
            </w:tcBorders>
            <w:shd w:val="clear" w:color="auto" w:fill="auto"/>
            <w:noWrap/>
            <w:vAlign w:val="bottom"/>
            <w:hideMark/>
          </w:tcPr>
          <w:p w14:paraId="1E960CD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195.277.925</w:t>
            </w:r>
          </w:p>
        </w:tc>
        <w:tc>
          <w:tcPr>
            <w:tcW w:w="839" w:type="pct"/>
            <w:tcBorders>
              <w:top w:val="nil"/>
              <w:left w:val="nil"/>
              <w:bottom w:val="nil"/>
              <w:right w:val="nil"/>
            </w:tcBorders>
            <w:shd w:val="clear" w:color="auto" w:fill="auto"/>
            <w:noWrap/>
            <w:vAlign w:val="bottom"/>
            <w:hideMark/>
          </w:tcPr>
          <w:p w14:paraId="7D77CAC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6.589.454</w:t>
            </w:r>
          </w:p>
        </w:tc>
        <w:tc>
          <w:tcPr>
            <w:tcW w:w="904" w:type="pct"/>
            <w:tcBorders>
              <w:top w:val="nil"/>
              <w:left w:val="nil"/>
              <w:bottom w:val="nil"/>
              <w:right w:val="nil"/>
            </w:tcBorders>
            <w:shd w:val="clear" w:color="auto" w:fill="auto"/>
            <w:noWrap/>
            <w:vAlign w:val="bottom"/>
            <w:hideMark/>
          </w:tcPr>
          <w:p w14:paraId="77AB2E5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7D1E087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220.429.526</w:t>
            </w:r>
          </w:p>
        </w:tc>
      </w:tr>
      <w:tr w:rsidR="00DD4C47" w:rsidRPr="00DD4C47" w14:paraId="0DB13295"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060D134B"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JULIO</w:t>
            </w:r>
          </w:p>
        </w:tc>
        <w:tc>
          <w:tcPr>
            <w:tcW w:w="871" w:type="pct"/>
            <w:tcBorders>
              <w:top w:val="nil"/>
              <w:left w:val="nil"/>
              <w:bottom w:val="nil"/>
              <w:right w:val="nil"/>
            </w:tcBorders>
            <w:shd w:val="clear" w:color="auto" w:fill="auto"/>
            <w:noWrap/>
            <w:vAlign w:val="bottom"/>
            <w:hideMark/>
          </w:tcPr>
          <w:p w14:paraId="3EA9E11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19.244.778</w:t>
            </w:r>
          </w:p>
        </w:tc>
        <w:tc>
          <w:tcPr>
            <w:tcW w:w="921" w:type="pct"/>
            <w:tcBorders>
              <w:top w:val="nil"/>
              <w:left w:val="nil"/>
              <w:bottom w:val="nil"/>
              <w:right w:val="nil"/>
            </w:tcBorders>
            <w:shd w:val="clear" w:color="auto" w:fill="auto"/>
            <w:noWrap/>
            <w:vAlign w:val="bottom"/>
            <w:hideMark/>
          </w:tcPr>
          <w:p w14:paraId="162CF5B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177.012.556</w:t>
            </w:r>
          </w:p>
        </w:tc>
        <w:tc>
          <w:tcPr>
            <w:tcW w:w="839" w:type="pct"/>
            <w:tcBorders>
              <w:top w:val="nil"/>
              <w:left w:val="nil"/>
              <w:bottom w:val="nil"/>
              <w:right w:val="nil"/>
            </w:tcBorders>
            <w:shd w:val="clear" w:color="auto" w:fill="auto"/>
            <w:noWrap/>
            <w:vAlign w:val="bottom"/>
            <w:hideMark/>
          </w:tcPr>
          <w:p w14:paraId="55DB367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315.963</w:t>
            </w:r>
          </w:p>
        </w:tc>
        <w:tc>
          <w:tcPr>
            <w:tcW w:w="904" w:type="pct"/>
            <w:tcBorders>
              <w:top w:val="nil"/>
              <w:left w:val="nil"/>
              <w:bottom w:val="nil"/>
              <w:right w:val="nil"/>
            </w:tcBorders>
            <w:shd w:val="clear" w:color="auto" w:fill="auto"/>
            <w:noWrap/>
            <w:vAlign w:val="bottom"/>
            <w:hideMark/>
          </w:tcPr>
          <w:p w14:paraId="55C5238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06F204D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196.573.297</w:t>
            </w:r>
          </w:p>
        </w:tc>
      </w:tr>
      <w:tr w:rsidR="00DD4C47" w:rsidRPr="00DD4C47" w14:paraId="291B90FB"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61EE3C9E"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AGOSTO</w:t>
            </w:r>
          </w:p>
        </w:tc>
        <w:tc>
          <w:tcPr>
            <w:tcW w:w="871" w:type="pct"/>
            <w:tcBorders>
              <w:top w:val="nil"/>
              <w:left w:val="nil"/>
              <w:bottom w:val="nil"/>
              <w:right w:val="nil"/>
            </w:tcBorders>
            <w:shd w:val="clear" w:color="auto" w:fill="auto"/>
            <w:noWrap/>
            <w:vAlign w:val="bottom"/>
            <w:hideMark/>
          </w:tcPr>
          <w:p w14:paraId="0B9865F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19.976.702</w:t>
            </w:r>
          </w:p>
        </w:tc>
        <w:tc>
          <w:tcPr>
            <w:tcW w:w="921" w:type="pct"/>
            <w:tcBorders>
              <w:top w:val="nil"/>
              <w:left w:val="nil"/>
              <w:bottom w:val="nil"/>
              <w:right w:val="nil"/>
            </w:tcBorders>
            <w:shd w:val="clear" w:color="auto" w:fill="auto"/>
            <w:noWrap/>
            <w:vAlign w:val="bottom"/>
            <w:hideMark/>
          </w:tcPr>
          <w:p w14:paraId="708CBC7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189.016.272</w:t>
            </w:r>
          </w:p>
        </w:tc>
        <w:tc>
          <w:tcPr>
            <w:tcW w:w="839" w:type="pct"/>
            <w:tcBorders>
              <w:top w:val="nil"/>
              <w:left w:val="nil"/>
              <w:bottom w:val="nil"/>
              <w:right w:val="nil"/>
            </w:tcBorders>
            <w:shd w:val="clear" w:color="auto" w:fill="auto"/>
            <w:noWrap/>
            <w:vAlign w:val="bottom"/>
            <w:hideMark/>
          </w:tcPr>
          <w:p w14:paraId="6228596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871.071</w:t>
            </w:r>
          </w:p>
        </w:tc>
        <w:tc>
          <w:tcPr>
            <w:tcW w:w="904" w:type="pct"/>
            <w:tcBorders>
              <w:top w:val="nil"/>
              <w:left w:val="nil"/>
              <w:bottom w:val="nil"/>
              <w:right w:val="nil"/>
            </w:tcBorders>
            <w:shd w:val="clear" w:color="auto" w:fill="auto"/>
            <w:noWrap/>
            <w:vAlign w:val="bottom"/>
            <w:hideMark/>
          </w:tcPr>
          <w:p w14:paraId="40FBD68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1863009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209.864.045</w:t>
            </w:r>
          </w:p>
        </w:tc>
      </w:tr>
      <w:tr w:rsidR="00DD4C47" w:rsidRPr="00DD4C47" w14:paraId="3963E86A"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2195B006"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SEPTIEMBRE</w:t>
            </w:r>
          </w:p>
        </w:tc>
        <w:tc>
          <w:tcPr>
            <w:tcW w:w="871" w:type="pct"/>
            <w:tcBorders>
              <w:top w:val="nil"/>
              <w:left w:val="nil"/>
              <w:bottom w:val="nil"/>
              <w:right w:val="nil"/>
            </w:tcBorders>
            <w:shd w:val="clear" w:color="auto" w:fill="auto"/>
            <w:noWrap/>
            <w:vAlign w:val="bottom"/>
            <w:hideMark/>
          </w:tcPr>
          <w:p w14:paraId="068E8A8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20.720.962</w:t>
            </w:r>
          </w:p>
        </w:tc>
        <w:tc>
          <w:tcPr>
            <w:tcW w:w="921" w:type="pct"/>
            <w:tcBorders>
              <w:top w:val="nil"/>
              <w:left w:val="nil"/>
              <w:bottom w:val="nil"/>
              <w:right w:val="nil"/>
            </w:tcBorders>
            <w:shd w:val="clear" w:color="auto" w:fill="auto"/>
            <w:noWrap/>
            <w:vAlign w:val="bottom"/>
            <w:hideMark/>
          </w:tcPr>
          <w:p w14:paraId="2566422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188.689.178</w:t>
            </w:r>
          </w:p>
        </w:tc>
        <w:tc>
          <w:tcPr>
            <w:tcW w:w="839" w:type="pct"/>
            <w:tcBorders>
              <w:top w:val="nil"/>
              <w:left w:val="nil"/>
              <w:bottom w:val="nil"/>
              <w:right w:val="nil"/>
            </w:tcBorders>
            <w:shd w:val="clear" w:color="auto" w:fill="auto"/>
            <w:noWrap/>
            <w:vAlign w:val="bottom"/>
            <w:hideMark/>
          </w:tcPr>
          <w:p w14:paraId="5F04A07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2.373.765</w:t>
            </w:r>
          </w:p>
        </w:tc>
        <w:tc>
          <w:tcPr>
            <w:tcW w:w="904" w:type="pct"/>
            <w:tcBorders>
              <w:top w:val="nil"/>
              <w:left w:val="nil"/>
              <w:bottom w:val="nil"/>
              <w:right w:val="nil"/>
            </w:tcBorders>
            <w:shd w:val="clear" w:color="auto" w:fill="auto"/>
            <w:noWrap/>
            <w:vAlign w:val="bottom"/>
            <w:hideMark/>
          </w:tcPr>
          <w:p w14:paraId="4F8CEE5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6C9F614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211.783.905</w:t>
            </w:r>
          </w:p>
        </w:tc>
      </w:tr>
      <w:tr w:rsidR="00DD4C47" w:rsidRPr="00DD4C47" w14:paraId="3549B305"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48D7FBA8"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OCTUBRE</w:t>
            </w:r>
          </w:p>
        </w:tc>
        <w:tc>
          <w:tcPr>
            <w:tcW w:w="871" w:type="pct"/>
            <w:tcBorders>
              <w:top w:val="nil"/>
              <w:left w:val="nil"/>
              <w:bottom w:val="nil"/>
              <w:right w:val="nil"/>
            </w:tcBorders>
            <w:shd w:val="clear" w:color="auto" w:fill="auto"/>
            <w:noWrap/>
            <w:vAlign w:val="bottom"/>
            <w:hideMark/>
          </w:tcPr>
          <w:p w14:paraId="20DE2B0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21.505.025</w:t>
            </w:r>
          </w:p>
        </w:tc>
        <w:tc>
          <w:tcPr>
            <w:tcW w:w="921" w:type="pct"/>
            <w:tcBorders>
              <w:top w:val="nil"/>
              <w:left w:val="nil"/>
              <w:bottom w:val="nil"/>
              <w:right w:val="nil"/>
            </w:tcBorders>
            <w:shd w:val="clear" w:color="auto" w:fill="auto"/>
            <w:noWrap/>
            <w:vAlign w:val="bottom"/>
            <w:hideMark/>
          </w:tcPr>
          <w:p w14:paraId="0624B07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182.451.991</w:t>
            </w:r>
          </w:p>
        </w:tc>
        <w:tc>
          <w:tcPr>
            <w:tcW w:w="839" w:type="pct"/>
            <w:tcBorders>
              <w:top w:val="nil"/>
              <w:left w:val="nil"/>
              <w:bottom w:val="nil"/>
              <w:right w:val="nil"/>
            </w:tcBorders>
            <w:shd w:val="clear" w:color="auto" w:fill="auto"/>
            <w:noWrap/>
            <w:vAlign w:val="bottom"/>
            <w:hideMark/>
          </w:tcPr>
          <w:p w14:paraId="489181D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325.937</w:t>
            </w:r>
          </w:p>
        </w:tc>
        <w:tc>
          <w:tcPr>
            <w:tcW w:w="904" w:type="pct"/>
            <w:tcBorders>
              <w:top w:val="nil"/>
              <w:left w:val="nil"/>
              <w:bottom w:val="nil"/>
              <w:right w:val="nil"/>
            </w:tcBorders>
            <w:shd w:val="clear" w:color="auto" w:fill="auto"/>
            <w:noWrap/>
            <w:vAlign w:val="bottom"/>
            <w:hideMark/>
          </w:tcPr>
          <w:p w14:paraId="112E138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2FB1064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204.282.953</w:t>
            </w:r>
          </w:p>
        </w:tc>
      </w:tr>
      <w:tr w:rsidR="00DD4C47" w:rsidRPr="00DD4C47" w14:paraId="29DC00EA"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6765A4A0"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NOVIEMBRE</w:t>
            </w:r>
          </w:p>
        </w:tc>
        <w:tc>
          <w:tcPr>
            <w:tcW w:w="871" w:type="pct"/>
            <w:tcBorders>
              <w:top w:val="nil"/>
              <w:left w:val="nil"/>
              <w:bottom w:val="nil"/>
              <w:right w:val="nil"/>
            </w:tcBorders>
            <w:shd w:val="clear" w:color="auto" w:fill="auto"/>
            <w:noWrap/>
            <w:vAlign w:val="bottom"/>
            <w:hideMark/>
          </w:tcPr>
          <w:p w14:paraId="416977D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22.324.443</w:t>
            </w:r>
          </w:p>
        </w:tc>
        <w:tc>
          <w:tcPr>
            <w:tcW w:w="921" w:type="pct"/>
            <w:tcBorders>
              <w:top w:val="nil"/>
              <w:left w:val="nil"/>
              <w:bottom w:val="nil"/>
              <w:right w:val="nil"/>
            </w:tcBorders>
            <w:shd w:val="clear" w:color="auto" w:fill="auto"/>
            <w:noWrap/>
            <w:vAlign w:val="bottom"/>
            <w:hideMark/>
          </w:tcPr>
          <w:p w14:paraId="0627A4F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200.339.826</w:t>
            </w:r>
          </w:p>
        </w:tc>
        <w:tc>
          <w:tcPr>
            <w:tcW w:w="839" w:type="pct"/>
            <w:tcBorders>
              <w:top w:val="nil"/>
              <w:left w:val="nil"/>
              <w:bottom w:val="nil"/>
              <w:right w:val="nil"/>
            </w:tcBorders>
            <w:shd w:val="clear" w:color="auto" w:fill="auto"/>
            <w:noWrap/>
            <w:vAlign w:val="bottom"/>
            <w:hideMark/>
          </w:tcPr>
          <w:p w14:paraId="39F139A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358.120</w:t>
            </w:r>
          </w:p>
        </w:tc>
        <w:tc>
          <w:tcPr>
            <w:tcW w:w="904" w:type="pct"/>
            <w:tcBorders>
              <w:top w:val="nil"/>
              <w:left w:val="nil"/>
              <w:bottom w:val="nil"/>
              <w:right w:val="nil"/>
            </w:tcBorders>
            <w:shd w:val="clear" w:color="auto" w:fill="auto"/>
            <w:noWrap/>
            <w:vAlign w:val="bottom"/>
            <w:hideMark/>
          </w:tcPr>
          <w:p w14:paraId="763CA66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0FC8EA9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223.022.389</w:t>
            </w:r>
          </w:p>
        </w:tc>
      </w:tr>
      <w:tr w:rsidR="00DD4C47" w:rsidRPr="00DD4C47" w14:paraId="53FA4869" w14:textId="77777777" w:rsidTr="00DD4C47">
        <w:trPr>
          <w:trHeight w:val="210"/>
        </w:trPr>
        <w:tc>
          <w:tcPr>
            <w:tcW w:w="684" w:type="pct"/>
            <w:tcBorders>
              <w:top w:val="nil"/>
              <w:left w:val="single" w:sz="4" w:space="0" w:color="auto"/>
              <w:bottom w:val="nil"/>
              <w:right w:val="nil"/>
            </w:tcBorders>
            <w:shd w:val="clear" w:color="auto" w:fill="auto"/>
            <w:noWrap/>
            <w:vAlign w:val="bottom"/>
            <w:hideMark/>
          </w:tcPr>
          <w:p w14:paraId="781BDFFB"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DICIEMBRE</w:t>
            </w:r>
          </w:p>
        </w:tc>
        <w:tc>
          <w:tcPr>
            <w:tcW w:w="871" w:type="pct"/>
            <w:tcBorders>
              <w:top w:val="nil"/>
              <w:left w:val="nil"/>
              <w:bottom w:val="nil"/>
              <w:right w:val="nil"/>
            </w:tcBorders>
            <w:shd w:val="clear" w:color="auto" w:fill="auto"/>
            <w:noWrap/>
            <w:vAlign w:val="bottom"/>
            <w:hideMark/>
          </w:tcPr>
          <w:p w14:paraId="606C8B4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23.174.082</w:t>
            </w:r>
          </w:p>
        </w:tc>
        <w:tc>
          <w:tcPr>
            <w:tcW w:w="921" w:type="pct"/>
            <w:tcBorders>
              <w:top w:val="nil"/>
              <w:left w:val="nil"/>
              <w:bottom w:val="nil"/>
              <w:right w:val="nil"/>
            </w:tcBorders>
            <w:shd w:val="clear" w:color="auto" w:fill="auto"/>
            <w:noWrap/>
            <w:vAlign w:val="bottom"/>
            <w:hideMark/>
          </w:tcPr>
          <w:p w14:paraId="3F272C2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176.004.160</w:t>
            </w:r>
          </w:p>
        </w:tc>
        <w:tc>
          <w:tcPr>
            <w:tcW w:w="839" w:type="pct"/>
            <w:tcBorders>
              <w:top w:val="nil"/>
              <w:left w:val="nil"/>
              <w:bottom w:val="nil"/>
              <w:right w:val="nil"/>
            </w:tcBorders>
            <w:shd w:val="clear" w:color="auto" w:fill="auto"/>
            <w:noWrap/>
            <w:vAlign w:val="bottom"/>
            <w:hideMark/>
          </w:tcPr>
          <w:p w14:paraId="5CD6CC4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1.208.755</w:t>
            </w:r>
          </w:p>
        </w:tc>
        <w:tc>
          <w:tcPr>
            <w:tcW w:w="904" w:type="pct"/>
            <w:tcBorders>
              <w:top w:val="nil"/>
              <w:left w:val="nil"/>
              <w:bottom w:val="nil"/>
              <w:right w:val="nil"/>
            </w:tcBorders>
            <w:shd w:val="clear" w:color="auto" w:fill="auto"/>
            <w:noWrap/>
            <w:vAlign w:val="bottom"/>
            <w:hideMark/>
          </w:tcPr>
          <w:p w14:paraId="3768C63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80" w:type="pct"/>
            <w:tcBorders>
              <w:top w:val="nil"/>
              <w:left w:val="nil"/>
              <w:bottom w:val="nil"/>
              <w:right w:val="single" w:sz="4" w:space="0" w:color="auto"/>
            </w:tcBorders>
            <w:shd w:val="clear" w:color="auto" w:fill="auto"/>
            <w:noWrap/>
            <w:vAlign w:val="bottom"/>
            <w:hideMark/>
          </w:tcPr>
          <w:p w14:paraId="498A26A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200.386.996</w:t>
            </w:r>
          </w:p>
        </w:tc>
      </w:tr>
      <w:tr w:rsidR="00DD4C47" w:rsidRPr="00DD4C47" w14:paraId="0B517605" w14:textId="77777777" w:rsidTr="00DD4C47">
        <w:trPr>
          <w:trHeight w:val="210"/>
        </w:trPr>
        <w:tc>
          <w:tcPr>
            <w:tcW w:w="684" w:type="pct"/>
            <w:tcBorders>
              <w:top w:val="nil"/>
              <w:left w:val="single" w:sz="4" w:space="0" w:color="auto"/>
              <w:bottom w:val="single" w:sz="4" w:space="0" w:color="auto"/>
              <w:right w:val="nil"/>
            </w:tcBorders>
            <w:shd w:val="clear" w:color="auto" w:fill="auto"/>
            <w:noWrap/>
            <w:vAlign w:val="bottom"/>
            <w:hideMark/>
          </w:tcPr>
          <w:p w14:paraId="43B8B943"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SUMA</w:t>
            </w:r>
          </w:p>
        </w:tc>
        <w:tc>
          <w:tcPr>
            <w:tcW w:w="871" w:type="pct"/>
            <w:tcBorders>
              <w:top w:val="nil"/>
              <w:left w:val="nil"/>
              <w:bottom w:val="single" w:sz="4" w:space="0" w:color="auto"/>
              <w:right w:val="nil"/>
            </w:tcBorders>
            <w:shd w:val="clear" w:color="auto" w:fill="auto"/>
            <w:noWrap/>
            <w:vAlign w:val="bottom"/>
            <w:hideMark/>
          </w:tcPr>
          <w:p w14:paraId="20A8265E"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228.864.723</w:t>
            </w:r>
          </w:p>
        </w:tc>
        <w:tc>
          <w:tcPr>
            <w:tcW w:w="921" w:type="pct"/>
            <w:tcBorders>
              <w:top w:val="nil"/>
              <w:left w:val="nil"/>
              <w:bottom w:val="single" w:sz="4" w:space="0" w:color="auto"/>
              <w:right w:val="nil"/>
            </w:tcBorders>
            <w:shd w:val="clear" w:color="auto" w:fill="auto"/>
            <w:noWrap/>
            <w:vAlign w:val="bottom"/>
            <w:hideMark/>
          </w:tcPr>
          <w:p w14:paraId="6DD4B49E"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2.227.811.963</w:t>
            </w:r>
          </w:p>
        </w:tc>
        <w:tc>
          <w:tcPr>
            <w:tcW w:w="839" w:type="pct"/>
            <w:tcBorders>
              <w:top w:val="nil"/>
              <w:left w:val="nil"/>
              <w:bottom w:val="single" w:sz="4" w:space="0" w:color="auto"/>
              <w:right w:val="nil"/>
            </w:tcBorders>
            <w:shd w:val="clear" w:color="auto" w:fill="auto"/>
            <w:noWrap/>
            <w:vAlign w:val="bottom"/>
            <w:hideMark/>
          </w:tcPr>
          <w:p w14:paraId="142214C0"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14.120.804</w:t>
            </w:r>
          </w:p>
        </w:tc>
        <w:tc>
          <w:tcPr>
            <w:tcW w:w="904" w:type="pct"/>
            <w:tcBorders>
              <w:top w:val="nil"/>
              <w:left w:val="nil"/>
              <w:bottom w:val="single" w:sz="4" w:space="0" w:color="auto"/>
              <w:right w:val="nil"/>
            </w:tcBorders>
            <w:shd w:val="clear" w:color="auto" w:fill="auto"/>
            <w:noWrap/>
            <w:vAlign w:val="bottom"/>
            <w:hideMark/>
          </w:tcPr>
          <w:p w14:paraId="7A82CD42"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0</w:t>
            </w:r>
          </w:p>
        </w:tc>
        <w:tc>
          <w:tcPr>
            <w:tcW w:w="780" w:type="pct"/>
            <w:tcBorders>
              <w:top w:val="nil"/>
              <w:left w:val="nil"/>
              <w:bottom w:val="single" w:sz="4" w:space="0" w:color="auto"/>
              <w:right w:val="single" w:sz="4" w:space="0" w:color="auto"/>
            </w:tcBorders>
            <w:shd w:val="clear" w:color="auto" w:fill="auto"/>
            <w:noWrap/>
            <w:vAlign w:val="bottom"/>
            <w:hideMark/>
          </w:tcPr>
          <w:p w14:paraId="07095012"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2.470.797.489</w:t>
            </w:r>
          </w:p>
        </w:tc>
      </w:tr>
      <w:tr w:rsidR="00DD4C47" w:rsidRPr="00DD4C47" w14:paraId="652926B5" w14:textId="77777777" w:rsidTr="00DD4C47">
        <w:trPr>
          <w:trHeight w:val="210"/>
        </w:trPr>
        <w:tc>
          <w:tcPr>
            <w:tcW w:w="2477" w:type="pct"/>
            <w:gridSpan w:val="3"/>
            <w:tcBorders>
              <w:top w:val="nil"/>
              <w:left w:val="nil"/>
              <w:bottom w:val="nil"/>
              <w:right w:val="nil"/>
            </w:tcBorders>
            <w:shd w:val="clear" w:color="auto" w:fill="auto"/>
            <w:noWrap/>
            <w:vAlign w:val="center"/>
            <w:hideMark/>
          </w:tcPr>
          <w:p w14:paraId="4F294920" w14:textId="77777777" w:rsidR="00DD4C47" w:rsidRPr="00DD4C47" w:rsidRDefault="00DD4C47" w:rsidP="00DD4C47">
            <w:pPr>
              <w:suppressAutoHyphens w:val="0"/>
              <w:autoSpaceDN/>
              <w:spacing w:after="0" w:line="240" w:lineRule="auto"/>
              <w:rPr>
                <w:rFonts w:eastAsia="Times New Roman" w:cs="Calibri"/>
                <w:sz w:val="16"/>
                <w:szCs w:val="16"/>
                <w:lang w:eastAsia="es-MX"/>
              </w:rPr>
            </w:pPr>
            <w:proofErr w:type="spellStart"/>
            <w:r w:rsidRPr="00DD4C47">
              <w:rPr>
                <w:rFonts w:eastAsia="Times New Roman" w:cs="Calibri"/>
                <w:sz w:val="16"/>
                <w:szCs w:val="16"/>
                <w:lang w:eastAsia="es-MX"/>
              </w:rPr>
              <w:t>Tiie</w:t>
            </w:r>
            <w:proofErr w:type="spellEnd"/>
            <w:r w:rsidRPr="00DD4C47">
              <w:rPr>
                <w:rFonts w:eastAsia="Times New Roman" w:cs="Calibri"/>
                <w:sz w:val="16"/>
                <w:szCs w:val="16"/>
                <w:lang w:eastAsia="es-MX"/>
              </w:rPr>
              <w:t xml:space="preserve"> a 28 </w:t>
            </w:r>
            <w:proofErr w:type="spellStart"/>
            <w:r w:rsidRPr="00DD4C47">
              <w:rPr>
                <w:rFonts w:eastAsia="Times New Roman" w:cs="Calibri"/>
                <w:sz w:val="16"/>
                <w:szCs w:val="16"/>
                <w:lang w:eastAsia="es-MX"/>
              </w:rPr>
              <w:t>dias</w:t>
            </w:r>
            <w:proofErr w:type="spellEnd"/>
            <w:r w:rsidRPr="00DD4C47">
              <w:rPr>
                <w:rFonts w:eastAsia="Times New Roman" w:cs="Calibri"/>
                <w:sz w:val="16"/>
                <w:szCs w:val="16"/>
                <w:lang w:eastAsia="es-MX"/>
              </w:rPr>
              <w:t xml:space="preserve"> 11.5 estimado</w:t>
            </w:r>
          </w:p>
        </w:tc>
        <w:tc>
          <w:tcPr>
            <w:tcW w:w="839" w:type="pct"/>
            <w:tcBorders>
              <w:top w:val="nil"/>
              <w:left w:val="nil"/>
              <w:bottom w:val="nil"/>
              <w:right w:val="nil"/>
            </w:tcBorders>
            <w:shd w:val="clear" w:color="auto" w:fill="auto"/>
            <w:noWrap/>
            <w:vAlign w:val="bottom"/>
            <w:hideMark/>
          </w:tcPr>
          <w:p w14:paraId="7DE72A03" w14:textId="77777777" w:rsidR="00DD4C47" w:rsidRPr="00DD4C47" w:rsidRDefault="00DD4C47" w:rsidP="00DD4C47">
            <w:pPr>
              <w:suppressAutoHyphens w:val="0"/>
              <w:autoSpaceDN/>
              <w:spacing w:after="0" w:line="240" w:lineRule="auto"/>
              <w:rPr>
                <w:rFonts w:eastAsia="Times New Roman" w:cs="Calibri"/>
                <w:sz w:val="16"/>
                <w:szCs w:val="16"/>
                <w:lang w:eastAsia="es-MX"/>
              </w:rPr>
            </w:pPr>
          </w:p>
        </w:tc>
        <w:tc>
          <w:tcPr>
            <w:tcW w:w="904" w:type="pct"/>
            <w:tcBorders>
              <w:top w:val="nil"/>
              <w:left w:val="nil"/>
              <w:bottom w:val="nil"/>
              <w:right w:val="nil"/>
            </w:tcBorders>
            <w:shd w:val="clear" w:color="auto" w:fill="auto"/>
            <w:noWrap/>
            <w:vAlign w:val="bottom"/>
            <w:hideMark/>
          </w:tcPr>
          <w:p w14:paraId="2843A9AE"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c>
          <w:tcPr>
            <w:tcW w:w="780" w:type="pct"/>
            <w:tcBorders>
              <w:top w:val="nil"/>
              <w:left w:val="nil"/>
              <w:bottom w:val="nil"/>
              <w:right w:val="nil"/>
            </w:tcBorders>
            <w:shd w:val="clear" w:color="auto" w:fill="auto"/>
            <w:noWrap/>
            <w:vAlign w:val="bottom"/>
            <w:hideMark/>
          </w:tcPr>
          <w:p w14:paraId="46D143F7"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r>
    </w:tbl>
    <w:p w14:paraId="34FA4C86" w14:textId="5262EC03" w:rsidR="00DD4C47" w:rsidRDefault="00DD4C47">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1272"/>
        <w:gridCol w:w="1559"/>
        <w:gridCol w:w="1559"/>
        <w:gridCol w:w="1497"/>
        <w:gridCol w:w="1679"/>
        <w:gridCol w:w="1262"/>
      </w:tblGrid>
      <w:tr w:rsidR="00DD4C47" w:rsidRPr="00DD4C47" w14:paraId="6B481BBD" w14:textId="77777777" w:rsidTr="00DD4C47">
        <w:trPr>
          <w:trHeight w:val="210"/>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14:paraId="5699F490"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SERVICIO DE LA DEUDA ESTIMADA DEL FAFEF POTENCIADO 2028</w:t>
            </w:r>
          </w:p>
        </w:tc>
      </w:tr>
      <w:tr w:rsidR="00DD4C47" w:rsidRPr="00DD4C47" w14:paraId="381F8AA7" w14:textId="77777777" w:rsidTr="00DD4C47">
        <w:trPr>
          <w:trHeight w:val="210"/>
        </w:trPr>
        <w:tc>
          <w:tcPr>
            <w:tcW w:w="5000" w:type="pct"/>
            <w:gridSpan w:val="6"/>
            <w:tcBorders>
              <w:top w:val="nil"/>
              <w:left w:val="single" w:sz="4" w:space="0" w:color="auto"/>
              <w:bottom w:val="nil"/>
              <w:right w:val="single" w:sz="4" w:space="0" w:color="000000"/>
            </w:tcBorders>
            <w:shd w:val="clear" w:color="auto" w:fill="auto"/>
            <w:noWrap/>
            <w:vAlign w:val="center"/>
            <w:hideMark/>
          </w:tcPr>
          <w:p w14:paraId="485D2349" w14:textId="77777777" w:rsidR="00DD4C47" w:rsidRPr="00DD4C47" w:rsidRDefault="00DD4C47" w:rsidP="00DD4C47">
            <w:pPr>
              <w:suppressAutoHyphens w:val="0"/>
              <w:autoSpaceDN/>
              <w:spacing w:after="0" w:line="240" w:lineRule="auto"/>
              <w:jc w:val="center"/>
              <w:rPr>
                <w:rFonts w:eastAsia="Times New Roman" w:cs="Calibri"/>
                <w:sz w:val="16"/>
                <w:szCs w:val="16"/>
                <w:lang w:eastAsia="es-MX"/>
              </w:rPr>
            </w:pPr>
            <w:r w:rsidRPr="00DD4C47">
              <w:rPr>
                <w:rFonts w:eastAsia="Times New Roman" w:cs="Calibri"/>
                <w:sz w:val="16"/>
                <w:szCs w:val="16"/>
                <w:lang w:eastAsia="es-MX"/>
              </w:rPr>
              <w:t>(Cifras en pesos)</w:t>
            </w:r>
          </w:p>
        </w:tc>
      </w:tr>
      <w:tr w:rsidR="00DD4C47" w:rsidRPr="00DD4C47" w14:paraId="7308F06A" w14:textId="77777777" w:rsidTr="00DD4C47">
        <w:trPr>
          <w:trHeight w:val="630"/>
        </w:trPr>
        <w:tc>
          <w:tcPr>
            <w:tcW w:w="7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6E80F"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MES</w:t>
            </w:r>
          </w:p>
        </w:tc>
        <w:tc>
          <w:tcPr>
            <w:tcW w:w="883" w:type="pct"/>
            <w:tcBorders>
              <w:top w:val="single" w:sz="4" w:space="0" w:color="auto"/>
              <w:left w:val="nil"/>
              <w:bottom w:val="single" w:sz="4" w:space="0" w:color="auto"/>
              <w:right w:val="single" w:sz="4" w:space="0" w:color="auto"/>
            </w:tcBorders>
            <w:shd w:val="clear" w:color="auto" w:fill="auto"/>
            <w:vAlign w:val="center"/>
            <w:hideMark/>
          </w:tcPr>
          <w:p w14:paraId="62D1548C"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CAPITAL </w:t>
            </w:r>
            <w:r w:rsidRPr="00DD4C47">
              <w:rPr>
                <w:rFonts w:eastAsia="Times New Roman" w:cs="Calibri"/>
                <w:b/>
                <w:bCs/>
                <w:sz w:val="16"/>
                <w:szCs w:val="16"/>
                <w:lang w:eastAsia="es-MX"/>
              </w:rPr>
              <w:br/>
              <w:t>(91101)</w:t>
            </w:r>
          </w:p>
        </w:tc>
        <w:tc>
          <w:tcPr>
            <w:tcW w:w="883" w:type="pct"/>
            <w:tcBorders>
              <w:top w:val="single" w:sz="4" w:space="0" w:color="auto"/>
              <w:left w:val="nil"/>
              <w:bottom w:val="single" w:sz="4" w:space="0" w:color="auto"/>
              <w:right w:val="single" w:sz="4" w:space="0" w:color="auto"/>
            </w:tcBorders>
            <w:shd w:val="clear" w:color="auto" w:fill="auto"/>
            <w:vAlign w:val="center"/>
            <w:hideMark/>
          </w:tcPr>
          <w:p w14:paraId="13A57B8B"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INTERESES</w:t>
            </w:r>
            <w:r w:rsidRPr="00DD4C47">
              <w:rPr>
                <w:rFonts w:eastAsia="Times New Roman" w:cs="Calibri"/>
                <w:b/>
                <w:bCs/>
                <w:sz w:val="16"/>
                <w:szCs w:val="16"/>
                <w:lang w:eastAsia="es-MX"/>
              </w:rPr>
              <w:br/>
              <w:t>(92101)</w:t>
            </w:r>
          </w:p>
        </w:tc>
        <w:tc>
          <w:tcPr>
            <w:tcW w:w="848" w:type="pct"/>
            <w:tcBorders>
              <w:top w:val="single" w:sz="4" w:space="0" w:color="auto"/>
              <w:left w:val="nil"/>
              <w:bottom w:val="single" w:sz="4" w:space="0" w:color="auto"/>
              <w:right w:val="single" w:sz="4" w:space="0" w:color="auto"/>
            </w:tcBorders>
            <w:shd w:val="clear" w:color="auto" w:fill="auto"/>
            <w:vAlign w:val="center"/>
            <w:hideMark/>
          </w:tcPr>
          <w:p w14:paraId="4E814090"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GASTOS DE LA DEUDA </w:t>
            </w:r>
            <w:r w:rsidRPr="00DD4C47">
              <w:rPr>
                <w:rFonts w:eastAsia="Times New Roman" w:cs="Calibri"/>
                <w:b/>
                <w:bCs/>
                <w:sz w:val="16"/>
                <w:szCs w:val="16"/>
                <w:lang w:eastAsia="es-MX"/>
              </w:rPr>
              <w:br/>
              <w:t>(94101)</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4F96AF93"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 xml:space="preserve">COBERTURAS </w:t>
            </w:r>
            <w:r w:rsidRPr="00DD4C47">
              <w:rPr>
                <w:rFonts w:eastAsia="Times New Roman" w:cs="Calibri"/>
                <w:b/>
                <w:bCs/>
                <w:sz w:val="16"/>
                <w:szCs w:val="16"/>
                <w:lang w:eastAsia="es-MX"/>
              </w:rPr>
              <w:br/>
              <w:t>(95101)</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14:paraId="62DA7D61"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TOTAL</w:t>
            </w:r>
          </w:p>
        </w:tc>
      </w:tr>
      <w:tr w:rsidR="00DD4C47" w:rsidRPr="00DD4C47" w14:paraId="3BBBF5A9" w14:textId="77777777" w:rsidTr="00DD4C47">
        <w:trPr>
          <w:trHeight w:val="630"/>
        </w:trPr>
        <w:tc>
          <w:tcPr>
            <w:tcW w:w="720" w:type="pct"/>
            <w:tcBorders>
              <w:top w:val="nil"/>
              <w:left w:val="single" w:sz="4" w:space="0" w:color="auto"/>
              <w:bottom w:val="nil"/>
              <w:right w:val="nil"/>
            </w:tcBorders>
            <w:shd w:val="clear" w:color="auto" w:fill="auto"/>
            <w:noWrap/>
            <w:vAlign w:val="bottom"/>
            <w:hideMark/>
          </w:tcPr>
          <w:p w14:paraId="38FC0E37"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ENERO</w:t>
            </w:r>
          </w:p>
        </w:tc>
        <w:tc>
          <w:tcPr>
            <w:tcW w:w="883" w:type="pct"/>
            <w:tcBorders>
              <w:top w:val="nil"/>
              <w:left w:val="nil"/>
              <w:bottom w:val="nil"/>
              <w:right w:val="nil"/>
            </w:tcBorders>
            <w:shd w:val="clear" w:color="auto" w:fill="auto"/>
            <w:noWrap/>
            <w:vAlign w:val="bottom"/>
            <w:hideMark/>
          </w:tcPr>
          <w:p w14:paraId="38BA29A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2.192.063</w:t>
            </w:r>
          </w:p>
        </w:tc>
        <w:tc>
          <w:tcPr>
            <w:tcW w:w="883" w:type="pct"/>
            <w:tcBorders>
              <w:top w:val="nil"/>
              <w:left w:val="nil"/>
              <w:bottom w:val="nil"/>
              <w:right w:val="nil"/>
            </w:tcBorders>
            <w:shd w:val="clear" w:color="auto" w:fill="auto"/>
            <w:noWrap/>
            <w:vAlign w:val="bottom"/>
            <w:hideMark/>
          </w:tcPr>
          <w:p w14:paraId="58DBAA3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7.264.285</w:t>
            </w:r>
          </w:p>
        </w:tc>
        <w:tc>
          <w:tcPr>
            <w:tcW w:w="848" w:type="pct"/>
            <w:tcBorders>
              <w:top w:val="nil"/>
              <w:left w:val="nil"/>
              <w:bottom w:val="nil"/>
              <w:right w:val="nil"/>
            </w:tcBorders>
            <w:shd w:val="clear" w:color="auto" w:fill="auto"/>
            <w:noWrap/>
            <w:vAlign w:val="bottom"/>
            <w:hideMark/>
          </w:tcPr>
          <w:p w14:paraId="7E1D66E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51" w:type="pct"/>
            <w:tcBorders>
              <w:top w:val="nil"/>
              <w:left w:val="nil"/>
              <w:bottom w:val="nil"/>
              <w:right w:val="nil"/>
            </w:tcBorders>
            <w:shd w:val="clear" w:color="auto" w:fill="auto"/>
            <w:noWrap/>
            <w:vAlign w:val="bottom"/>
            <w:hideMark/>
          </w:tcPr>
          <w:p w14:paraId="4900A55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38D4187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9.456.398</w:t>
            </w:r>
          </w:p>
        </w:tc>
      </w:tr>
      <w:tr w:rsidR="00DD4C47" w:rsidRPr="00DD4C47" w14:paraId="79A4A08B"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34CC191B"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FEBRERO</w:t>
            </w:r>
          </w:p>
        </w:tc>
        <w:tc>
          <w:tcPr>
            <w:tcW w:w="883" w:type="pct"/>
            <w:tcBorders>
              <w:top w:val="nil"/>
              <w:left w:val="nil"/>
              <w:bottom w:val="nil"/>
              <w:right w:val="nil"/>
            </w:tcBorders>
            <w:shd w:val="clear" w:color="auto" w:fill="auto"/>
            <w:noWrap/>
            <w:vAlign w:val="bottom"/>
            <w:hideMark/>
          </w:tcPr>
          <w:p w14:paraId="14EBE9F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1.509.588</w:t>
            </w:r>
          </w:p>
        </w:tc>
        <w:tc>
          <w:tcPr>
            <w:tcW w:w="883" w:type="pct"/>
            <w:tcBorders>
              <w:top w:val="nil"/>
              <w:left w:val="nil"/>
              <w:bottom w:val="nil"/>
              <w:right w:val="nil"/>
            </w:tcBorders>
            <w:shd w:val="clear" w:color="auto" w:fill="auto"/>
            <w:noWrap/>
            <w:vAlign w:val="bottom"/>
            <w:hideMark/>
          </w:tcPr>
          <w:p w14:paraId="397A80D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8.207.102</w:t>
            </w:r>
          </w:p>
        </w:tc>
        <w:tc>
          <w:tcPr>
            <w:tcW w:w="848" w:type="pct"/>
            <w:tcBorders>
              <w:top w:val="nil"/>
              <w:left w:val="nil"/>
              <w:bottom w:val="nil"/>
              <w:right w:val="nil"/>
            </w:tcBorders>
            <w:shd w:val="clear" w:color="auto" w:fill="auto"/>
            <w:noWrap/>
            <w:vAlign w:val="bottom"/>
            <w:hideMark/>
          </w:tcPr>
          <w:p w14:paraId="2BACA99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51" w:type="pct"/>
            <w:tcBorders>
              <w:top w:val="nil"/>
              <w:left w:val="nil"/>
              <w:bottom w:val="nil"/>
              <w:right w:val="nil"/>
            </w:tcBorders>
            <w:shd w:val="clear" w:color="auto" w:fill="auto"/>
            <w:noWrap/>
            <w:vAlign w:val="bottom"/>
            <w:hideMark/>
          </w:tcPr>
          <w:p w14:paraId="19F2F3A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18791EF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9.716.740</w:t>
            </w:r>
          </w:p>
        </w:tc>
      </w:tr>
      <w:tr w:rsidR="00DD4C47" w:rsidRPr="00DD4C47" w14:paraId="65DC3ADC"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3BB00003"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MARZO</w:t>
            </w:r>
          </w:p>
        </w:tc>
        <w:tc>
          <w:tcPr>
            <w:tcW w:w="883" w:type="pct"/>
            <w:tcBorders>
              <w:top w:val="nil"/>
              <w:left w:val="nil"/>
              <w:bottom w:val="nil"/>
              <w:right w:val="nil"/>
            </w:tcBorders>
            <w:shd w:val="clear" w:color="auto" w:fill="auto"/>
            <w:noWrap/>
            <w:vAlign w:val="bottom"/>
            <w:hideMark/>
          </w:tcPr>
          <w:p w14:paraId="69FD555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2.742.862</w:t>
            </w:r>
          </w:p>
        </w:tc>
        <w:tc>
          <w:tcPr>
            <w:tcW w:w="883" w:type="pct"/>
            <w:tcBorders>
              <w:top w:val="nil"/>
              <w:left w:val="nil"/>
              <w:bottom w:val="nil"/>
              <w:right w:val="nil"/>
            </w:tcBorders>
            <w:shd w:val="clear" w:color="auto" w:fill="auto"/>
            <w:noWrap/>
            <w:vAlign w:val="bottom"/>
            <w:hideMark/>
          </w:tcPr>
          <w:p w14:paraId="36BF09A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6.503.320</w:t>
            </w:r>
          </w:p>
        </w:tc>
        <w:tc>
          <w:tcPr>
            <w:tcW w:w="848" w:type="pct"/>
            <w:tcBorders>
              <w:top w:val="nil"/>
              <w:left w:val="nil"/>
              <w:bottom w:val="nil"/>
              <w:right w:val="nil"/>
            </w:tcBorders>
            <w:shd w:val="clear" w:color="auto" w:fill="auto"/>
            <w:noWrap/>
            <w:vAlign w:val="bottom"/>
            <w:hideMark/>
          </w:tcPr>
          <w:p w14:paraId="59E1FD7E"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51" w:type="pct"/>
            <w:tcBorders>
              <w:top w:val="nil"/>
              <w:left w:val="nil"/>
              <w:bottom w:val="nil"/>
              <w:right w:val="nil"/>
            </w:tcBorders>
            <w:shd w:val="clear" w:color="auto" w:fill="auto"/>
            <w:noWrap/>
            <w:vAlign w:val="bottom"/>
            <w:hideMark/>
          </w:tcPr>
          <w:p w14:paraId="4DC6C2F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5D32185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9.246.232</w:t>
            </w:r>
          </w:p>
        </w:tc>
      </w:tr>
      <w:tr w:rsidR="00DD4C47" w:rsidRPr="00DD4C47" w14:paraId="521369E0"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4CCAFCC9"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ABRIL</w:t>
            </w:r>
          </w:p>
        </w:tc>
        <w:tc>
          <w:tcPr>
            <w:tcW w:w="883" w:type="pct"/>
            <w:tcBorders>
              <w:top w:val="nil"/>
              <w:left w:val="nil"/>
              <w:bottom w:val="nil"/>
              <w:right w:val="nil"/>
            </w:tcBorders>
            <w:shd w:val="clear" w:color="auto" w:fill="auto"/>
            <w:noWrap/>
            <w:vAlign w:val="bottom"/>
            <w:hideMark/>
          </w:tcPr>
          <w:p w14:paraId="2250965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2.240.383</w:t>
            </w:r>
          </w:p>
        </w:tc>
        <w:tc>
          <w:tcPr>
            <w:tcW w:w="883" w:type="pct"/>
            <w:tcBorders>
              <w:top w:val="nil"/>
              <w:left w:val="nil"/>
              <w:bottom w:val="nil"/>
              <w:right w:val="nil"/>
            </w:tcBorders>
            <w:shd w:val="clear" w:color="auto" w:fill="auto"/>
            <w:noWrap/>
            <w:vAlign w:val="bottom"/>
            <w:hideMark/>
          </w:tcPr>
          <w:p w14:paraId="08A37F7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7.197.477</w:t>
            </w:r>
          </w:p>
        </w:tc>
        <w:tc>
          <w:tcPr>
            <w:tcW w:w="848" w:type="pct"/>
            <w:tcBorders>
              <w:top w:val="nil"/>
              <w:left w:val="nil"/>
              <w:bottom w:val="nil"/>
              <w:right w:val="nil"/>
            </w:tcBorders>
            <w:shd w:val="clear" w:color="auto" w:fill="auto"/>
            <w:noWrap/>
            <w:vAlign w:val="bottom"/>
            <w:hideMark/>
          </w:tcPr>
          <w:p w14:paraId="035DAA2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51" w:type="pct"/>
            <w:tcBorders>
              <w:top w:val="nil"/>
              <w:left w:val="nil"/>
              <w:bottom w:val="nil"/>
              <w:right w:val="nil"/>
            </w:tcBorders>
            <w:shd w:val="clear" w:color="auto" w:fill="auto"/>
            <w:noWrap/>
            <w:vAlign w:val="bottom"/>
            <w:hideMark/>
          </w:tcPr>
          <w:p w14:paraId="3B54B32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3B694F4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9.437.910</w:t>
            </w:r>
          </w:p>
        </w:tc>
      </w:tr>
      <w:tr w:rsidR="00DD4C47" w:rsidRPr="00DD4C47" w14:paraId="3593A3D6"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4DD1A5B8"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MAYO</w:t>
            </w:r>
          </w:p>
        </w:tc>
        <w:tc>
          <w:tcPr>
            <w:tcW w:w="883" w:type="pct"/>
            <w:tcBorders>
              <w:top w:val="nil"/>
              <w:left w:val="nil"/>
              <w:bottom w:val="nil"/>
              <w:right w:val="nil"/>
            </w:tcBorders>
            <w:shd w:val="clear" w:color="auto" w:fill="auto"/>
            <w:noWrap/>
            <w:vAlign w:val="bottom"/>
            <w:hideMark/>
          </w:tcPr>
          <w:p w14:paraId="7ECF5A8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2.257.182</w:t>
            </w:r>
          </w:p>
        </w:tc>
        <w:tc>
          <w:tcPr>
            <w:tcW w:w="883" w:type="pct"/>
            <w:tcBorders>
              <w:top w:val="nil"/>
              <w:left w:val="nil"/>
              <w:bottom w:val="nil"/>
              <w:right w:val="nil"/>
            </w:tcBorders>
            <w:shd w:val="clear" w:color="auto" w:fill="auto"/>
            <w:noWrap/>
            <w:vAlign w:val="bottom"/>
            <w:hideMark/>
          </w:tcPr>
          <w:p w14:paraId="73D119A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7.174.251</w:t>
            </w:r>
          </w:p>
        </w:tc>
        <w:tc>
          <w:tcPr>
            <w:tcW w:w="848" w:type="pct"/>
            <w:tcBorders>
              <w:top w:val="nil"/>
              <w:left w:val="nil"/>
              <w:bottom w:val="nil"/>
              <w:right w:val="nil"/>
            </w:tcBorders>
            <w:shd w:val="clear" w:color="auto" w:fill="auto"/>
            <w:noWrap/>
            <w:vAlign w:val="bottom"/>
            <w:hideMark/>
          </w:tcPr>
          <w:p w14:paraId="37D2EED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51" w:type="pct"/>
            <w:tcBorders>
              <w:top w:val="nil"/>
              <w:left w:val="nil"/>
              <w:bottom w:val="nil"/>
              <w:right w:val="nil"/>
            </w:tcBorders>
            <w:shd w:val="clear" w:color="auto" w:fill="auto"/>
            <w:noWrap/>
            <w:vAlign w:val="bottom"/>
            <w:hideMark/>
          </w:tcPr>
          <w:p w14:paraId="32229F9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7550BDF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9.431.484</w:t>
            </w:r>
          </w:p>
        </w:tc>
      </w:tr>
      <w:tr w:rsidR="00DD4C47" w:rsidRPr="00DD4C47" w14:paraId="7B710439"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7C01281F"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JUNIO</w:t>
            </w:r>
          </w:p>
        </w:tc>
        <w:tc>
          <w:tcPr>
            <w:tcW w:w="883" w:type="pct"/>
            <w:tcBorders>
              <w:top w:val="nil"/>
              <w:left w:val="nil"/>
              <w:bottom w:val="nil"/>
              <w:right w:val="nil"/>
            </w:tcBorders>
            <w:shd w:val="clear" w:color="auto" w:fill="auto"/>
            <w:noWrap/>
            <w:vAlign w:val="bottom"/>
            <w:hideMark/>
          </w:tcPr>
          <w:p w14:paraId="536D363B"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2.101.567</w:t>
            </w:r>
          </w:p>
        </w:tc>
        <w:tc>
          <w:tcPr>
            <w:tcW w:w="883" w:type="pct"/>
            <w:tcBorders>
              <w:top w:val="nil"/>
              <w:left w:val="nil"/>
              <w:bottom w:val="nil"/>
              <w:right w:val="nil"/>
            </w:tcBorders>
            <w:shd w:val="clear" w:color="auto" w:fill="auto"/>
            <w:noWrap/>
            <w:vAlign w:val="bottom"/>
            <w:hideMark/>
          </w:tcPr>
          <w:p w14:paraId="1FC650C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7.389.214</w:t>
            </w:r>
          </w:p>
        </w:tc>
        <w:tc>
          <w:tcPr>
            <w:tcW w:w="848" w:type="pct"/>
            <w:tcBorders>
              <w:top w:val="nil"/>
              <w:left w:val="nil"/>
              <w:bottom w:val="nil"/>
              <w:right w:val="nil"/>
            </w:tcBorders>
            <w:shd w:val="clear" w:color="auto" w:fill="auto"/>
            <w:noWrap/>
            <w:vAlign w:val="bottom"/>
            <w:hideMark/>
          </w:tcPr>
          <w:p w14:paraId="16157F8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51" w:type="pct"/>
            <w:tcBorders>
              <w:top w:val="nil"/>
              <w:left w:val="nil"/>
              <w:bottom w:val="nil"/>
              <w:right w:val="nil"/>
            </w:tcBorders>
            <w:shd w:val="clear" w:color="auto" w:fill="auto"/>
            <w:noWrap/>
            <w:vAlign w:val="bottom"/>
            <w:hideMark/>
          </w:tcPr>
          <w:p w14:paraId="51C9BEA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43A3BC06"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9.490.830</w:t>
            </w:r>
          </w:p>
        </w:tc>
      </w:tr>
      <w:tr w:rsidR="00DD4C47" w:rsidRPr="00DD4C47" w14:paraId="45729B08"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39BBFAF0"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JULIO</w:t>
            </w:r>
          </w:p>
        </w:tc>
        <w:tc>
          <w:tcPr>
            <w:tcW w:w="883" w:type="pct"/>
            <w:tcBorders>
              <w:top w:val="nil"/>
              <w:left w:val="nil"/>
              <w:bottom w:val="nil"/>
              <w:right w:val="nil"/>
            </w:tcBorders>
            <w:shd w:val="clear" w:color="auto" w:fill="auto"/>
            <w:noWrap/>
            <w:vAlign w:val="bottom"/>
            <w:hideMark/>
          </w:tcPr>
          <w:p w14:paraId="7B96A95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2.289.864</w:t>
            </w:r>
          </w:p>
        </w:tc>
        <w:tc>
          <w:tcPr>
            <w:tcW w:w="883" w:type="pct"/>
            <w:tcBorders>
              <w:top w:val="nil"/>
              <w:left w:val="nil"/>
              <w:bottom w:val="nil"/>
              <w:right w:val="nil"/>
            </w:tcBorders>
            <w:shd w:val="clear" w:color="auto" w:fill="auto"/>
            <w:noWrap/>
            <w:vAlign w:val="bottom"/>
            <w:hideMark/>
          </w:tcPr>
          <w:p w14:paraId="5DEA8A5A"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7.129.066</w:t>
            </w:r>
          </w:p>
        </w:tc>
        <w:tc>
          <w:tcPr>
            <w:tcW w:w="848" w:type="pct"/>
            <w:tcBorders>
              <w:top w:val="nil"/>
              <w:left w:val="nil"/>
              <w:bottom w:val="nil"/>
              <w:right w:val="nil"/>
            </w:tcBorders>
            <w:shd w:val="clear" w:color="auto" w:fill="auto"/>
            <w:noWrap/>
            <w:vAlign w:val="bottom"/>
            <w:hideMark/>
          </w:tcPr>
          <w:p w14:paraId="09CA775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51" w:type="pct"/>
            <w:tcBorders>
              <w:top w:val="nil"/>
              <w:left w:val="nil"/>
              <w:bottom w:val="nil"/>
              <w:right w:val="nil"/>
            </w:tcBorders>
            <w:shd w:val="clear" w:color="auto" w:fill="auto"/>
            <w:noWrap/>
            <w:vAlign w:val="bottom"/>
            <w:hideMark/>
          </w:tcPr>
          <w:p w14:paraId="3750F38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379AB73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9.418.980</w:t>
            </w:r>
          </w:p>
        </w:tc>
      </w:tr>
      <w:tr w:rsidR="00DD4C47" w:rsidRPr="00DD4C47" w14:paraId="1E3B35EF"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58B25FA4"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AGOSTO</w:t>
            </w:r>
          </w:p>
        </w:tc>
        <w:tc>
          <w:tcPr>
            <w:tcW w:w="883" w:type="pct"/>
            <w:tcBorders>
              <w:top w:val="nil"/>
              <w:left w:val="nil"/>
              <w:bottom w:val="nil"/>
              <w:right w:val="nil"/>
            </w:tcBorders>
            <w:shd w:val="clear" w:color="auto" w:fill="auto"/>
            <w:noWrap/>
            <w:vAlign w:val="bottom"/>
            <w:hideMark/>
          </w:tcPr>
          <w:p w14:paraId="4E0BF955"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1.792.704</w:t>
            </w:r>
          </w:p>
        </w:tc>
        <w:tc>
          <w:tcPr>
            <w:tcW w:w="883" w:type="pct"/>
            <w:tcBorders>
              <w:top w:val="nil"/>
              <w:left w:val="nil"/>
              <w:bottom w:val="nil"/>
              <w:right w:val="nil"/>
            </w:tcBorders>
            <w:shd w:val="clear" w:color="auto" w:fill="auto"/>
            <w:noWrap/>
            <w:vAlign w:val="bottom"/>
            <w:hideMark/>
          </w:tcPr>
          <w:p w14:paraId="3C691B27"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7.815.860</w:t>
            </w:r>
          </w:p>
        </w:tc>
        <w:tc>
          <w:tcPr>
            <w:tcW w:w="848" w:type="pct"/>
            <w:tcBorders>
              <w:top w:val="nil"/>
              <w:left w:val="nil"/>
              <w:bottom w:val="nil"/>
              <w:right w:val="nil"/>
            </w:tcBorders>
            <w:shd w:val="clear" w:color="auto" w:fill="auto"/>
            <w:noWrap/>
            <w:vAlign w:val="bottom"/>
            <w:hideMark/>
          </w:tcPr>
          <w:p w14:paraId="274388E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51" w:type="pct"/>
            <w:tcBorders>
              <w:top w:val="nil"/>
              <w:left w:val="nil"/>
              <w:bottom w:val="nil"/>
              <w:right w:val="nil"/>
            </w:tcBorders>
            <w:shd w:val="clear" w:color="auto" w:fill="auto"/>
            <w:noWrap/>
            <w:vAlign w:val="bottom"/>
            <w:hideMark/>
          </w:tcPr>
          <w:p w14:paraId="64E6CDD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0572BFF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9.608.614</w:t>
            </w:r>
          </w:p>
        </w:tc>
      </w:tr>
      <w:tr w:rsidR="00DD4C47" w:rsidRPr="00DD4C47" w14:paraId="144E0632"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6090C513"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SEPTIEMBRE</w:t>
            </w:r>
          </w:p>
        </w:tc>
        <w:tc>
          <w:tcPr>
            <w:tcW w:w="883" w:type="pct"/>
            <w:tcBorders>
              <w:top w:val="nil"/>
              <w:left w:val="nil"/>
              <w:bottom w:val="nil"/>
              <w:right w:val="nil"/>
            </w:tcBorders>
            <w:shd w:val="clear" w:color="auto" w:fill="auto"/>
            <w:noWrap/>
            <w:vAlign w:val="bottom"/>
            <w:hideMark/>
          </w:tcPr>
          <w:p w14:paraId="2CE54D0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2.491.466</w:t>
            </w:r>
          </w:p>
        </w:tc>
        <w:tc>
          <w:tcPr>
            <w:tcW w:w="883" w:type="pct"/>
            <w:tcBorders>
              <w:top w:val="nil"/>
              <w:left w:val="nil"/>
              <w:bottom w:val="nil"/>
              <w:right w:val="nil"/>
            </w:tcBorders>
            <w:shd w:val="clear" w:color="auto" w:fill="auto"/>
            <w:noWrap/>
            <w:vAlign w:val="bottom"/>
            <w:hideMark/>
          </w:tcPr>
          <w:p w14:paraId="73C911A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6.850.518</w:t>
            </w:r>
          </w:p>
        </w:tc>
        <w:tc>
          <w:tcPr>
            <w:tcW w:w="848" w:type="pct"/>
            <w:tcBorders>
              <w:top w:val="nil"/>
              <w:left w:val="nil"/>
              <w:bottom w:val="nil"/>
              <w:right w:val="nil"/>
            </w:tcBorders>
            <w:shd w:val="clear" w:color="auto" w:fill="auto"/>
            <w:noWrap/>
            <w:vAlign w:val="bottom"/>
            <w:hideMark/>
          </w:tcPr>
          <w:p w14:paraId="03B74D8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214.398</w:t>
            </w:r>
          </w:p>
        </w:tc>
        <w:tc>
          <w:tcPr>
            <w:tcW w:w="951" w:type="pct"/>
            <w:tcBorders>
              <w:top w:val="nil"/>
              <w:left w:val="nil"/>
              <w:bottom w:val="nil"/>
              <w:right w:val="nil"/>
            </w:tcBorders>
            <w:shd w:val="clear" w:color="auto" w:fill="auto"/>
            <w:noWrap/>
            <w:vAlign w:val="bottom"/>
            <w:hideMark/>
          </w:tcPr>
          <w:p w14:paraId="2A24D78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626D407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9.556.382</w:t>
            </w:r>
          </w:p>
        </w:tc>
      </w:tr>
      <w:tr w:rsidR="00DD4C47" w:rsidRPr="00DD4C47" w14:paraId="00E0F2E2"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10506929"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OCTUBRE</w:t>
            </w:r>
          </w:p>
        </w:tc>
        <w:tc>
          <w:tcPr>
            <w:tcW w:w="883" w:type="pct"/>
            <w:tcBorders>
              <w:top w:val="nil"/>
              <w:left w:val="nil"/>
              <w:bottom w:val="nil"/>
              <w:right w:val="nil"/>
            </w:tcBorders>
            <w:shd w:val="clear" w:color="auto" w:fill="auto"/>
            <w:noWrap/>
            <w:vAlign w:val="bottom"/>
            <w:hideMark/>
          </w:tcPr>
          <w:p w14:paraId="77DEF7D3"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2.339.155</w:t>
            </w:r>
          </w:p>
        </w:tc>
        <w:tc>
          <w:tcPr>
            <w:tcW w:w="883" w:type="pct"/>
            <w:tcBorders>
              <w:top w:val="nil"/>
              <w:left w:val="nil"/>
              <w:bottom w:val="nil"/>
              <w:right w:val="nil"/>
            </w:tcBorders>
            <w:shd w:val="clear" w:color="auto" w:fill="auto"/>
            <w:noWrap/>
            <w:vAlign w:val="bottom"/>
            <w:hideMark/>
          </w:tcPr>
          <w:p w14:paraId="3FD640C1"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7.060.915</w:t>
            </w:r>
          </w:p>
        </w:tc>
        <w:tc>
          <w:tcPr>
            <w:tcW w:w="848" w:type="pct"/>
            <w:tcBorders>
              <w:top w:val="nil"/>
              <w:left w:val="nil"/>
              <w:bottom w:val="nil"/>
              <w:right w:val="nil"/>
            </w:tcBorders>
            <w:shd w:val="clear" w:color="auto" w:fill="auto"/>
            <w:noWrap/>
            <w:vAlign w:val="bottom"/>
            <w:hideMark/>
          </w:tcPr>
          <w:p w14:paraId="197F038F"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810.890</w:t>
            </w:r>
          </w:p>
        </w:tc>
        <w:tc>
          <w:tcPr>
            <w:tcW w:w="951" w:type="pct"/>
            <w:tcBorders>
              <w:top w:val="nil"/>
              <w:left w:val="nil"/>
              <w:bottom w:val="nil"/>
              <w:right w:val="nil"/>
            </w:tcBorders>
            <w:shd w:val="clear" w:color="auto" w:fill="auto"/>
            <w:noWrap/>
            <w:vAlign w:val="bottom"/>
            <w:hideMark/>
          </w:tcPr>
          <w:p w14:paraId="38B8377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0E3420F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10.210.960</w:t>
            </w:r>
          </w:p>
        </w:tc>
      </w:tr>
      <w:tr w:rsidR="00DD4C47" w:rsidRPr="00DD4C47" w14:paraId="6C6B6778"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50D26B18"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NOVIEMBRE</w:t>
            </w:r>
          </w:p>
        </w:tc>
        <w:tc>
          <w:tcPr>
            <w:tcW w:w="883" w:type="pct"/>
            <w:tcBorders>
              <w:top w:val="nil"/>
              <w:left w:val="nil"/>
              <w:bottom w:val="nil"/>
              <w:right w:val="nil"/>
            </w:tcBorders>
            <w:shd w:val="clear" w:color="auto" w:fill="auto"/>
            <w:noWrap/>
            <w:vAlign w:val="bottom"/>
            <w:hideMark/>
          </w:tcPr>
          <w:p w14:paraId="33634AE4"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2.017.120</w:t>
            </w:r>
          </w:p>
        </w:tc>
        <w:tc>
          <w:tcPr>
            <w:tcW w:w="883" w:type="pct"/>
            <w:tcBorders>
              <w:top w:val="nil"/>
              <w:left w:val="nil"/>
              <w:bottom w:val="nil"/>
              <w:right w:val="nil"/>
            </w:tcBorders>
            <w:shd w:val="clear" w:color="auto" w:fill="auto"/>
            <w:noWrap/>
            <w:vAlign w:val="bottom"/>
            <w:hideMark/>
          </w:tcPr>
          <w:p w14:paraId="033CE399"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7.505.777</w:t>
            </w:r>
          </w:p>
        </w:tc>
        <w:tc>
          <w:tcPr>
            <w:tcW w:w="848" w:type="pct"/>
            <w:tcBorders>
              <w:top w:val="nil"/>
              <w:left w:val="nil"/>
              <w:bottom w:val="nil"/>
              <w:right w:val="nil"/>
            </w:tcBorders>
            <w:shd w:val="clear" w:color="auto" w:fill="auto"/>
            <w:noWrap/>
            <w:vAlign w:val="bottom"/>
            <w:hideMark/>
          </w:tcPr>
          <w:p w14:paraId="51F4251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51" w:type="pct"/>
            <w:tcBorders>
              <w:top w:val="nil"/>
              <w:left w:val="nil"/>
              <w:bottom w:val="nil"/>
              <w:right w:val="nil"/>
            </w:tcBorders>
            <w:shd w:val="clear" w:color="auto" w:fill="auto"/>
            <w:noWrap/>
            <w:vAlign w:val="bottom"/>
            <w:hideMark/>
          </w:tcPr>
          <w:p w14:paraId="1E3FF2A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164B93A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9.522.946</w:t>
            </w:r>
          </w:p>
        </w:tc>
      </w:tr>
      <w:tr w:rsidR="00DD4C47" w:rsidRPr="00DD4C47" w14:paraId="116E505D" w14:textId="77777777" w:rsidTr="00DD4C47">
        <w:trPr>
          <w:trHeight w:val="210"/>
        </w:trPr>
        <w:tc>
          <w:tcPr>
            <w:tcW w:w="720" w:type="pct"/>
            <w:tcBorders>
              <w:top w:val="nil"/>
              <w:left w:val="single" w:sz="4" w:space="0" w:color="auto"/>
              <w:bottom w:val="nil"/>
              <w:right w:val="nil"/>
            </w:tcBorders>
            <w:shd w:val="clear" w:color="auto" w:fill="auto"/>
            <w:noWrap/>
            <w:vAlign w:val="bottom"/>
            <w:hideMark/>
          </w:tcPr>
          <w:p w14:paraId="6F6D5A95" w14:textId="77777777" w:rsidR="00DD4C47" w:rsidRPr="00DD4C47" w:rsidRDefault="00DD4C47" w:rsidP="00DD4C47">
            <w:pPr>
              <w:suppressAutoHyphens w:val="0"/>
              <w:autoSpaceDN/>
              <w:spacing w:after="0" w:line="240" w:lineRule="auto"/>
              <w:rPr>
                <w:rFonts w:eastAsia="Times New Roman" w:cs="Calibri"/>
                <w:sz w:val="16"/>
                <w:szCs w:val="16"/>
                <w:lang w:eastAsia="es-MX"/>
              </w:rPr>
            </w:pPr>
            <w:r w:rsidRPr="00DD4C47">
              <w:rPr>
                <w:rFonts w:eastAsia="Times New Roman" w:cs="Calibri"/>
                <w:sz w:val="16"/>
                <w:szCs w:val="16"/>
                <w:lang w:eastAsia="es-MX"/>
              </w:rPr>
              <w:t>DICIEMBRE</w:t>
            </w:r>
          </w:p>
        </w:tc>
        <w:tc>
          <w:tcPr>
            <w:tcW w:w="883" w:type="pct"/>
            <w:tcBorders>
              <w:top w:val="nil"/>
              <w:left w:val="nil"/>
              <w:bottom w:val="nil"/>
              <w:right w:val="nil"/>
            </w:tcBorders>
            <w:shd w:val="clear" w:color="auto" w:fill="auto"/>
            <w:noWrap/>
            <w:vAlign w:val="bottom"/>
            <w:hideMark/>
          </w:tcPr>
          <w:p w14:paraId="5138E6DC"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2.541.101</w:t>
            </w:r>
          </w:p>
        </w:tc>
        <w:tc>
          <w:tcPr>
            <w:tcW w:w="883" w:type="pct"/>
            <w:tcBorders>
              <w:top w:val="nil"/>
              <w:left w:val="nil"/>
              <w:bottom w:val="nil"/>
              <w:right w:val="nil"/>
            </w:tcBorders>
            <w:shd w:val="clear" w:color="auto" w:fill="auto"/>
            <w:noWrap/>
            <w:vAlign w:val="bottom"/>
            <w:hideMark/>
          </w:tcPr>
          <w:p w14:paraId="0EFD72F2"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6.781.896</w:t>
            </w:r>
          </w:p>
        </w:tc>
        <w:tc>
          <w:tcPr>
            <w:tcW w:w="848" w:type="pct"/>
            <w:tcBorders>
              <w:top w:val="nil"/>
              <w:left w:val="nil"/>
              <w:bottom w:val="nil"/>
              <w:right w:val="nil"/>
            </w:tcBorders>
            <w:shd w:val="clear" w:color="auto" w:fill="auto"/>
            <w:noWrap/>
            <w:vAlign w:val="bottom"/>
            <w:hideMark/>
          </w:tcPr>
          <w:p w14:paraId="2C2F6C68"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50</w:t>
            </w:r>
          </w:p>
        </w:tc>
        <w:tc>
          <w:tcPr>
            <w:tcW w:w="951" w:type="pct"/>
            <w:tcBorders>
              <w:top w:val="nil"/>
              <w:left w:val="nil"/>
              <w:bottom w:val="nil"/>
              <w:right w:val="nil"/>
            </w:tcBorders>
            <w:shd w:val="clear" w:color="auto" w:fill="auto"/>
            <w:noWrap/>
            <w:vAlign w:val="bottom"/>
            <w:hideMark/>
          </w:tcPr>
          <w:p w14:paraId="325E97FD"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0</w:t>
            </w:r>
          </w:p>
        </w:tc>
        <w:tc>
          <w:tcPr>
            <w:tcW w:w="716" w:type="pct"/>
            <w:tcBorders>
              <w:top w:val="nil"/>
              <w:left w:val="nil"/>
              <w:bottom w:val="nil"/>
              <w:right w:val="single" w:sz="4" w:space="0" w:color="auto"/>
            </w:tcBorders>
            <w:shd w:val="clear" w:color="auto" w:fill="auto"/>
            <w:noWrap/>
            <w:vAlign w:val="bottom"/>
            <w:hideMark/>
          </w:tcPr>
          <w:p w14:paraId="71F9A650" w14:textId="77777777" w:rsidR="00DD4C47" w:rsidRPr="00DD4C47" w:rsidRDefault="00DD4C47" w:rsidP="00DD4C47">
            <w:pPr>
              <w:suppressAutoHyphens w:val="0"/>
              <w:autoSpaceDN/>
              <w:spacing w:after="0" w:line="240" w:lineRule="auto"/>
              <w:jc w:val="right"/>
              <w:rPr>
                <w:rFonts w:eastAsia="Times New Roman" w:cs="Calibri"/>
                <w:sz w:val="16"/>
                <w:szCs w:val="16"/>
                <w:lang w:eastAsia="es-MX"/>
              </w:rPr>
            </w:pPr>
            <w:r w:rsidRPr="00DD4C47">
              <w:rPr>
                <w:rFonts w:eastAsia="Times New Roman" w:cs="Calibri"/>
                <w:sz w:val="16"/>
                <w:szCs w:val="16"/>
                <w:lang w:eastAsia="es-MX"/>
              </w:rPr>
              <w:t>9.323.047</w:t>
            </w:r>
          </w:p>
        </w:tc>
      </w:tr>
      <w:tr w:rsidR="00DD4C47" w:rsidRPr="00DD4C47" w14:paraId="4277E4C8" w14:textId="77777777" w:rsidTr="00DD4C47">
        <w:trPr>
          <w:trHeight w:val="210"/>
        </w:trPr>
        <w:tc>
          <w:tcPr>
            <w:tcW w:w="720" w:type="pct"/>
            <w:tcBorders>
              <w:top w:val="nil"/>
              <w:left w:val="single" w:sz="4" w:space="0" w:color="auto"/>
              <w:bottom w:val="single" w:sz="4" w:space="0" w:color="auto"/>
              <w:right w:val="nil"/>
            </w:tcBorders>
            <w:shd w:val="clear" w:color="auto" w:fill="auto"/>
            <w:noWrap/>
            <w:vAlign w:val="bottom"/>
            <w:hideMark/>
          </w:tcPr>
          <w:p w14:paraId="500DB8A8" w14:textId="77777777" w:rsidR="00DD4C47" w:rsidRPr="00DD4C47" w:rsidRDefault="00DD4C47" w:rsidP="00DD4C47">
            <w:pPr>
              <w:suppressAutoHyphens w:val="0"/>
              <w:autoSpaceDN/>
              <w:spacing w:after="0" w:line="240" w:lineRule="auto"/>
              <w:jc w:val="center"/>
              <w:rPr>
                <w:rFonts w:eastAsia="Times New Roman" w:cs="Calibri"/>
                <w:b/>
                <w:bCs/>
                <w:sz w:val="16"/>
                <w:szCs w:val="16"/>
                <w:lang w:eastAsia="es-MX"/>
              </w:rPr>
            </w:pPr>
            <w:r w:rsidRPr="00DD4C47">
              <w:rPr>
                <w:rFonts w:eastAsia="Times New Roman" w:cs="Calibri"/>
                <w:b/>
                <w:bCs/>
                <w:sz w:val="16"/>
                <w:szCs w:val="16"/>
                <w:lang w:eastAsia="es-MX"/>
              </w:rPr>
              <w:t>SUMA</w:t>
            </w:r>
          </w:p>
        </w:tc>
        <w:tc>
          <w:tcPr>
            <w:tcW w:w="883" w:type="pct"/>
            <w:tcBorders>
              <w:top w:val="nil"/>
              <w:left w:val="nil"/>
              <w:bottom w:val="single" w:sz="4" w:space="0" w:color="auto"/>
              <w:right w:val="nil"/>
            </w:tcBorders>
            <w:shd w:val="clear" w:color="auto" w:fill="auto"/>
            <w:noWrap/>
            <w:vAlign w:val="bottom"/>
            <w:hideMark/>
          </w:tcPr>
          <w:p w14:paraId="3971D9B3"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26.515.056</w:t>
            </w:r>
          </w:p>
        </w:tc>
        <w:tc>
          <w:tcPr>
            <w:tcW w:w="883" w:type="pct"/>
            <w:tcBorders>
              <w:top w:val="nil"/>
              <w:left w:val="nil"/>
              <w:bottom w:val="single" w:sz="4" w:space="0" w:color="auto"/>
              <w:right w:val="nil"/>
            </w:tcBorders>
            <w:shd w:val="clear" w:color="auto" w:fill="auto"/>
            <w:noWrap/>
            <w:vAlign w:val="bottom"/>
            <w:hideMark/>
          </w:tcPr>
          <w:p w14:paraId="5FB98B9B"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86.879.679</w:t>
            </w:r>
          </w:p>
        </w:tc>
        <w:tc>
          <w:tcPr>
            <w:tcW w:w="848" w:type="pct"/>
            <w:tcBorders>
              <w:top w:val="nil"/>
              <w:left w:val="nil"/>
              <w:bottom w:val="single" w:sz="4" w:space="0" w:color="auto"/>
              <w:right w:val="nil"/>
            </w:tcBorders>
            <w:shd w:val="clear" w:color="auto" w:fill="auto"/>
            <w:noWrap/>
            <w:vAlign w:val="bottom"/>
            <w:hideMark/>
          </w:tcPr>
          <w:p w14:paraId="6C2DA281"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1.025.788</w:t>
            </w:r>
          </w:p>
        </w:tc>
        <w:tc>
          <w:tcPr>
            <w:tcW w:w="951" w:type="pct"/>
            <w:tcBorders>
              <w:top w:val="nil"/>
              <w:left w:val="nil"/>
              <w:bottom w:val="single" w:sz="4" w:space="0" w:color="auto"/>
              <w:right w:val="nil"/>
            </w:tcBorders>
            <w:shd w:val="clear" w:color="auto" w:fill="auto"/>
            <w:noWrap/>
            <w:vAlign w:val="bottom"/>
            <w:hideMark/>
          </w:tcPr>
          <w:p w14:paraId="2DC02FF7"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0</w:t>
            </w:r>
          </w:p>
        </w:tc>
        <w:tc>
          <w:tcPr>
            <w:tcW w:w="716" w:type="pct"/>
            <w:tcBorders>
              <w:top w:val="nil"/>
              <w:left w:val="nil"/>
              <w:bottom w:val="single" w:sz="4" w:space="0" w:color="auto"/>
              <w:right w:val="single" w:sz="4" w:space="0" w:color="auto"/>
            </w:tcBorders>
            <w:shd w:val="clear" w:color="auto" w:fill="auto"/>
            <w:noWrap/>
            <w:vAlign w:val="bottom"/>
            <w:hideMark/>
          </w:tcPr>
          <w:p w14:paraId="40FCEF5F" w14:textId="77777777" w:rsidR="00DD4C47" w:rsidRPr="00DD4C47" w:rsidRDefault="00DD4C47" w:rsidP="00DD4C47">
            <w:pPr>
              <w:suppressAutoHyphens w:val="0"/>
              <w:autoSpaceDN/>
              <w:spacing w:after="0" w:line="240" w:lineRule="auto"/>
              <w:jc w:val="right"/>
              <w:rPr>
                <w:rFonts w:eastAsia="Times New Roman" w:cs="Calibri"/>
                <w:b/>
                <w:bCs/>
                <w:sz w:val="16"/>
                <w:szCs w:val="16"/>
                <w:lang w:eastAsia="es-MX"/>
              </w:rPr>
            </w:pPr>
            <w:r w:rsidRPr="00DD4C47">
              <w:rPr>
                <w:rFonts w:eastAsia="Times New Roman" w:cs="Calibri"/>
                <w:b/>
                <w:bCs/>
                <w:sz w:val="16"/>
                <w:szCs w:val="16"/>
                <w:lang w:eastAsia="es-MX"/>
              </w:rPr>
              <w:t>114.420.523</w:t>
            </w:r>
          </w:p>
        </w:tc>
      </w:tr>
      <w:tr w:rsidR="00DD4C47" w:rsidRPr="00DD4C47" w14:paraId="2A8B2409" w14:textId="77777777" w:rsidTr="00DD4C47">
        <w:trPr>
          <w:trHeight w:val="210"/>
        </w:trPr>
        <w:tc>
          <w:tcPr>
            <w:tcW w:w="2485" w:type="pct"/>
            <w:gridSpan w:val="3"/>
            <w:tcBorders>
              <w:top w:val="nil"/>
              <w:left w:val="nil"/>
              <w:bottom w:val="nil"/>
              <w:right w:val="nil"/>
            </w:tcBorders>
            <w:shd w:val="clear" w:color="auto" w:fill="auto"/>
            <w:noWrap/>
            <w:vAlign w:val="center"/>
            <w:hideMark/>
          </w:tcPr>
          <w:p w14:paraId="0C909B42"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roofErr w:type="spellStart"/>
            <w:r w:rsidRPr="00DD4C47">
              <w:rPr>
                <w:rFonts w:eastAsia="Times New Roman" w:cs="Calibri"/>
                <w:color w:val="000000"/>
                <w:sz w:val="16"/>
                <w:szCs w:val="16"/>
                <w:lang w:eastAsia="es-MX"/>
              </w:rPr>
              <w:t>Tiie</w:t>
            </w:r>
            <w:proofErr w:type="spellEnd"/>
            <w:r w:rsidRPr="00DD4C47">
              <w:rPr>
                <w:rFonts w:eastAsia="Times New Roman" w:cs="Calibri"/>
                <w:color w:val="000000"/>
                <w:sz w:val="16"/>
                <w:szCs w:val="16"/>
                <w:lang w:eastAsia="es-MX"/>
              </w:rPr>
              <w:t xml:space="preserve"> a 28 </w:t>
            </w:r>
            <w:proofErr w:type="spellStart"/>
            <w:r w:rsidRPr="00DD4C47">
              <w:rPr>
                <w:rFonts w:eastAsia="Times New Roman" w:cs="Calibri"/>
                <w:color w:val="000000"/>
                <w:sz w:val="16"/>
                <w:szCs w:val="16"/>
                <w:lang w:eastAsia="es-MX"/>
              </w:rPr>
              <w:t>dias</w:t>
            </w:r>
            <w:proofErr w:type="spellEnd"/>
            <w:r w:rsidRPr="00DD4C47">
              <w:rPr>
                <w:rFonts w:eastAsia="Times New Roman" w:cs="Calibri"/>
                <w:color w:val="000000"/>
                <w:sz w:val="16"/>
                <w:szCs w:val="16"/>
                <w:lang w:eastAsia="es-MX"/>
              </w:rPr>
              <w:t xml:space="preserve"> 11.5 estimado</w:t>
            </w:r>
          </w:p>
        </w:tc>
        <w:tc>
          <w:tcPr>
            <w:tcW w:w="848" w:type="pct"/>
            <w:tcBorders>
              <w:top w:val="nil"/>
              <w:left w:val="nil"/>
              <w:bottom w:val="nil"/>
              <w:right w:val="nil"/>
            </w:tcBorders>
            <w:shd w:val="clear" w:color="auto" w:fill="auto"/>
            <w:noWrap/>
            <w:vAlign w:val="bottom"/>
            <w:hideMark/>
          </w:tcPr>
          <w:p w14:paraId="22A0FB36"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c>
          <w:tcPr>
            <w:tcW w:w="951" w:type="pct"/>
            <w:tcBorders>
              <w:top w:val="nil"/>
              <w:left w:val="nil"/>
              <w:bottom w:val="nil"/>
              <w:right w:val="nil"/>
            </w:tcBorders>
            <w:shd w:val="clear" w:color="auto" w:fill="auto"/>
            <w:noWrap/>
            <w:vAlign w:val="bottom"/>
            <w:hideMark/>
          </w:tcPr>
          <w:p w14:paraId="14D1FDFE"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c>
          <w:tcPr>
            <w:tcW w:w="716" w:type="pct"/>
            <w:tcBorders>
              <w:top w:val="nil"/>
              <w:left w:val="nil"/>
              <w:bottom w:val="nil"/>
              <w:right w:val="nil"/>
            </w:tcBorders>
            <w:shd w:val="clear" w:color="auto" w:fill="auto"/>
            <w:noWrap/>
            <w:vAlign w:val="bottom"/>
            <w:hideMark/>
          </w:tcPr>
          <w:p w14:paraId="5709B5AA" w14:textId="77777777" w:rsidR="00DD4C47" w:rsidRPr="00DD4C47" w:rsidRDefault="00DD4C47" w:rsidP="00DD4C47">
            <w:pPr>
              <w:suppressAutoHyphens w:val="0"/>
              <w:autoSpaceDN/>
              <w:spacing w:after="0" w:line="240" w:lineRule="auto"/>
              <w:rPr>
                <w:rFonts w:ascii="Times New Roman" w:eastAsia="Times New Roman" w:hAnsi="Times New Roman"/>
                <w:sz w:val="20"/>
                <w:szCs w:val="20"/>
                <w:lang w:eastAsia="es-MX"/>
              </w:rPr>
            </w:pPr>
          </w:p>
        </w:tc>
      </w:tr>
    </w:tbl>
    <w:p w14:paraId="38051E95" w14:textId="18E2F663" w:rsidR="00DD4C47" w:rsidRDefault="00DD4C47">
      <w:pPr>
        <w:rPr>
          <w:rFonts w:ascii="Arial" w:hAnsi="Arial" w:cs="Arial"/>
          <w:b/>
          <w:sz w:val="24"/>
          <w:szCs w:val="24"/>
        </w:rPr>
      </w:pPr>
    </w:p>
    <w:p w14:paraId="5612ECD6" w14:textId="2F14A26A" w:rsidR="00DD4C47" w:rsidRDefault="00DD4C47">
      <w:pPr>
        <w:rPr>
          <w:rFonts w:ascii="Arial" w:hAnsi="Arial" w:cs="Arial"/>
          <w:b/>
          <w:sz w:val="24"/>
          <w:szCs w:val="24"/>
        </w:rPr>
      </w:pPr>
    </w:p>
    <w:p w14:paraId="45A779B9" w14:textId="44F59768" w:rsidR="00DD4C47" w:rsidRDefault="00DD4C47">
      <w:pPr>
        <w:rPr>
          <w:rFonts w:ascii="Arial" w:hAnsi="Arial" w:cs="Arial"/>
          <w:b/>
          <w:sz w:val="24"/>
          <w:szCs w:val="24"/>
        </w:rPr>
      </w:pPr>
    </w:p>
    <w:p w14:paraId="1CBE4B86" w14:textId="4B6405E2" w:rsidR="00DD4C47" w:rsidRDefault="00DD4C47">
      <w:pPr>
        <w:rPr>
          <w:rFonts w:ascii="Arial" w:hAnsi="Arial" w:cs="Arial"/>
          <w:b/>
          <w:sz w:val="24"/>
          <w:szCs w:val="24"/>
        </w:rPr>
      </w:pPr>
    </w:p>
    <w:p w14:paraId="57427D67" w14:textId="2CD1AB24" w:rsidR="00DD4C47" w:rsidRDefault="00DD4C47">
      <w:pPr>
        <w:rPr>
          <w:rFonts w:ascii="Arial" w:hAnsi="Arial" w:cs="Arial"/>
          <w:b/>
          <w:sz w:val="24"/>
          <w:szCs w:val="24"/>
        </w:rPr>
      </w:pPr>
    </w:p>
    <w:p w14:paraId="029F4BF0" w14:textId="77777777" w:rsidR="00DD4C47" w:rsidRDefault="00DD4C47">
      <w:pPr>
        <w:rPr>
          <w:rFonts w:ascii="Arial" w:hAnsi="Arial" w:cs="Arial"/>
          <w:b/>
          <w:sz w:val="24"/>
          <w:szCs w:val="24"/>
        </w:rPr>
      </w:pPr>
    </w:p>
    <w:p w14:paraId="0C5B10DB" w14:textId="3D7455FA" w:rsidR="00974B35" w:rsidRDefault="00DD4C47">
      <w:pPr>
        <w:rPr>
          <w:rFonts w:ascii="Arial" w:hAnsi="Arial" w:cs="Arial"/>
          <w:b/>
          <w:sz w:val="24"/>
          <w:szCs w:val="24"/>
        </w:rPr>
      </w:pPr>
      <w:r>
        <w:rPr>
          <w:rFonts w:ascii="Arial" w:hAnsi="Arial" w:cs="Arial"/>
          <w:b/>
          <w:sz w:val="24"/>
          <w:szCs w:val="24"/>
        </w:rPr>
        <w:lastRenderedPageBreak/>
        <w:t>ANEXO 2.12. Riesgos Relevantes de las Finanzas Públicas y las Estrategias de Acción para Enfrentarlos, incluyendo los montos de deuda contingente.</w:t>
      </w:r>
    </w:p>
    <w:tbl>
      <w:tblPr>
        <w:tblW w:w="9300" w:type="dxa"/>
        <w:tblCellMar>
          <w:left w:w="70" w:type="dxa"/>
          <w:right w:w="70" w:type="dxa"/>
        </w:tblCellMar>
        <w:tblLook w:val="04A0" w:firstRow="1" w:lastRow="0" w:firstColumn="1" w:lastColumn="0" w:noHBand="0" w:noVBand="1"/>
      </w:tblPr>
      <w:tblGrid>
        <w:gridCol w:w="2520"/>
        <w:gridCol w:w="4080"/>
        <w:gridCol w:w="2700"/>
      </w:tblGrid>
      <w:tr w:rsidR="00DD4C47" w:rsidRPr="00DD4C47" w14:paraId="7ED1D977" w14:textId="77777777" w:rsidTr="00DD4C47">
        <w:trPr>
          <w:trHeight w:val="210"/>
        </w:trPr>
        <w:tc>
          <w:tcPr>
            <w:tcW w:w="9300"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41FB0E3"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GOBIERNO DEL ESTADO DE QUINTANA ROO</w:t>
            </w:r>
          </w:p>
        </w:tc>
      </w:tr>
      <w:tr w:rsidR="00DD4C47" w:rsidRPr="00DD4C47" w14:paraId="6F0CBFE6" w14:textId="77777777" w:rsidTr="00DD4C47">
        <w:trPr>
          <w:trHeight w:val="210"/>
        </w:trPr>
        <w:tc>
          <w:tcPr>
            <w:tcW w:w="9300" w:type="dxa"/>
            <w:gridSpan w:val="3"/>
            <w:tcBorders>
              <w:top w:val="nil"/>
              <w:left w:val="single" w:sz="4" w:space="0" w:color="auto"/>
              <w:bottom w:val="nil"/>
              <w:right w:val="single" w:sz="4" w:space="0" w:color="000000"/>
            </w:tcBorders>
            <w:shd w:val="clear" w:color="auto" w:fill="auto"/>
            <w:noWrap/>
            <w:vAlign w:val="bottom"/>
            <w:hideMark/>
          </w:tcPr>
          <w:p w14:paraId="5390A4BD"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SECRETARÍA DE FINANZAS Y PLANEACIÓN</w:t>
            </w:r>
          </w:p>
        </w:tc>
      </w:tr>
      <w:tr w:rsidR="00DD4C47" w:rsidRPr="00DD4C47" w14:paraId="1E42E267" w14:textId="77777777" w:rsidTr="00DD4C47">
        <w:trPr>
          <w:trHeight w:val="210"/>
        </w:trPr>
        <w:tc>
          <w:tcPr>
            <w:tcW w:w="9300" w:type="dxa"/>
            <w:gridSpan w:val="3"/>
            <w:tcBorders>
              <w:top w:val="nil"/>
              <w:left w:val="single" w:sz="4" w:space="0" w:color="auto"/>
              <w:bottom w:val="nil"/>
              <w:right w:val="single" w:sz="4" w:space="0" w:color="000000"/>
            </w:tcBorders>
            <w:shd w:val="clear" w:color="auto" w:fill="auto"/>
            <w:noWrap/>
            <w:vAlign w:val="bottom"/>
            <w:hideMark/>
          </w:tcPr>
          <w:p w14:paraId="572AC135"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PRESUPUESTO DE EGRESOS 2023</w:t>
            </w:r>
          </w:p>
        </w:tc>
      </w:tr>
      <w:tr w:rsidR="00DD4C47" w:rsidRPr="00DD4C47" w14:paraId="62B71006" w14:textId="77777777" w:rsidTr="00DD4C47">
        <w:trPr>
          <w:trHeight w:val="278"/>
        </w:trPr>
        <w:tc>
          <w:tcPr>
            <w:tcW w:w="9300"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06F43C39"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 xml:space="preserve">Descripción de los Riesgos Relevantes para las Finanzas Públicas </w:t>
            </w:r>
          </w:p>
        </w:tc>
      </w:tr>
      <w:tr w:rsidR="00DD4C47" w:rsidRPr="00DD4C47" w14:paraId="273E26DA" w14:textId="77777777" w:rsidTr="00DD4C47">
        <w:trPr>
          <w:trHeight w:val="218"/>
        </w:trPr>
        <w:tc>
          <w:tcPr>
            <w:tcW w:w="2520" w:type="dxa"/>
            <w:tcBorders>
              <w:top w:val="nil"/>
              <w:left w:val="single" w:sz="8" w:space="0" w:color="000000"/>
              <w:bottom w:val="single" w:sz="8" w:space="0" w:color="000000"/>
              <w:right w:val="single" w:sz="8" w:space="0" w:color="000000"/>
            </w:tcBorders>
            <w:shd w:val="clear" w:color="auto" w:fill="auto"/>
            <w:vAlign w:val="center"/>
            <w:hideMark/>
          </w:tcPr>
          <w:p w14:paraId="23EEB4A9"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CONCEPTO</w:t>
            </w:r>
          </w:p>
        </w:tc>
        <w:tc>
          <w:tcPr>
            <w:tcW w:w="4080" w:type="dxa"/>
            <w:tcBorders>
              <w:top w:val="nil"/>
              <w:left w:val="nil"/>
              <w:bottom w:val="single" w:sz="8" w:space="0" w:color="000000"/>
              <w:right w:val="single" w:sz="8" w:space="0" w:color="000000"/>
            </w:tcBorders>
            <w:shd w:val="clear" w:color="auto" w:fill="auto"/>
            <w:vAlign w:val="center"/>
            <w:hideMark/>
          </w:tcPr>
          <w:p w14:paraId="17958240"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RIESGO RELEVANTE</w:t>
            </w:r>
          </w:p>
        </w:tc>
        <w:tc>
          <w:tcPr>
            <w:tcW w:w="2700" w:type="dxa"/>
            <w:tcBorders>
              <w:top w:val="nil"/>
              <w:left w:val="nil"/>
              <w:bottom w:val="single" w:sz="8" w:space="0" w:color="000000"/>
              <w:right w:val="single" w:sz="8" w:space="0" w:color="000000"/>
            </w:tcBorders>
            <w:shd w:val="clear" w:color="auto" w:fill="auto"/>
            <w:vAlign w:val="center"/>
            <w:hideMark/>
          </w:tcPr>
          <w:p w14:paraId="5DB29655"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ACCIONES PARA REALIZAR</w:t>
            </w:r>
          </w:p>
        </w:tc>
      </w:tr>
      <w:tr w:rsidR="00DD4C47" w:rsidRPr="00DD4C47" w14:paraId="1B64D837" w14:textId="77777777" w:rsidTr="00DD4C47">
        <w:trPr>
          <w:trHeight w:val="1050"/>
        </w:trPr>
        <w:tc>
          <w:tcPr>
            <w:tcW w:w="2520" w:type="dxa"/>
            <w:tcBorders>
              <w:top w:val="nil"/>
              <w:left w:val="single" w:sz="8" w:space="0" w:color="000000"/>
              <w:bottom w:val="nil"/>
              <w:right w:val="single" w:sz="8" w:space="0" w:color="000000"/>
            </w:tcBorders>
            <w:shd w:val="clear" w:color="auto" w:fill="auto"/>
            <w:vAlign w:val="center"/>
            <w:hideMark/>
          </w:tcPr>
          <w:p w14:paraId="16654939" w14:textId="77777777" w:rsidR="00DD4C47" w:rsidRPr="00DD4C47" w:rsidRDefault="00DD4C47" w:rsidP="00DD4C47">
            <w:pPr>
              <w:suppressAutoHyphens w:val="0"/>
              <w:autoSpaceDN/>
              <w:spacing w:after="0" w:line="240" w:lineRule="auto"/>
              <w:jc w:val="both"/>
              <w:rPr>
                <w:rFonts w:eastAsia="Times New Roman" w:cs="Calibri"/>
                <w:b/>
                <w:bCs/>
                <w:color w:val="000000"/>
                <w:sz w:val="16"/>
                <w:szCs w:val="16"/>
                <w:lang w:eastAsia="es-MX"/>
              </w:rPr>
            </w:pPr>
            <w:r w:rsidRPr="00DD4C47">
              <w:rPr>
                <w:rFonts w:eastAsia="Arial" w:cs="Calibri"/>
                <w:b/>
                <w:bCs/>
                <w:color w:val="000000"/>
                <w:sz w:val="16"/>
                <w:szCs w:val="16"/>
                <w:lang w:eastAsia="es-MX"/>
              </w:rPr>
              <w:t>Incertidumbre</w:t>
            </w:r>
          </w:p>
        </w:tc>
        <w:tc>
          <w:tcPr>
            <w:tcW w:w="4080" w:type="dxa"/>
            <w:tcBorders>
              <w:top w:val="nil"/>
              <w:left w:val="nil"/>
              <w:bottom w:val="nil"/>
              <w:right w:val="single" w:sz="8" w:space="0" w:color="000000"/>
            </w:tcBorders>
            <w:shd w:val="clear" w:color="auto" w:fill="auto"/>
            <w:vAlign w:val="center"/>
            <w:hideMark/>
          </w:tcPr>
          <w:p w14:paraId="46B6C2E2"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Ante el cambio del partido político en la gubernatura del estado existe el riesgo de que los recursos destinados a la obra pública no se ejecuten de forma inmediata y continua al iniciar la nueva administración, lo que impactaría negativamente a los recursos del estado.</w:t>
            </w:r>
          </w:p>
        </w:tc>
        <w:tc>
          <w:tcPr>
            <w:tcW w:w="2700" w:type="dxa"/>
            <w:tcBorders>
              <w:top w:val="nil"/>
              <w:left w:val="nil"/>
              <w:bottom w:val="nil"/>
              <w:right w:val="single" w:sz="8" w:space="0" w:color="000000"/>
            </w:tcBorders>
            <w:shd w:val="clear" w:color="auto" w:fill="auto"/>
            <w:vAlign w:val="center"/>
            <w:hideMark/>
          </w:tcPr>
          <w:p w14:paraId="6C5F3443"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Dar seguimiento a proyectos de obra pública. </w:t>
            </w:r>
          </w:p>
        </w:tc>
      </w:tr>
      <w:tr w:rsidR="00DD4C47" w:rsidRPr="00DD4C47" w14:paraId="04A6976D" w14:textId="77777777" w:rsidTr="00DD4C47">
        <w:trPr>
          <w:trHeight w:val="2940"/>
        </w:trPr>
        <w:tc>
          <w:tcPr>
            <w:tcW w:w="2520" w:type="dxa"/>
            <w:tcBorders>
              <w:top w:val="nil"/>
              <w:left w:val="single" w:sz="8" w:space="0" w:color="000000"/>
              <w:bottom w:val="nil"/>
              <w:right w:val="single" w:sz="8" w:space="0" w:color="000000"/>
            </w:tcBorders>
            <w:shd w:val="clear" w:color="auto" w:fill="auto"/>
            <w:vAlign w:val="center"/>
            <w:hideMark/>
          </w:tcPr>
          <w:p w14:paraId="06C782C9"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 xml:space="preserve">Los cambios de administración estatal podrían tener efectos adversos sobre la inversión. La iniciativa privada podría ser cauta al momento de realizar nuevas inversiones hasta que la nueva administración informe de sus proyectos. Durante los períodos de transición es posible que la inversión pública tenga retrasos en la entrega de recursos. </w:t>
            </w:r>
          </w:p>
        </w:tc>
        <w:tc>
          <w:tcPr>
            <w:tcW w:w="4080" w:type="dxa"/>
            <w:tcBorders>
              <w:top w:val="nil"/>
              <w:left w:val="nil"/>
              <w:bottom w:val="nil"/>
              <w:right w:val="single" w:sz="8" w:space="0" w:color="000000"/>
            </w:tcBorders>
            <w:shd w:val="clear" w:color="auto" w:fill="auto"/>
            <w:vAlign w:val="center"/>
            <w:hideMark/>
          </w:tcPr>
          <w:p w14:paraId="2EF11377"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 xml:space="preserve">De igual manera existe cierta curva de aprendizaje por parte de la administración entrante, en la cual se podría llegar a observar un bajo nivel de actividad económica </w:t>
            </w:r>
            <w:proofErr w:type="gramStart"/>
            <w:r w:rsidRPr="00DD4C47">
              <w:rPr>
                <w:rFonts w:eastAsia="Arial" w:cs="Calibri"/>
                <w:color w:val="000000"/>
                <w:sz w:val="16"/>
                <w:szCs w:val="16"/>
                <w:lang w:eastAsia="es-MX"/>
              </w:rPr>
              <w:t>y</w:t>
            </w:r>
            <w:proofErr w:type="gramEnd"/>
            <w:r w:rsidRPr="00DD4C47">
              <w:rPr>
                <w:rFonts w:eastAsia="Arial" w:cs="Calibri"/>
                <w:color w:val="000000"/>
                <w:sz w:val="16"/>
                <w:szCs w:val="16"/>
                <w:lang w:eastAsia="es-MX"/>
              </w:rPr>
              <w:t xml:space="preserve"> por ende, menor recaudación para el estado.</w:t>
            </w:r>
          </w:p>
        </w:tc>
        <w:tc>
          <w:tcPr>
            <w:tcW w:w="2700" w:type="dxa"/>
            <w:tcBorders>
              <w:top w:val="nil"/>
              <w:left w:val="nil"/>
              <w:bottom w:val="nil"/>
              <w:right w:val="single" w:sz="8" w:space="0" w:color="000000"/>
            </w:tcBorders>
            <w:shd w:val="clear" w:color="auto" w:fill="auto"/>
            <w:vAlign w:val="center"/>
            <w:hideMark/>
          </w:tcPr>
          <w:p w14:paraId="718489C7"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Trabajar de la mano con la administración saliente para evitar incertidumbre. </w:t>
            </w:r>
          </w:p>
        </w:tc>
      </w:tr>
      <w:tr w:rsidR="00DD4C47" w:rsidRPr="00DD4C47" w14:paraId="0AA1DF6C" w14:textId="77777777" w:rsidTr="00DD4C47">
        <w:trPr>
          <w:trHeight w:val="1058"/>
        </w:trPr>
        <w:tc>
          <w:tcPr>
            <w:tcW w:w="2520" w:type="dxa"/>
            <w:tcBorders>
              <w:top w:val="nil"/>
              <w:left w:val="single" w:sz="8" w:space="0" w:color="000000"/>
              <w:bottom w:val="single" w:sz="8" w:space="0" w:color="000000"/>
              <w:right w:val="single" w:sz="8" w:space="0" w:color="000000"/>
            </w:tcBorders>
            <w:shd w:val="clear" w:color="auto" w:fill="auto"/>
            <w:vAlign w:val="center"/>
            <w:hideMark/>
          </w:tcPr>
          <w:p w14:paraId="060BD517"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 xml:space="preserve">Posibles cambios en la normativa regulatoria para empresas podrían desalentar el surgimiento de nuevas empresas. </w:t>
            </w:r>
          </w:p>
        </w:tc>
        <w:tc>
          <w:tcPr>
            <w:tcW w:w="4080" w:type="dxa"/>
            <w:tcBorders>
              <w:top w:val="nil"/>
              <w:left w:val="nil"/>
              <w:bottom w:val="single" w:sz="8" w:space="0" w:color="000000"/>
              <w:right w:val="single" w:sz="8" w:space="0" w:color="000000"/>
            </w:tcBorders>
            <w:shd w:val="clear" w:color="auto" w:fill="auto"/>
            <w:vAlign w:val="center"/>
            <w:hideMark/>
          </w:tcPr>
          <w:p w14:paraId="0EFA9871"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c>
          <w:tcPr>
            <w:tcW w:w="2700" w:type="dxa"/>
            <w:tcBorders>
              <w:top w:val="nil"/>
              <w:left w:val="nil"/>
              <w:bottom w:val="single" w:sz="8" w:space="0" w:color="000000"/>
              <w:right w:val="single" w:sz="8" w:space="0" w:color="000000"/>
            </w:tcBorders>
            <w:shd w:val="clear" w:color="auto" w:fill="auto"/>
            <w:vAlign w:val="center"/>
            <w:hideMark/>
          </w:tcPr>
          <w:p w14:paraId="3EB6ECA9"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Establecer mecanismos de vinculación con el sector empresarial. </w:t>
            </w:r>
          </w:p>
        </w:tc>
      </w:tr>
      <w:tr w:rsidR="00DD4C47" w:rsidRPr="00DD4C47" w14:paraId="74926728" w14:textId="77777777" w:rsidTr="00DD4C47">
        <w:trPr>
          <w:trHeight w:val="420"/>
        </w:trPr>
        <w:tc>
          <w:tcPr>
            <w:tcW w:w="2520" w:type="dxa"/>
            <w:tcBorders>
              <w:top w:val="nil"/>
              <w:left w:val="single" w:sz="8" w:space="0" w:color="000000"/>
              <w:bottom w:val="nil"/>
              <w:right w:val="single" w:sz="8" w:space="0" w:color="000000"/>
            </w:tcBorders>
            <w:shd w:val="clear" w:color="auto" w:fill="auto"/>
            <w:vAlign w:val="center"/>
            <w:hideMark/>
          </w:tcPr>
          <w:p w14:paraId="7F04E568" w14:textId="77777777" w:rsidR="00DD4C47" w:rsidRPr="00DD4C47" w:rsidRDefault="00DD4C47" w:rsidP="00DD4C47">
            <w:pPr>
              <w:suppressAutoHyphens w:val="0"/>
              <w:autoSpaceDN/>
              <w:spacing w:after="0" w:line="240" w:lineRule="auto"/>
              <w:jc w:val="both"/>
              <w:rPr>
                <w:rFonts w:eastAsia="Times New Roman" w:cs="Calibri"/>
                <w:b/>
                <w:bCs/>
                <w:color w:val="000000"/>
                <w:sz w:val="16"/>
                <w:szCs w:val="16"/>
                <w:lang w:eastAsia="es-MX"/>
              </w:rPr>
            </w:pPr>
            <w:r w:rsidRPr="00DD4C47">
              <w:rPr>
                <w:rFonts w:eastAsia="Arial" w:cs="Calibri"/>
                <w:b/>
                <w:bCs/>
                <w:color w:val="000000"/>
                <w:sz w:val="16"/>
                <w:szCs w:val="16"/>
                <w:lang w:eastAsia="es-MX"/>
              </w:rPr>
              <w:t>Desaceleración económica</w:t>
            </w:r>
          </w:p>
        </w:tc>
        <w:tc>
          <w:tcPr>
            <w:tcW w:w="40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E1C94E"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Las empresas en Quintana Roo han afrontado persistentes condiciones adversas desde el sargazo en 2019, el COVID-19 en 2020 y las restricciones en 2021. En ese sentido, el riesgo de una desaceleración económica es alto debido a lo observado a nivel nacional. De igual manera gran parte de los recursos del estado provienen de las transferencias federales.</w:t>
            </w:r>
          </w:p>
        </w:tc>
        <w:tc>
          <w:tcPr>
            <w:tcW w:w="2700" w:type="dxa"/>
            <w:tcBorders>
              <w:top w:val="nil"/>
              <w:left w:val="nil"/>
              <w:bottom w:val="nil"/>
              <w:right w:val="single" w:sz="8" w:space="0" w:color="000000"/>
            </w:tcBorders>
            <w:shd w:val="clear" w:color="auto" w:fill="auto"/>
            <w:vAlign w:val="center"/>
            <w:hideMark/>
          </w:tcPr>
          <w:p w14:paraId="65F49F5C"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Fomentar un clima de negocios en Quintana Roo. </w:t>
            </w:r>
          </w:p>
        </w:tc>
      </w:tr>
      <w:tr w:rsidR="00DD4C47" w:rsidRPr="00DD4C47" w14:paraId="10F5AC9C" w14:textId="77777777" w:rsidTr="00DD4C47">
        <w:trPr>
          <w:trHeight w:val="2520"/>
        </w:trPr>
        <w:tc>
          <w:tcPr>
            <w:tcW w:w="2520" w:type="dxa"/>
            <w:tcBorders>
              <w:top w:val="nil"/>
              <w:left w:val="single" w:sz="8" w:space="0" w:color="000000"/>
              <w:bottom w:val="nil"/>
              <w:right w:val="single" w:sz="8" w:space="0" w:color="000000"/>
            </w:tcBorders>
            <w:shd w:val="clear" w:color="auto" w:fill="auto"/>
            <w:vAlign w:val="center"/>
            <w:hideMark/>
          </w:tcPr>
          <w:p w14:paraId="2F8C6876"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 xml:space="preserve">En 2020, la reducción del PIB fue del 24.36 % como consecuencia del COVID-19. Si bien para el estado en 2021 la tasa de crecimiento de acuerdo con el ITAEE fue de 13.9 % a nivel nacional se estiman tasas de crecimiento para 2022 y 2023 de 2.54% y 2.33 % respectivamente, lo que podría indicar el inicio de una desaceleración. </w:t>
            </w:r>
          </w:p>
        </w:tc>
        <w:tc>
          <w:tcPr>
            <w:tcW w:w="4080" w:type="dxa"/>
            <w:vMerge/>
            <w:tcBorders>
              <w:top w:val="nil"/>
              <w:left w:val="single" w:sz="8" w:space="0" w:color="000000"/>
              <w:bottom w:val="single" w:sz="8" w:space="0" w:color="000000"/>
              <w:right w:val="single" w:sz="8" w:space="0" w:color="000000"/>
            </w:tcBorders>
            <w:vAlign w:val="center"/>
            <w:hideMark/>
          </w:tcPr>
          <w:p w14:paraId="38904551"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c>
          <w:tcPr>
            <w:tcW w:w="2700" w:type="dxa"/>
            <w:tcBorders>
              <w:top w:val="nil"/>
              <w:left w:val="nil"/>
              <w:bottom w:val="nil"/>
              <w:right w:val="single" w:sz="8" w:space="0" w:color="000000"/>
            </w:tcBorders>
            <w:shd w:val="clear" w:color="auto" w:fill="auto"/>
            <w:vAlign w:val="center"/>
            <w:hideMark/>
          </w:tcPr>
          <w:p w14:paraId="11C01516"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Fortalecer la difusión del Estado como un destino turístico.</w:t>
            </w:r>
          </w:p>
        </w:tc>
      </w:tr>
      <w:tr w:rsidR="00DD4C47" w:rsidRPr="00DD4C47" w14:paraId="0934E273" w14:textId="77777777" w:rsidTr="00DD4C47">
        <w:trPr>
          <w:trHeight w:val="638"/>
        </w:trPr>
        <w:tc>
          <w:tcPr>
            <w:tcW w:w="2520" w:type="dxa"/>
            <w:tcBorders>
              <w:top w:val="nil"/>
              <w:left w:val="single" w:sz="8" w:space="0" w:color="000000"/>
              <w:bottom w:val="single" w:sz="8" w:space="0" w:color="000000"/>
              <w:right w:val="single" w:sz="8" w:space="0" w:color="000000"/>
            </w:tcBorders>
            <w:shd w:val="clear" w:color="auto" w:fill="auto"/>
            <w:hideMark/>
          </w:tcPr>
          <w:p w14:paraId="3BEB9851"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c>
          <w:tcPr>
            <w:tcW w:w="4080" w:type="dxa"/>
            <w:vMerge/>
            <w:tcBorders>
              <w:top w:val="nil"/>
              <w:left w:val="single" w:sz="8" w:space="0" w:color="000000"/>
              <w:bottom w:val="single" w:sz="8" w:space="0" w:color="000000"/>
              <w:right w:val="single" w:sz="8" w:space="0" w:color="000000"/>
            </w:tcBorders>
            <w:vAlign w:val="center"/>
            <w:hideMark/>
          </w:tcPr>
          <w:p w14:paraId="583F2561"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c>
          <w:tcPr>
            <w:tcW w:w="2700" w:type="dxa"/>
            <w:tcBorders>
              <w:top w:val="nil"/>
              <w:left w:val="nil"/>
              <w:bottom w:val="single" w:sz="8" w:space="0" w:color="000000"/>
              <w:right w:val="single" w:sz="8" w:space="0" w:color="000000"/>
            </w:tcBorders>
            <w:shd w:val="clear" w:color="auto" w:fill="auto"/>
            <w:vAlign w:val="center"/>
            <w:hideMark/>
          </w:tcPr>
          <w:p w14:paraId="0989DECC"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Procurar un programa de diversificación económica para limitar la dependencia del sector terciario.</w:t>
            </w:r>
          </w:p>
        </w:tc>
      </w:tr>
      <w:tr w:rsidR="00DD4C47" w:rsidRPr="00DD4C47" w14:paraId="146B5B25" w14:textId="77777777" w:rsidTr="00DD4C47">
        <w:trPr>
          <w:trHeight w:val="210"/>
        </w:trPr>
        <w:tc>
          <w:tcPr>
            <w:tcW w:w="2520" w:type="dxa"/>
            <w:tcBorders>
              <w:top w:val="nil"/>
              <w:left w:val="single" w:sz="8" w:space="0" w:color="000000"/>
              <w:bottom w:val="nil"/>
              <w:right w:val="single" w:sz="8" w:space="0" w:color="000000"/>
            </w:tcBorders>
            <w:shd w:val="clear" w:color="auto" w:fill="auto"/>
            <w:vAlign w:val="center"/>
            <w:hideMark/>
          </w:tcPr>
          <w:p w14:paraId="4CDFFAF1" w14:textId="77777777" w:rsidR="00DD4C47" w:rsidRPr="00DD4C47" w:rsidRDefault="00DD4C47" w:rsidP="00DD4C47">
            <w:pPr>
              <w:suppressAutoHyphens w:val="0"/>
              <w:autoSpaceDN/>
              <w:spacing w:after="0" w:line="240" w:lineRule="auto"/>
              <w:jc w:val="both"/>
              <w:rPr>
                <w:rFonts w:eastAsia="Times New Roman" w:cs="Calibri"/>
                <w:b/>
                <w:bCs/>
                <w:color w:val="000000"/>
                <w:sz w:val="16"/>
                <w:szCs w:val="16"/>
                <w:lang w:eastAsia="es-MX"/>
              </w:rPr>
            </w:pPr>
            <w:r w:rsidRPr="00DD4C47">
              <w:rPr>
                <w:rFonts w:eastAsia="Arial" w:cs="Calibri"/>
                <w:b/>
                <w:bCs/>
                <w:color w:val="000000"/>
                <w:sz w:val="16"/>
                <w:szCs w:val="16"/>
                <w:lang w:eastAsia="es-MX"/>
              </w:rPr>
              <w:t>Inflación</w:t>
            </w:r>
          </w:p>
        </w:tc>
        <w:tc>
          <w:tcPr>
            <w:tcW w:w="40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AACCFC"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Las altas tasas de inflación generan un encarecimiento en los productos de la canasta básica, por lo tanto, el banco central interviene para combatir la inflación, principalmente con el incremento de las tasas de interés. Esta situación genera que los préstamos bancarios sean más costosos, por lo que, para el estado representa un mayor costo financiero de la deuda.</w:t>
            </w:r>
          </w:p>
        </w:tc>
        <w:tc>
          <w:tcPr>
            <w:tcW w:w="27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86CCCA"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Tomar las previsiones necesarias para considerar que las tasas de interés incrementarán y se requerirán recursos adicionales para el pago de los intereses de la deuda. </w:t>
            </w:r>
          </w:p>
        </w:tc>
      </w:tr>
      <w:tr w:rsidR="00DD4C47" w:rsidRPr="00DD4C47" w14:paraId="57464AA0" w14:textId="77777777" w:rsidTr="00DD4C47">
        <w:trPr>
          <w:trHeight w:val="2100"/>
        </w:trPr>
        <w:tc>
          <w:tcPr>
            <w:tcW w:w="2520" w:type="dxa"/>
            <w:tcBorders>
              <w:top w:val="nil"/>
              <w:left w:val="single" w:sz="8" w:space="0" w:color="000000"/>
              <w:bottom w:val="nil"/>
              <w:right w:val="single" w:sz="8" w:space="0" w:color="000000"/>
            </w:tcBorders>
            <w:shd w:val="clear" w:color="auto" w:fill="auto"/>
            <w:vAlign w:val="center"/>
            <w:hideMark/>
          </w:tcPr>
          <w:p w14:paraId="7594545C"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lastRenderedPageBreak/>
              <w:t>Para el mes de julio de 2022 el Banco de México indica que la tasa de inflación es de un 8.15 %, lo cual está fuera del rango objetivo de inflación y el endurecimiento de la política monetaria implica aumentos en la tasa de interés que elevarían el costo financiero de la deuda.</w:t>
            </w:r>
          </w:p>
        </w:tc>
        <w:tc>
          <w:tcPr>
            <w:tcW w:w="4080" w:type="dxa"/>
            <w:vMerge/>
            <w:tcBorders>
              <w:top w:val="nil"/>
              <w:left w:val="single" w:sz="8" w:space="0" w:color="000000"/>
              <w:bottom w:val="single" w:sz="8" w:space="0" w:color="000000"/>
              <w:right w:val="single" w:sz="8" w:space="0" w:color="000000"/>
            </w:tcBorders>
            <w:vAlign w:val="center"/>
            <w:hideMark/>
          </w:tcPr>
          <w:p w14:paraId="567536EB"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c>
          <w:tcPr>
            <w:tcW w:w="2700" w:type="dxa"/>
            <w:vMerge/>
            <w:tcBorders>
              <w:top w:val="nil"/>
              <w:left w:val="single" w:sz="8" w:space="0" w:color="000000"/>
              <w:bottom w:val="single" w:sz="8" w:space="0" w:color="000000"/>
              <w:right w:val="single" w:sz="8" w:space="0" w:color="000000"/>
            </w:tcBorders>
            <w:vAlign w:val="center"/>
            <w:hideMark/>
          </w:tcPr>
          <w:p w14:paraId="69C8CBFB"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r>
      <w:tr w:rsidR="00DD4C47" w:rsidRPr="00DD4C47" w14:paraId="12EA2E13" w14:textId="77777777" w:rsidTr="00DD4C47">
        <w:trPr>
          <w:trHeight w:val="1470"/>
        </w:trPr>
        <w:tc>
          <w:tcPr>
            <w:tcW w:w="2520" w:type="dxa"/>
            <w:tcBorders>
              <w:top w:val="nil"/>
              <w:left w:val="single" w:sz="8" w:space="0" w:color="000000"/>
              <w:bottom w:val="nil"/>
              <w:right w:val="single" w:sz="8" w:space="0" w:color="000000"/>
            </w:tcBorders>
            <w:shd w:val="clear" w:color="auto" w:fill="auto"/>
            <w:vAlign w:val="center"/>
            <w:hideMark/>
          </w:tcPr>
          <w:p w14:paraId="3EA9D24A"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La tasa de interés objetivo ha tenido un incremento de 3 puntos porcentuales en lo que va del año, pues para enero del 2022 la tasa era de 5.5% y en agosto del mismo año es 8.5%</w:t>
            </w:r>
          </w:p>
        </w:tc>
        <w:tc>
          <w:tcPr>
            <w:tcW w:w="4080" w:type="dxa"/>
            <w:vMerge/>
            <w:tcBorders>
              <w:top w:val="nil"/>
              <w:left w:val="single" w:sz="8" w:space="0" w:color="000000"/>
              <w:bottom w:val="single" w:sz="8" w:space="0" w:color="000000"/>
              <w:right w:val="single" w:sz="8" w:space="0" w:color="000000"/>
            </w:tcBorders>
            <w:vAlign w:val="center"/>
            <w:hideMark/>
          </w:tcPr>
          <w:p w14:paraId="13F52585"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c>
          <w:tcPr>
            <w:tcW w:w="2700" w:type="dxa"/>
            <w:vMerge/>
            <w:tcBorders>
              <w:top w:val="nil"/>
              <w:left w:val="single" w:sz="8" w:space="0" w:color="000000"/>
              <w:bottom w:val="single" w:sz="8" w:space="0" w:color="000000"/>
              <w:right w:val="single" w:sz="8" w:space="0" w:color="000000"/>
            </w:tcBorders>
            <w:vAlign w:val="center"/>
            <w:hideMark/>
          </w:tcPr>
          <w:p w14:paraId="3EAD217A"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r>
      <w:tr w:rsidR="00DD4C47" w:rsidRPr="00DD4C47" w14:paraId="3CA8A89A" w14:textId="77777777" w:rsidTr="00DD4C47">
        <w:trPr>
          <w:trHeight w:val="218"/>
        </w:trPr>
        <w:tc>
          <w:tcPr>
            <w:tcW w:w="2520" w:type="dxa"/>
            <w:tcBorders>
              <w:top w:val="nil"/>
              <w:left w:val="single" w:sz="8" w:space="0" w:color="000000"/>
              <w:bottom w:val="single" w:sz="8" w:space="0" w:color="000000"/>
              <w:right w:val="single" w:sz="8" w:space="0" w:color="000000"/>
            </w:tcBorders>
            <w:shd w:val="clear" w:color="auto" w:fill="auto"/>
            <w:vAlign w:val="center"/>
            <w:hideMark/>
          </w:tcPr>
          <w:p w14:paraId="3CF63FD5"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 xml:space="preserve"> </w:t>
            </w:r>
          </w:p>
        </w:tc>
        <w:tc>
          <w:tcPr>
            <w:tcW w:w="4080" w:type="dxa"/>
            <w:vMerge/>
            <w:tcBorders>
              <w:top w:val="nil"/>
              <w:left w:val="single" w:sz="8" w:space="0" w:color="000000"/>
              <w:bottom w:val="single" w:sz="8" w:space="0" w:color="000000"/>
              <w:right w:val="single" w:sz="8" w:space="0" w:color="000000"/>
            </w:tcBorders>
            <w:vAlign w:val="center"/>
            <w:hideMark/>
          </w:tcPr>
          <w:p w14:paraId="4DFB994F"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c>
          <w:tcPr>
            <w:tcW w:w="2700" w:type="dxa"/>
            <w:vMerge/>
            <w:tcBorders>
              <w:top w:val="nil"/>
              <w:left w:val="single" w:sz="8" w:space="0" w:color="000000"/>
              <w:bottom w:val="single" w:sz="8" w:space="0" w:color="000000"/>
              <w:right w:val="single" w:sz="8" w:space="0" w:color="000000"/>
            </w:tcBorders>
            <w:vAlign w:val="center"/>
            <w:hideMark/>
          </w:tcPr>
          <w:p w14:paraId="483537C0"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r>
      <w:tr w:rsidR="00DD4C47" w:rsidRPr="00DD4C47" w14:paraId="1A0A96FB" w14:textId="77777777" w:rsidTr="00DD4C47">
        <w:trPr>
          <w:trHeight w:val="840"/>
        </w:trPr>
        <w:tc>
          <w:tcPr>
            <w:tcW w:w="2520" w:type="dxa"/>
            <w:tcBorders>
              <w:top w:val="nil"/>
              <w:left w:val="single" w:sz="8" w:space="0" w:color="000000"/>
              <w:bottom w:val="nil"/>
              <w:right w:val="single" w:sz="8" w:space="0" w:color="000000"/>
            </w:tcBorders>
            <w:shd w:val="clear" w:color="auto" w:fill="auto"/>
            <w:vAlign w:val="center"/>
            <w:hideMark/>
          </w:tcPr>
          <w:p w14:paraId="2D58EC58" w14:textId="77777777" w:rsidR="00DD4C47" w:rsidRPr="00DD4C47" w:rsidRDefault="00DD4C47" w:rsidP="00DD4C47">
            <w:pPr>
              <w:suppressAutoHyphens w:val="0"/>
              <w:autoSpaceDN/>
              <w:spacing w:after="0" w:line="240" w:lineRule="auto"/>
              <w:jc w:val="both"/>
              <w:rPr>
                <w:rFonts w:eastAsia="Times New Roman" w:cs="Calibri"/>
                <w:b/>
                <w:bCs/>
                <w:color w:val="000000"/>
                <w:sz w:val="16"/>
                <w:szCs w:val="16"/>
                <w:lang w:eastAsia="es-MX"/>
              </w:rPr>
            </w:pPr>
            <w:r w:rsidRPr="00DD4C47">
              <w:rPr>
                <w:rFonts w:eastAsia="Arial" w:cs="Calibri"/>
                <w:b/>
                <w:bCs/>
                <w:color w:val="000000"/>
                <w:sz w:val="16"/>
                <w:szCs w:val="16"/>
                <w:lang w:eastAsia="es-MX"/>
              </w:rPr>
              <w:t>Delincuencia</w:t>
            </w:r>
          </w:p>
        </w:tc>
        <w:tc>
          <w:tcPr>
            <w:tcW w:w="4080" w:type="dxa"/>
            <w:tcBorders>
              <w:top w:val="nil"/>
              <w:left w:val="nil"/>
              <w:bottom w:val="nil"/>
              <w:right w:val="single" w:sz="8" w:space="0" w:color="000000"/>
            </w:tcBorders>
            <w:shd w:val="clear" w:color="auto" w:fill="auto"/>
            <w:vAlign w:val="center"/>
            <w:hideMark/>
          </w:tcPr>
          <w:p w14:paraId="476FC1FC"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 xml:space="preserve">La inseguridad afecta negativamente el clima de negocios en la entidad. La violencia y delincuencia genera costos para los empresarios que pueden disminuir sus ganancias o cerrar sus negocios. </w:t>
            </w:r>
          </w:p>
        </w:tc>
        <w:tc>
          <w:tcPr>
            <w:tcW w:w="2700" w:type="dxa"/>
            <w:tcBorders>
              <w:top w:val="nil"/>
              <w:left w:val="nil"/>
              <w:bottom w:val="nil"/>
              <w:right w:val="single" w:sz="8" w:space="0" w:color="000000"/>
            </w:tcBorders>
            <w:shd w:val="clear" w:color="auto" w:fill="auto"/>
            <w:vAlign w:val="center"/>
            <w:hideMark/>
          </w:tcPr>
          <w:p w14:paraId="2571CE78"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Fortalecer la estrategia en materia de seguridad pública. </w:t>
            </w:r>
          </w:p>
        </w:tc>
      </w:tr>
      <w:tr w:rsidR="00DD4C47" w:rsidRPr="00DD4C47" w14:paraId="29DE4196" w14:textId="77777777" w:rsidTr="00DD4C47">
        <w:trPr>
          <w:trHeight w:val="1260"/>
        </w:trPr>
        <w:tc>
          <w:tcPr>
            <w:tcW w:w="2520" w:type="dxa"/>
            <w:tcBorders>
              <w:top w:val="nil"/>
              <w:left w:val="single" w:sz="8" w:space="0" w:color="000000"/>
              <w:bottom w:val="nil"/>
              <w:right w:val="single" w:sz="8" w:space="0" w:color="000000"/>
            </w:tcBorders>
            <w:shd w:val="clear" w:color="auto" w:fill="auto"/>
            <w:vAlign w:val="center"/>
            <w:hideMark/>
          </w:tcPr>
          <w:p w14:paraId="234ED64E"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 xml:space="preserve">La evolución de la incidencia delictiva muestra que de enero a junio de 2022 el número de delitos en Quintana Roo ha crecido 18.22 %. </w:t>
            </w:r>
          </w:p>
        </w:tc>
        <w:tc>
          <w:tcPr>
            <w:tcW w:w="4080" w:type="dxa"/>
            <w:tcBorders>
              <w:top w:val="nil"/>
              <w:left w:val="nil"/>
              <w:bottom w:val="nil"/>
              <w:right w:val="single" w:sz="8" w:space="0" w:color="000000"/>
            </w:tcBorders>
            <w:shd w:val="clear" w:color="auto" w:fill="auto"/>
            <w:vAlign w:val="center"/>
            <w:hideMark/>
          </w:tcPr>
          <w:p w14:paraId="22802DE1"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 xml:space="preserve">Con una reducción del número de negocios, se esperaría una reducción de la recaudación de los impuestos estatales. </w:t>
            </w:r>
          </w:p>
        </w:tc>
        <w:tc>
          <w:tcPr>
            <w:tcW w:w="2700" w:type="dxa"/>
            <w:tcBorders>
              <w:top w:val="nil"/>
              <w:left w:val="nil"/>
              <w:bottom w:val="nil"/>
              <w:right w:val="single" w:sz="8" w:space="0" w:color="000000"/>
            </w:tcBorders>
            <w:shd w:val="clear" w:color="auto" w:fill="auto"/>
            <w:vAlign w:val="center"/>
            <w:hideMark/>
          </w:tcPr>
          <w:p w14:paraId="2A6CC56A"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Mantener la coordinación con las corporaciones municipales de seguridad pública.  </w:t>
            </w:r>
          </w:p>
        </w:tc>
      </w:tr>
      <w:tr w:rsidR="00DD4C47" w:rsidRPr="00DD4C47" w14:paraId="5EEC2E6D" w14:textId="77777777" w:rsidTr="00DD4C47">
        <w:trPr>
          <w:trHeight w:val="848"/>
        </w:trPr>
        <w:tc>
          <w:tcPr>
            <w:tcW w:w="2520" w:type="dxa"/>
            <w:tcBorders>
              <w:top w:val="nil"/>
              <w:left w:val="single" w:sz="8" w:space="0" w:color="000000"/>
              <w:bottom w:val="single" w:sz="8" w:space="0" w:color="000000"/>
              <w:right w:val="single" w:sz="8" w:space="0" w:color="000000"/>
            </w:tcBorders>
            <w:shd w:val="clear" w:color="auto" w:fill="auto"/>
            <w:hideMark/>
          </w:tcPr>
          <w:p w14:paraId="4E86D54F"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c>
          <w:tcPr>
            <w:tcW w:w="4080" w:type="dxa"/>
            <w:tcBorders>
              <w:top w:val="nil"/>
              <w:left w:val="nil"/>
              <w:bottom w:val="single" w:sz="8" w:space="0" w:color="000000"/>
              <w:right w:val="single" w:sz="8" w:space="0" w:color="000000"/>
            </w:tcBorders>
            <w:shd w:val="clear" w:color="auto" w:fill="auto"/>
            <w:vAlign w:val="center"/>
            <w:hideMark/>
          </w:tcPr>
          <w:p w14:paraId="25B20BEC"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De igual manera la incorporación del estado en los niveles más altos de las “Alertas de viaje” de EUA podría tener un impacto negativo en la derrama económica por parte del turismo.</w:t>
            </w:r>
          </w:p>
        </w:tc>
        <w:tc>
          <w:tcPr>
            <w:tcW w:w="2700" w:type="dxa"/>
            <w:tcBorders>
              <w:top w:val="nil"/>
              <w:left w:val="nil"/>
              <w:bottom w:val="single" w:sz="8" w:space="0" w:color="000000"/>
              <w:right w:val="single" w:sz="8" w:space="0" w:color="000000"/>
            </w:tcBorders>
            <w:shd w:val="clear" w:color="auto" w:fill="auto"/>
            <w:vAlign w:val="center"/>
            <w:hideMark/>
          </w:tcPr>
          <w:p w14:paraId="3A801681"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r>
      <w:tr w:rsidR="00DD4C47" w:rsidRPr="00DD4C47" w14:paraId="0E149324" w14:textId="77777777" w:rsidTr="00DD4C47">
        <w:trPr>
          <w:trHeight w:val="2310"/>
        </w:trPr>
        <w:tc>
          <w:tcPr>
            <w:tcW w:w="2520" w:type="dxa"/>
            <w:tcBorders>
              <w:top w:val="nil"/>
              <w:left w:val="single" w:sz="8" w:space="0" w:color="000000"/>
              <w:bottom w:val="nil"/>
              <w:right w:val="single" w:sz="8" w:space="0" w:color="000000"/>
            </w:tcBorders>
            <w:shd w:val="clear" w:color="auto" w:fill="auto"/>
            <w:vAlign w:val="center"/>
            <w:hideMark/>
          </w:tcPr>
          <w:p w14:paraId="25BDE417" w14:textId="77777777" w:rsidR="00DD4C47" w:rsidRPr="00DD4C47" w:rsidRDefault="00DD4C47" w:rsidP="00DD4C47">
            <w:pPr>
              <w:suppressAutoHyphens w:val="0"/>
              <w:autoSpaceDN/>
              <w:spacing w:after="0" w:line="240" w:lineRule="auto"/>
              <w:jc w:val="both"/>
              <w:rPr>
                <w:rFonts w:eastAsia="Times New Roman" w:cs="Calibri"/>
                <w:b/>
                <w:bCs/>
                <w:color w:val="000000"/>
                <w:sz w:val="16"/>
                <w:szCs w:val="16"/>
                <w:lang w:eastAsia="es-MX"/>
              </w:rPr>
            </w:pPr>
            <w:r w:rsidRPr="00DD4C47">
              <w:rPr>
                <w:rFonts w:eastAsia="Arial" w:cs="Calibri"/>
                <w:b/>
                <w:bCs/>
                <w:color w:val="000000"/>
                <w:sz w:val="16"/>
                <w:szCs w:val="16"/>
                <w:lang w:eastAsia="es-MX"/>
              </w:rPr>
              <w:t>Deuda contingente</w:t>
            </w:r>
          </w:p>
        </w:tc>
        <w:tc>
          <w:tcPr>
            <w:tcW w:w="4080" w:type="dxa"/>
            <w:tcBorders>
              <w:top w:val="nil"/>
              <w:left w:val="nil"/>
              <w:bottom w:val="nil"/>
              <w:right w:val="single" w:sz="8" w:space="0" w:color="000000"/>
            </w:tcBorders>
            <w:shd w:val="clear" w:color="auto" w:fill="auto"/>
            <w:vAlign w:val="center"/>
            <w:hideMark/>
          </w:tcPr>
          <w:p w14:paraId="00E40DB1"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 xml:space="preserve">1.Con respecto al crédito contratado por CAPA por $560 </w:t>
            </w:r>
            <w:proofErr w:type="spellStart"/>
            <w:r w:rsidRPr="00DD4C47">
              <w:rPr>
                <w:rFonts w:eastAsia="Arial" w:cs="Calibri"/>
                <w:color w:val="000000"/>
                <w:sz w:val="16"/>
                <w:szCs w:val="16"/>
                <w:lang w:eastAsia="es-MX"/>
              </w:rPr>
              <w:t>mdp</w:t>
            </w:r>
            <w:proofErr w:type="spellEnd"/>
            <w:r w:rsidRPr="00DD4C47">
              <w:rPr>
                <w:rFonts w:eastAsia="Arial" w:cs="Calibri"/>
                <w:color w:val="000000"/>
                <w:sz w:val="16"/>
                <w:szCs w:val="16"/>
                <w:lang w:eastAsia="es-MX"/>
              </w:rPr>
              <w:t xml:space="preserve"> donde el Estado de Quintana Roo es aval; el riesgo relevante establecido en el contrato de crédito consiste en que si se presentara el supuesto de que la fuente primaria de pago no sea suficiente para cubrir el servicio de la deuda pública de la Comisión de Agua Potable y Alcantarillado (CAPA), se deberá activar la fuente secundaria de pago que es el 2% del FGP que mensualmente le corresponde al Estado. Es importante mencionar que dicha garantía no podrá ser usada a menos de que exista insuficiencia de recursos en el fideicomiso de pago y una vez usado el fondo de reserva.  </w:t>
            </w:r>
          </w:p>
        </w:tc>
        <w:tc>
          <w:tcPr>
            <w:tcW w:w="27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EDEFC7"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Dar seguimiento a los recursos que forman parte de la fuente primaria de pago, tanto del crédito de CAPA con el de Othón P. Blanco.</w:t>
            </w:r>
          </w:p>
        </w:tc>
      </w:tr>
      <w:tr w:rsidR="00DD4C47" w:rsidRPr="00DD4C47" w14:paraId="65D35600" w14:textId="77777777" w:rsidTr="00DD4C47">
        <w:trPr>
          <w:trHeight w:val="2310"/>
        </w:trPr>
        <w:tc>
          <w:tcPr>
            <w:tcW w:w="2520" w:type="dxa"/>
            <w:tcBorders>
              <w:top w:val="nil"/>
              <w:left w:val="single" w:sz="8" w:space="0" w:color="000000"/>
              <w:bottom w:val="nil"/>
              <w:right w:val="single" w:sz="8" w:space="0" w:color="000000"/>
            </w:tcBorders>
            <w:shd w:val="clear" w:color="auto" w:fill="auto"/>
            <w:vAlign w:val="center"/>
            <w:hideMark/>
          </w:tcPr>
          <w:p w14:paraId="465D95F5" w14:textId="77777777" w:rsidR="00DD4C47" w:rsidRPr="00DD4C47" w:rsidRDefault="00DD4C47" w:rsidP="00DD4C47">
            <w:pPr>
              <w:suppressAutoHyphens w:val="0"/>
              <w:autoSpaceDN/>
              <w:spacing w:after="0" w:line="240" w:lineRule="auto"/>
              <w:jc w:val="both"/>
              <w:rPr>
                <w:rFonts w:eastAsia="Times New Roman" w:cs="Calibri"/>
                <w:b/>
                <w:bCs/>
                <w:color w:val="000000"/>
                <w:sz w:val="16"/>
                <w:szCs w:val="16"/>
                <w:lang w:eastAsia="es-MX"/>
              </w:rPr>
            </w:pPr>
            <w:r w:rsidRPr="00DD4C47">
              <w:rPr>
                <w:rFonts w:eastAsia="Arial" w:cs="Calibri"/>
                <w:b/>
                <w:bCs/>
                <w:color w:val="000000"/>
                <w:sz w:val="16"/>
                <w:szCs w:val="16"/>
                <w:lang w:eastAsia="es-MX"/>
              </w:rPr>
              <w:t>Ley de Deuda Pública del Estado de Quintana Roo y sus Municipios, art 2, numeral:</w:t>
            </w:r>
          </w:p>
        </w:tc>
        <w:tc>
          <w:tcPr>
            <w:tcW w:w="4080" w:type="dxa"/>
            <w:tcBorders>
              <w:top w:val="nil"/>
              <w:left w:val="nil"/>
              <w:bottom w:val="nil"/>
              <w:right w:val="single" w:sz="8" w:space="0" w:color="000000"/>
            </w:tcBorders>
            <w:shd w:val="clear" w:color="auto" w:fill="auto"/>
            <w:vAlign w:val="center"/>
            <w:hideMark/>
          </w:tcPr>
          <w:p w14:paraId="0F4EB598"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 xml:space="preserve">2. Del crédito contratado por el municipio de Othón P. Blanco por un importe de $130 </w:t>
            </w:r>
            <w:proofErr w:type="spellStart"/>
            <w:r w:rsidRPr="00DD4C47">
              <w:rPr>
                <w:rFonts w:eastAsia="Arial" w:cs="Calibri"/>
                <w:color w:val="000000"/>
                <w:sz w:val="16"/>
                <w:szCs w:val="16"/>
                <w:lang w:eastAsia="es-MX"/>
              </w:rPr>
              <w:t>mdp</w:t>
            </w:r>
            <w:proofErr w:type="spellEnd"/>
            <w:r w:rsidRPr="00DD4C47">
              <w:rPr>
                <w:rFonts w:eastAsia="Arial" w:cs="Calibri"/>
                <w:color w:val="000000"/>
                <w:sz w:val="16"/>
                <w:szCs w:val="16"/>
                <w:lang w:eastAsia="es-MX"/>
              </w:rPr>
              <w:t xml:space="preserve"> con el IDEFIN para inversión pública productiva, donde el Estado de Quintana Roo es deudor solidario; el riesgo relevante establecido en el contrato de crédito, consiste en que si se presentara el supuesto de que la fuente de pago; no sea suficiente para cubrir el servicio de la deuda pública del municipio, se deberá activar, como garantía y fuente ordinaria de pago los ingresos derivado del 2% de las participaciones, presentes o futuras que le corresponden al estado, derivado del Fondo General de Participaciones.</w:t>
            </w:r>
          </w:p>
        </w:tc>
        <w:tc>
          <w:tcPr>
            <w:tcW w:w="2700" w:type="dxa"/>
            <w:vMerge/>
            <w:tcBorders>
              <w:top w:val="nil"/>
              <w:left w:val="single" w:sz="8" w:space="0" w:color="000000"/>
              <w:bottom w:val="single" w:sz="8" w:space="0" w:color="000000"/>
              <w:right w:val="single" w:sz="8" w:space="0" w:color="000000"/>
            </w:tcBorders>
            <w:vAlign w:val="center"/>
            <w:hideMark/>
          </w:tcPr>
          <w:p w14:paraId="599936AC"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r>
      <w:tr w:rsidR="00DD4C47" w:rsidRPr="00DD4C47" w14:paraId="2A4A4E02" w14:textId="77777777" w:rsidTr="00DD4C47">
        <w:trPr>
          <w:trHeight w:val="3578"/>
        </w:trPr>
        <w:tc>
          <w:tcPr>
            <w:tcW w:w="2520" w:type="dxa"/>
            <w:tcBorders>
              <w:top w:val="nil"/>
              <w:left w:val="single" w:sz="8" w:space="0" w:color="000000"/>
              <w:bottom w:val="single" w:sz="8" w:space="0" w:color="000000"/>
              <w:right w:val="single" w:sz="8" w:space="0" w:color="000000"/>
            </w:tcBorders>
            <w:shd w:val="clear" w:color="auto" w:fill="auto"/>
            <w:vAlign w:val="center"/>
            <w:hideMark/>
          </w:tcPr>
          <w:p w14:paraId="77971EF4" w14:textId="77777777" w:rsidR="00DD4C47" w:rsidRPr="00DD4C47" w:rsidRDefault="00DD4C47" w:rsidP="00DD4C47">
            <w:pPr>
              <w:suppressAutoHyphens w:val="0"/>
              <w:autoSpaceDN/>
              <w:spacing w:after="0" w:line="240" w:lineRule="auto"/>
              <w:jc w:val="both"/>
              <w:rPr>
                <w:rFonts w:eastAsia="Times New Roman" w:cs="Calibri"/>
                <w:b/>
                <w:bCs/>
                <w:color w:val="000000"/>
                <w:sz w:val="16"/>
                <w:szCs w:val="16"/>
                <w:lang w:eastAsia="es-MX"/>
              </w:rPr>
            </w:pPr>
            <w:r w:rsidRPr="00DD4C47">
              <w:rPr>
                <w:rFonts w:eastAsia="Arial" w:cs="Calibri"/>
                <w:b/>
                <w:bCs/>
                <w:color w:val="000000"/>
                <w:sz w:val="16"/>
                <w:szCs w:val="16"/>
                <w:lang w:eastAsia="es-MX"/>
              </w:rPr>
              <w:lastRenderedPageBreak/>
              <w:t xml:space="preserve">IV. Deuda Pública Contingente: </w:t>
            </w:r>
            <w:r w:rsidRPr="00DD4C47">
              <w:rPr>
                <w:rFonts w:eastAsia="Arial" w:cs="Calibri"/>
                <w:color w:val="000000"/>
                <w:sz w:val="16"/>
                <w:szCs w:val="16"/>
                <w:lang w:eastAsia="es-MX"/>
              </w:rPr>
              <w:t xml:space="preserve">Cualquier Financiamiento sin fuente o garantía de pago definida, que sea asumida de manera solidaria o subsidiaria por el Estado con su municipios, organismos descentralizados y empresas de participación estatal mayoritaria y fideicomisos, locales o municipales y, por los propios municipios con sus respectivos organismos descentralizados y empresas de participación municipal mayoritaria </w:t>
            </w:r>
          </w:p>
        </w:tc>
        <w:tc>
          <w:tcPr>
            <w:tcW w:w="4080" w:type="dxa"/>
            <w:tcBorders>
              <w:top w:val="nil"/>
              <w:left w:val="nil"/>
              <w:bottom w:val="single" w:sz="8" w:space="0" w:color="000000"/>
              <w:right w:val="single" w:sz="8" w:space="0" w:color="000000"/>
            </w:tcBorders>
            <w:shd w:val="clear" w:color="auto" w:fill="auto"/>
            <w:vAlign w:val="center"/>
            <w:hideMark/>
          </w:tcPr>
          <w:p w14:paraId="7B8B787D"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c>
          <w:tcPr>
            <w:tcW w:w="2700" w:type="dxa"/>
            <w:vMerge/>
            <w:tcBorders>
              <w:top w:val="nil"/>
              <w:left w:val="single" w:sz="8" w:space="0" w:color="000000"/>
              <w:bottom w:val="single" w:sz="8" w:space="0" w:color="000000"/>
              <w:right w:val="single" w:sz="8" w:space="0" w:color="000000"/>
            </w:tcBorders>
            <w:vAlign w:val="center"/>
            <w:hideMark/>
          </w:tcPr>
          <w:p w14:paraId="309A4B5F"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p>
        </w:tc>
      </w:tr>
      <w:tr w:rsidR="00DD4C47" w:rsidRPr="00DD4C47" w14:paraId="4E0BA0E2" w14:textId="77777777" w:rsidTr="00DD4C47">
        <w:trPr>
          <w:trHeight w:val="1050"/>
        </w:trPr>
        <w:tc>
          <w:tcPr>
            <w:tcW w:w="2520" w:type="dxa"/>
            <w:tcBorders>
              <w:top w:val="nil"/>
              <w:left w:val="single" w:sz="8" w:space="0" w:color="000000"/>
              <w:bottom w:val="nil"/>
              <w:right w:val="single" w:sz="8" w:space="0" w:color="000000"/>
            </w:tcBorders>
            <w:shd w:val="clear" w:color="auto" w:fill="auto"/>
            <w:vAlign w:val="center"/>
            <w:hideMark/>
          </w:tcPr>
          <w:p w14:paraId="7F9F7C0A" w14:textId="77777777" w:rsidR="00DD4C47" w:rsidRPr="00DD4C47" w:rsidRDefault="00DD4C47" w:rsidP="00DD4C47">
            <w:pPr>
              <w:suppressAutoHyphens w:val="0"/>
              <w:autoSpaceDN/>
              <w:spacing w:after="0" w:line="240" w:lineRule="auto"/>
              <w:jc w:val="both"/>
              <w:rPr>
                <w:rFonts w:eastAsia="Times New Roman" w:cs="Calibri"/>
                <w:b/>
                <w:bCs/>
                <w:color w:val="000000"/>
                <w:sz w:val="16"/>
                <w:szCs w:val="16"/>
                <w:lang w:eastAsia="es-MX"/>
              </w:rPr>
            </w:pPr>
            <w:r w:rsidRPr="00DD4C47">
              <w:rPr>
                <w:rFonts w:eastAsia="Arial" w:cs="Calibri"/>
                <w:b/>
                <w:bCs/>
                <w:color w:val="000000"/>
                <w:sz w:val="16"/>
                <w:szCs w:val="16"/>
                <w:lang w:eastAsia="es-MX"/>
              </w:rPr>
              <w:t xml:space="preserve">Afectaciones al turismo </w:t>
            </w:r>
          </w:p>
        </w:tc>
        <w:tc>
          <w:tcPr>
            <w:tcW w:w="4080" w:type="dxa"/>
            <w:tcBorders>
              <w:top w:val="nil"/>
              <w:left w:val="nil"/>
              <w:bottom w:val="nil"/>
              <w:right w:val="single" w:sz="8" w:space="0" w:color="000000"/>
            </w:tcBorders>
            <w:shd w:val="clear" w:color="auto" w:fill="auto"/>
            <w:vAlign w:val="center"/>
            <w:hideMark/>
          </w:tcPr>
          <w:p w14:paraId="24667941"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El incremento en los casos de COVID-19 y la llamada “Viruela de mono” pueden generar restricciones que limiten la actividad turística del estado. Por otro lado, el arribo del sargazo a las playas de Quintana Roo representa un fuerte golpe al turismo.</w:t>
            </w:r>
          </w:p>
        </w:tc>
        <w:tc>
          <w:tcPr>
            <w:tcW w:w="2700" w:type="dxa"/>
            <w:tcBorders>
              <w:top w:val="nil"/>
              <w:left w:val="nil"/>
              <w:bottom w:val="nil"/>
              <w:right w:val="single" w:sz="8" w:space="0" w:color="000000"/>
            </w:tcBorders>
            <w:shd w:val="clear" w:color="auto" w:fill="auto"/>
            <w:vAlign w:val="center"/>
            <w:hideMark/>
          </w:tcPr>
          <w:p w14:paraId="0A468291"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Dar seguimiento al programa de vacunación.</w:t>
            </w:r>
          </w:p>
        </w:tc>
      </w:tr>
      <w:tr w:rsidR="00DD4C47" w:rsidRPr="00DD4C47" w14:paraId="45EEACBF" w14:textId="77777777" w:rsidTr="00DD4C47">
        <w:trPr>
          <w:trHeight w:val="2520"/>
        </w:trPr>
        <w:tc>
          <w:tcPr>
            <w:tcW w:w="2520" w:type="dxa"/>
            <w:tcBorders>
              <w:top w:val="nil"/>
              <w:left w:val="single" w:sz="8" w:space="0" w:color="000000"/>
              <w:bottom w:val="nil"/>
              <w:right w:val="single" w:sz="8" w:space="0" w:color="000000"/>
            </w:tcBorders>
            <w:shd w:val="clear" w:color="auto" w:fill="auto"/>
            <w:vAlign w:val="center"/>
            <w:hideMark/>
          </w:tcPr>
          <w:p w14:paraId="2F27DE63"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Si bien los casos de COVID-19 no son tan alarmantes como en el 2020 hay que considerar que aún existen olas en las que el número de casos puede incrementar y aunado a ello la creciente preocupación, así como el incremento de casos de la llamada “viruela de mono” genera cierta incertidumbre para el turismo.</w:t>
            </w:r>
          </w:p>
        </w:tc>
        <w:tc>
          <w:tcPr>
            <w:tcW w:w="4080" w:type="dxa"/>
            <w:tcBorders>
              <w:top w:val="nil"/>
              <w:left w:val="nil"/>
              <w:bottom w:val="nil"/>
              <w:right w:val="single" w:sz="8" w:space="0" w:color="000000"/>
            </w:tcBorders>
            <w:shd w:val="clear" w:color="auto" w:fill="auto"/>
            <w:vAlign w:val="center"/>
            <w:hideMark/>
          </w:tcPr>
          <w:p w14:paraId="278B3F1A"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 xml:space="preserve">Es prudente considerar que la aparición de una nueva pandemia pudiera afectar en igual o mayor proporción que el COVID-19 al sector turístico del estado. </w:t>
            </w:r>
          </w:p>
        </w:tc>
        <w:tc>
          <w:tcPr>
            <w:tcW w:w="2700" w:type="dxa"/>
            <w:tcBorders>
              <w:top w:val="nil"/>
              <w:left w:val="nil"/>
              <w:bottom w:val="nil"/>
              <w:right w:val="single" w:sz="8" w:space="0" w:color="000000"/>
            </w:tcBorders>
            <w:shd w:val="clear" w:color="auto" w:fill="auto"/>
            <w:vAlign w:val="center"/>
            <w:hideMark/>
          </w:tcPr>
          <w:p w14:paraId="240098B2"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Difundir las acciones de prevención para reducir los contagios. </w:t>
            </w:r>
          </w:p>
        </w:tc>
      </w:tr>
      <w:tr w:rsidR="00DD4C47" w:rsidRPr="00DD4C47" w14:paraId="4C9C5A90" w14:textId="77777777" w:rsidTr="00DD4C47">
        <w:trPr>
          <w:trHeight w:val="1260"/>
        </w:trPr>
        <w:tc>
          <w:tcPr>
            <w:tcW w:w="2520" w:type="dxa"/>
            <w:tcBorders>
              <w:top w:val="nil"/>
              <w:left w:val="single" w:sz="8" w:space="0" w:color="000000"/>
              <w:bottom w:val="nil"/>
              <w:right w:val="single" w:sz="8" w:space="0" w:color="000000"/>
            </w:tcBorders>
            <w:shd w:val="clear" w:color="auto" w:fill="auto"/>
            <w:vAlign w:val="center"/>
            <w:hideMark/>
          </w:tcPr>
          <w:p w14:paraId="7065EB2F"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Arial" w:cs="Calibri"/>
                <w:color w:val="000000"/>
                <w:sz w:val="16"/>
                <w:szCs w:val="16"/>
                <w:lang w:eastAsia="es-MX"/>
              </w:rPr>
              <w:t>De igual forma hay que considerar que el sargazo aún se mantiene como una de las principales preocupaciones para este sector.</w:t>
            </w:r>
          </w:p>
        </w:tc>
        <w:tc>
          <w:tcPr>
            <w:tcW w:w="4080" w:type="dxa"/>
            <w:tcBorders>
              <w:top w:val="nil"/>
              <w:left w:val="nil"/>
              <w:bottom w:val="nil"/>
              <w:right w:val="single" w:sz="8" w:space="0" w:color="000000"/>
            </w:tcBorders>
            <w:shd w:val="clear" w:color="auto" w:fill="auto"/>
            <w:vAlign w:val="center"/>
            <w:hideMark/>
          </w:tcPr>
          <w:p w14:paraId="10FC5513"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c>
          <w:tcPr>
            <w:tcW w:w="2700" w:type="dxa"/>
            <w:tcBorders>
              <w:top w:val="nil"/>
              <w:left w:val="nil"/>
              <w:bottom w:val="nil"/>
              <w:right w:val="single" w:sz="8" w:space="0" w:color="000000"/>
            </w:tcBorders>
            <w:shd w:val="clear" w:color="auto" w:fill="auto"/>
            <w:vAlign w:val="center"/>
            <w:hideMark/>
          </w:tcPr>
          <w:p w14:paraId="3B587C11"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Fortalecer las asignaciones presupuestarias al sector salud. </w:t>
            </w:r>
          </w:p>
        </w:tc>
      </w:tr>
      <w:tr w:rsidR="00DD4C47" w:rsidRPr="00DD4C47" w14:paraId="25C5AD78" w14:textId="77777777" w:rsidTr="00DD4C47">
        <w:trPr>
          <w:trHeight w:val="630"/>
        </w:trPr>
        <w:tc>
          <w:tcPr>
            <w:tcW w:w="2520" w:type="dxa"/>
            <w:tcBorders>
              <w:top w:val="nil"/>
              <w:left w:val="single" w:sz="8" w:space="0" w:color="000000"/>
              <w:bottom w:val="nil"/>
              <w:right w:val="single" w:sz="8" w:space="0" w:color="000000"/>
            </w:tcBorders>
            <w:shd w:val="clear" w:color="auto" w:fill="auto"/>
            <w:vAlign w:val="center"/>
            <w:hideMark/>
          </w:tcPr>
          <w:p w14:paraId="254B1D9B"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c>
          <w:tcPr>
            <w:tcW w:w="4080" w:type="dxa"/>
            <w:tcBorders>
              <w:top w:val="nil"/>
              <w:left w:val="nil"/>
              <w:bottom w:val="nil"/>
              <w:right w:val="single" w:sz="8" w:space="0" w:color="000000"/>
            </w:tcBorders>
            <w:shd w:val="clear" w:color="auto" w:fill="auto"/>
            <w:vAlign w:val="center"/>
            <w:hideMark/>
          </w:tcPr>
          <w:p w14:paraId="4DBB8E3D"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c>
          <w:tcPr>
            <w:tcW w:w="2700" w:type="dxa"/>
            <w:tcBorders>
              <w:top w:val="nil"/>
              <w:left w:val="nil"/>
              <w:bottom w:val="nil"/>
              <w:right w:val="single" w:sz="8" w:space="0" w:color="000000"/>
            </w:tcBorders>
            <w:shd w:val="clear" w:color="auto" w:fill="auto"/>
            <w:vAlign w:val="center"/>
            <w:hideMark/>
          </w:tcPr>
          <w:p w14:paraId="2F4C8637"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Dar seguimiento y especial atención a los casos de viruela de mono en el estado</w:t>
            </w:r>
          </w:p>
        </w:tc>
      </w:tr>
      <w:tr w:rsidR="00DD4C47" w:rsidRPr="00DD4C47" w14:paraId="7270E237" w14:textId="77777777" w:rsidTr="00DD4C47">
        <w:trPr>
          <w:trHeight w:val="420"/>
        </w:trPr>
        <w:tc>
          <w:tcPr>
            <w:tcW w:w="2520" w:type="dxa"/>
            <w:tcBorders>
              <w:top w:val="nil"/>
              <w:left w:val="single" w:sz="8" w:space="0" w:color="000000"/>
              <w:bottom w:val="nil"/>
              <w:right w:val="single" w:sz="8" w:space="0" w:color="000000"/>
            </w:tcBorders>
            <w:shd w:val="clear" w:color="auto" w:fill="auto"/>
            <w:vAlign w:val="center"/>
            <w:hideMark/>
          </w:tcPr>
          <w:p w14:paraId="2B9CA4FE"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c>
          <w:tcPr>
            <w:tcW w:w="4080" w:type="dxa"/>
            <w:tcBorders>
              <w:top w:val="nil"/>
              <w:left w:val="nil"/>
              <w:bottom w:val="nil"/>
              <w:right w:val="single" w:sz="8" w:space="0" w:color="000000"/>
            </w:tcBorders>
            <w:shd w:val="clear" w:color="auto" w:fill="auto"/>
            <w:vAlign w:val="center"/>
            <w:hideMark/>
          </w:tcPr>
          <w:p w14:paraId="33727A4B"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c>
          <w:tcPr>
            <w:tcW w:w="2700" w:type="dxa"/>
            <w:tcBorders>
              <w:top w:val="nil"/>
              <w:left w:val="nil"/>
              <w:bottom w:val="nil"/>
              <w:right w:val="single" w:sz="8" w:space="0" w:color="000000"/>
            </w:tcBorders>
            <w:shd w:val="clear" w:color="auto" w:fill="auto"/>
            <w:vAlign w:val="center"/>
            <w:hideMark/>
          </w:tcPr>
          <w:p w14:paraId="49CA56CD"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Mayor atención al tema del sargazo y demás acciones pertinentes </w:t>
            </w:r>
          </w:p>
        </w:tc>
      </w:tr>
      <w:tr w:rsidR="00DD4C47" w:rsidRPr="00DD4C47" w14:paraId="42B0EAF6" w14:textId="77777777" w:rsidTr="00DD4C47">
        <w:trPr>
          <w:trHeight w:val="848"/>
        </w:trPr>
        <w:tc>
          <w:tcPr>
            <w:tcW w:w="2520" w:type="dxa"/>
            <w:tcBorders>
              <w:top w:val="nil"/>
              <w:left w:val="single" w:sz="8" w:space="0" w:color="000000"/>
              <w:bottom w:val="single" w:sz="8" w:space="0" w:color="000000"/>
              <w:right w:val="single" w:sz="8" w:space="0" w:color="000000"/>
            </w:tcBorders>
            <w:shd w:val="clear" w:color="auto" w:fill="auto"/>
            <w:vAlign w:val="center"/>
            <w:hideMark/>
          </w:tcPr>
          <w:p w14:paraId="6FA35FD3"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c>
          <w:tcPr>
            <w:tcW w:w="4080" w:type="dxa"/>
            <w:tcBorders>
              <w:top w:val="nil"/>
              <w:left w:val="nil"/>
              <w:bottom w:val="single" w:sz="8" w:space="0" w:color="000000"/>
              <w:right w:val="single" w:sz="8" w:space="0" w:color="000000"/>
            </w:tcBorders>
            <w:shd w:val="clear" w:color="auto" w:fill="auto"/>
            <w:vAlign w:val="center"/>
            <w:hideMark/>
          </w:tcPr>
          <w:p w14:paraId="69A007A1" w14:textId="77777777" w:rsidR="00DD4C47" w:rsidRPr="00DD4C47" w:rsidRDefault="00DD4C47" w:rsidP="00DD4C47">
            <w:pPr>
              <w:suppressAutoHyphens w:val="0"/>
              <w:autoSpaceDN/>
              <w:spacing w:after="0" w:line="240" w:lineRule="auto"/>
              <w:rPr>
                <w:rFonts w:eastAsia="Times New Roman" w:cs="Calibri"/>
                <w:color w:val="000000"/>
                <w:sz w:val="16"/>
                <w:szCs w:val="16"/>
                <w:lang w:eastAsia="es-MX"/>
              </w:rPr>
            </w:pPr>
            <w:r w:rsidRPr="00DD4C47">
              <w:rPr>
                <w:rFonts w:eastAsia="Times New Roman" w:cs="Calibri"/>
                <w:color w:val="000000"/>
                <w:sz w:val="16"/>
                <w:szCs w:val="16"/>
                <w:lang w:eastAsia="es-MX"/>
              </w:rPr>
              <w:t> </w:t>
            </w:r>
          </w:p>
        </w:tc>
        <w:tc>
          <w:tcPr>
            <w:tcW w:w="2700" w:type="dxa"/>
            <w:tcBorders>
              <w:top w:val="nil"/>
              <w:left w:val="nil"/>
              <w:bottom w:val="single" w:sz="8" w:space="0" w:color="000000"/>
              <w:right w:val="single" w:sz="8" w:space="0" w:color="000000"/>
            </w:tcBorders>
            <w:shd w:val="clear" w:color="auto" w:fill="auto"/>
            <w:vAlign w:val="center"/>
            <w:hideMark/>
          </w:tcPr>
          <w:p w14:paraId="3B518D92" w14:textId="77777777" w:rsidR="00DD4C47" w:rsidRPr="00DD4C47" w:rsidRDefault="00DD4C47" w:rsidP="00DD4C47">
            <w:pPr>
              <w:suppressAutoHyphens w:val="0"/>
              <w:autoSpaceDN/>
              <w:spacing w:after="0" w:line="240" w:lineRule="auto"/>
              <w:jc w:val="both"/>
              <w:rPr>
                <w:rFonts w:eastAsia="Times New Roman" w:cs="Calibri"/>
                <w:color w:val="000000"/>
                <w:sz w:val="16"/>
                <w:szCs w:val="16"/>
                <w:lang w:eastAsia="es-MX"/>
              </w:rPr>
            </w:pPr>
            <w:r w:rsidRPr="00DD4C47">
              <w:rPr>
                <w:rFonts w:eastAsia="Times New Roman" w:cs="Calibri"/>
                <w:color w:val="000000"/>
                <w:sz w:val="16"/>
                <w:szCs w:val="16"/>
                <w:lang w:eastAsia="es-MX"/>
              </w:rPr>
              <w:t xml:space="preserve">- Estar atentos a las recomendaciones de la Organización Mundial de la Salud para un ambiente libre de nuevas enfermedades. </w:t>
            </w:r>
          </w:p>
        </w:tc>
      </w:tr>
    </w:tbl>
    <w:p w14:paraId="360C3FCE" w14:textId="77777777" w:rsidR="00974B35" w:rsidRDefault="00974B35">
      <w:pPr>
        <w:rPr>
          <w:rFonts w:ascii="Arial" w:hAnsi="Arial" w:cs="Arial"/>
          <w:b/>
          <w:sz w:val="24"/>
          <w:szCs w:val="24"/>
        </w:rPr>
      </w:pPr>
    </w:p>
    <w:p w14:paraId="0EF89A2E" w14:textId="5D5E809C" w:rsidR="00974B35" w:rsidRDefault="00974B35">
      <w:pPr>
        <w:rPr>
          <w:rFonts w:ascii="Arial" w:hAnsi="Arial" w:cs="Arial"/>
          <w:b/>
          <w:sz w:val="24"/>
          <w:szCs w:val="24"/>
        </w:rPr>
      </w:pPr>
    </w:p>
    <w:p w14:paraId="0D78C36E" w14:textId="6CEE15DF" w:rsidR="00DD4C47" w:rsidRDefault="00DD4C47">
      <w:pPr>
        <w:rPr>
          <w:rFonts w:ascii="Arial" w:hAnsi="Arial" w:cs="Arial"/>
          <w:b/>
          <w:sz w:val="24"/>
          <w:szCs w:val="24"/>
        </w:rPr>
      </w:pPr>
    </w:p>
    <w:p w14:paraId="04C9EDB9" w14:textId="51B1804A" w:rsidR="00DD4C47" w:rsidRDefault="00DD4C47">
      <w:pPr>
        <w:rPr>
          <w:rFonts w:ascii="Arial" w:hAnsi="Arial" w:cs="Arial"/>
          <w:b/>
          <w:sz w:val="24"/>
          <w:szCs w:val="24"/>
        </w:rPr>
      </w:pPr>
    </w:p>
    <w:p w14:paraId="2193658F" w14:textId="77777777" w:rsidR="00DD4C47" w:rsidRDefault="00DD4C47">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2470"/>
        <w:gridCol w:w="6358"/>
      </w:tblGrid>
      <w:tr w:rsidR="00DD4C47" w:rsidRPr="00DD4C47" w14:paraId="55803172" w14:textId="77777777" w:rsidTr="00DD4C47">
        <w:trPr>
          <w:trHeight w:val="210"/>
        </w:trPr>
        <w:tc>
          <w:tcPr>
            <w:tcW w:w="5000" w:type="pct"/>
            <w:gridSpan w:val="2"/>
            <w:tcBorders>
              <w:top w:val="single" w:sz="4" w:space="0" w:color="auto"/>
              <w:left w:val="single" w:sz="4" w:space="0" w:color="auto"/>
              <w:bottom w:val="nil"/>
              <w:right w:val="single" w:sz="4" w:space="0" w:color="000000"/>
            </w:tcBorders>
            <w:shd w:val="clear" w:color="auto" w:fill="auto"/>
            <w:noWrap/>
            <w:vAlign w:val="center"/>
            <w:hideMark/>
          </w:tcPr>
          <w:p w14:paraId="1BBDA56E"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lastRenderedPageBreak/>
              <w:t>Gobierno del Estado de Quintana Roo</w:t>
            </w:r>
          </w:p>
        </w:tc>
      </w:tr>
      <w:tr w:rsidR="00DD4C47" w:rsidRPr="00DD4C47" w14:paraId="3D19D62E" w14:textId="77777777" w:rsidTr="00DD4C47">
        <w:trPr>
          <w:trHeight w:val="210"/>
        </w:trPr>
        <w:tc>
          <w:tcPr>
            <w:tcW w:w="5000" w:type="pct"/>
            <w:gridSpan w:val="2"/>
            <w:tcBorders>
              <w:top w:val="nil"/>
              <w:left w:val="single" w:sz="4" w:space="0" w:color="auto"/>
              <w:bottom w:val="nil"/>
              <w:right w:val="single" w:sz="4" w:space="0" w:color="000000"/>
            </w:tcBorders>
            <w:shd w:val="clear" w:color="auto" w:fill="auto"/>
            <w:noWrap/>
            <w:vAlign w:val="center"/>
            <w:hideMark/>
          </w:tcPr>
          <w:p w14:paraId="31F5C881"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Secretaria de Finanzas y Planeación</w:t>
            </w:r>
          </w:p>
        </w:tc>
      </w:tr>
      <w:tr w:rsidR="00DD4C47" w:rsidRPr="00DD4C47" w14:paraId="13001EF8" w14:textId="77777777" w:rsidTr="00DD4C47">
        <w:trPr>
          <w:trHeight w:val="210"/>
        </w:trPr>
        <w:tc>
          <w:tcPr>
            <w:tcW w:w="5000" w:type="pct"/>
            <w:gridSpan w:val="2"/>
            <w:tcBorders>
              <w:top w:val="nil"/>
              <w:left w:val="single" w:sz="4" w:space="0" w:color="auto"/>
              <w:bottom w:val="nil"/>
              <w:right w:val="single" w:sz="4" w:space="0" w:color="000000"/>
            </w:tcBorders>
            <w:shd w:val="clear" w:color="auto" w:fill="auto"/>
            <w:noWrap/>
            <w:vAlign w:val="center"/>
            <w:hideMark/>
          </w:tcPr>
          <w:p w14:paraId="233A69F8"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Presupuesto de Egresos 2023</w:t>
            </w:r>
          </w:p>
        </w:tc>
      </w:tr>
      <w:tr w:rsidR="00DD4C47" w:rsidRPr="00DD4C47" w14:paraId="49E92011" w14:textId="77777777" w:rsidTr="00DD4C47">
        <w:trPr>
          <w:trHeight w:val="210"/>
        </w:trPr>
        <w:tc>
          <w:tcPr>
            <w:tcW w:w="5000" w:type="pct"/>
            <w:gridSpan w:val="2"/>
            <w:tcBorders>
              <w:top w:val="nil"/>
              <w:left w:val="single" w:sz="4" w:space="0" w:color="auto"/>
              <w:bottom w:val="nil"/>
              <w:right w:val="single" w:sz="4" w:space="0" w:color="000000"/>
            </w:tcBorders>
            <w:shd w:val="clear" w:color="auto" w:fill="auto"/>
            <w:noWrap/>
            <w:vAlign w:val="center"/>
            <w:hideMark/>
          </w:tcPr>
          <w:p w14:paraId="06B0DBB3"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Deuda Pública Contingente</w:t>
            </w:r>
          </w:p>
        </w:tc>
      </w:tr>
      <w:tr w:rsidR="00DD4C47" w:rsidRPr="00DD4C47" w14:paraId="3FBDFEBE" w14:textId="77777777" w:rsidTr="00DD4C47">
        <w:trPr>
          <w:trHeight w:val="210"/>
        </w:trPr>
        <w:tc>
          <w:tcPr>
            <w:tcW w:w="5000" w:type="pct"/>
            <w:gridSpan w:val="2"/>
            <w:tcBorders>
              <w:top w:val="nil"/>
              <w:left w:val="single" w:sz="4" w:space="0" w:color="auto"/>
              <w:bottom w:val="nil"/>
              <w:right w:val="single" w:sz="4" w:space="0" w:color="000000"/>
            </w:tcBorders>
            <w:shd w:val="clear" w:color="auto" w:fill="auto"/>
            <w:noWrap/>
            <w:vAlign w:val="center"/>
            <w:hideMark/>
          </w:tcPr>
          <w:p w14:paraId="0F80154E"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Times New Roman" w:cs="Calibri"/>
                <w:b/>
                <w:bCs/>
                <w:color w:val="000000"/>
                <w:sz w:val="16"/>
                <w:szCs w:val="16"/>
                <w:lang w:eastAsia="es-MX"/>
              </w:rPr>
              <w:t xml:space="preserve">Saldo Insoluto al 31 de </w:t>
            </w:r>
            <w:proofErr w:type="gramStart"/>
            <w:r w:rsidRPr="00DD4C47">
              <w:rPr>
                <w:rFonts w:eastAsia="Times New Roman" w:cs="Calibri"/>
                <w:b/>
                <w:bCs/>
                <w:color w:val="000000"/>
                <w:sz w:val="16"/>
                <w:szCs w:val="16"/>
                <w:lang w:eastAsia="es-MX"/>
              </w:rPr>
              <w:t>Agosto</w:t>
            </w:r>
            <w:proofErr w:type="gramEnd"/>
            <w:r w:rsidRPr="00DD4C47">
              <w:rPr>
                <w:rFonts w:eastAsia="Times New Roman" w:cs="Calibri"/>
                <w:b/>
                <w:bCs/>
                <w:color w:val="000000"/>
                <w:sz w:val="16"/>
                <w:szCs w:val="16"/>
                <w:lang w:eastAsia="es-MX"/>
              </w:rPr>
              <w:t xml:space="preserve"> de 2022</w:t>
            </w:r>
          </w:p>
        </w:tc>
      </w:tr>
      <w:tr w:rsidR="00DD4C47" w:rsidRPr="00DD4C47" w14:paraId="6E7C630A" w14:textId="77777777" w:rsidTr="00DD4C47">
        <w:trPr>
          <w:trHeight w:val="210"/>
        </w:trPr>
        <w:tc>
          <w:tcPr>
            <w:tcW w:w="5000" w:type="pct"/>
            <w:gridSpan w:val="2"/>
            <w:tcBorders>
              <w:top w:val="nil"/>
              <w:left w:val="single" w:sz="4" w:space="0" w:color="auto"/>
              <w:bottom w:val="nil"/>
              <w:right w:val="single" w:sz="4" w:space="0" w:color="000000"/>
            </w:tcBorders>
            <w:shd w:val="clear" w:color="auto" w:fill="auto"/>
            <w:noWrap/>
            <w:vAlign w:val="center"/>
            <w:hideMark/>
          </w:tcPr>
          <w:p w14:paraId="76E29BB5" w14:textId="77777777" w:rsidR="00DD4C47" w:rsidRPr="00DD4C47" w:rsidRDefault="00DD4C47" w:rsidP="00DD4C47">
            <w:pPr>
              <w:suppressAutoHyphens w:val="0"/>
              <w:autoSpaceDN/>
              <w:spacing w:after="0" w:line="240" w:lineRule="auto"/>
              <w:jc w:val="center"/>
              <w:rPr>
                <w:rFonts w:eastAsia="Times New Roman" w:cs="Calibri"/>
                <w:color w:val="000000"/>
                <w:sz w:val="16"/>
                <w:szCs w:val="16"/>
                <w:lang w:eastAsia="es-MX"/>
              </w:rPr>
            </w:pPr>
            <w:r w:rsidRPr="00DD4C47">
              <w:rPr>
                <w:rFonts w:eastAsia="Times New Roman" w:cs="Calibri"/>
                <w:color w:val="000000"/>
                <w:sz w:val="16"/>
                <w:szCs w:val="16"/>
                <w:lang w:eastAsia="es-MX"/>
              </w:rPr>
              <w:t>(Cifras en pesos)</w:t>
            </w:r>
          </w:p>
        </w:tc>
      </w:tr>
      <w:tr w:rsidR="00DD4C47" w:rsidRPr="00DD4C47" w14:paraId="18D6DE05" w14:textId="77777777" w:rsidTr="00DD4C47">
        <w:trPr>
          <w:trHeight w:val="210"/>
        </w:trPr>
        <w:tc>
          <w:tcPr>
            <w:tcW w:w="1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0733D"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Arial" w:cs="Calibri"/>
                <w:b/>
                <w:bCs/>
                <w:color w:val="000000"/>
                <w:sz w:val="16"/>
                <w:szCs w:val="16"/>
                <w:lang w:eastAsia="es-MX"/>
              </w:rPr>
              <w:t>Deudor</w:t>
            </w:r>
          </w:p>
        </w:tc>
        <w:tc>
          <w:tcPr>
            <w:tcW w:w="3601" w:type="pct"/>
            <w:tcBorders>
              <w:top w:val="single" w:sz="4" w:space="0" w:color="auto"/>
              <w:left w:val="nil"/>
              <w:bottom w:val="single" w:sz="4" w:space="0" w:color="auto"/>
              <w:right w:val="single" w:sz="4" w:space="0" w:color="auto"/>
            </w:tcBorders>
            <w:shd w:val="clear" w:color="auto" w:fill="auto"/>
            <w:noWrap/>
            <w:vAlign w:val="center"/>
            <w:hideMark/>
          </w:tcPr>
          <w:p w14:paraId="0781C7B3"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r w:rsidRPr="00DD4C47">
              <w:rPr>
                <w:rFonts w:eastAsia="Arial" w:cs="Calibri"/>
                <w:b/>
                <w:bCs/>
                <w:color w:val="000000"/>
                <w:sz w:val="16"/>
                <w:szCs w:val="16"/>
                <w:lang w:eastAsia="es-MX"/>
              </w:rPr>
              <w:t>Monto</w:t>
            </w:r>
          </w:p>
        </w:tc>
      </w:tr>
      <w:tr w:rsidR="00DD4C47" w:rsidRPr="00DD4C47" w14:paraId="06276CFC" w14:textId="77777777" w:rsidTr="00DD4C47">
        <w:trPr>
          <w:trHeight w:val="210"/>
        </w:trPr>
        <w:tc>
          <w:tcPr>
            <w:tcW w:w="1399" w:type="pct"/>
            <w:tcBorders>
              <w:top w:val="nil"/>
              <w:left w:val="single" w:sz="4" w:space="0" w:color="auto"/>
              <w:bottom w:val="nil"/>
              <w:right w:val="nil"/>
            </w:tcBorders>
            <w:shd w:val="clear" w:color="auto" w:fill="auto"/>
            <w:noWrap/>
            <w:vAlign w:val="center"/>
            <w:hideMark/>
          </w:tcPr>
          <w:p w14:paraId="06101DF1" w14:textId="77777777" w:rsidR="00DD4C47" w:rsidRPr="00DD4C47" w:rsidRDefault="00DD4C47" w:rsidP="00DD4C47">
            <w:pPr>
              <w:suppressAutoHyphens w:val="0"/>
              <w:autoSpaceDN/>
              <w:spacing w:after="0" w:line="240" w:lineRule="auto"/>
              <w:jc w:val="center"/>
              <w:rPr>
                <w:rFonts w:eastAsia="Times New Roman" w:cs="Calibri"/>
                <w:color w:val="000000"/>
                <w:sz w:val="16"/>
                <w:szCs w:val="16"/>
                <w:lang w:eastAsia="es-MX"/>
              </w:rPr>
            </w:pPr>
            <w:r w:rsidRPr="00DD4C47">
              <w:rPr>
                <w:rFonts w:eastAsia="Arial" w:cs="Calibri"/>
                <w:color w:val="000000"/>
                <w:sz w:val="16"/>
                <w:szCs w:val="16"/>
                <w:lang w:eastAsia="es-MX"/>
              </w:rPr>
              <w:t>Othón P. Blanco</w:t>
            </w:r>
          </w:p>
        </w:tc>
        <w:tc>
          <w:tcPr>
            <w:tcW w:w="3601" w:type="pct"/>
            <w:tcBorders>
              <w:top w:val="nil"/>
              <w:left w:val="nil"/>
              <w:bottom w:val="nil"/>
              <w:right w:val="single" w:sz="4" w:space="0" w:color="auto"/>
            </w:tcBorders>
            <w:shd w:val="clear" w:color="auto" w:fill="auto"/>
            <w:noWrap/>
            <w:vAlign w:val="center"/>
            <w:hideMark/>
          </w:tcPr>
          <w:p w14:paraId="33595BE7"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Arial" w:cs="Calibri"/>
                <w:color w:val="000000"/>
                <w:sz w:val="16"/>
                <w:szCs w:val="16"/>
                <w:lang w:eastAsia="es-MX"/>
              </w:rPr>
              <w:t xml:space="preserve">                                                                                                                                  92,820,914.81</w:t>
            </w:r>
          </w:p>
        </w:tc>
      </w:tr>
      <w:tr w:rsidR="00DD4C47" w:rsidRPr="00DD4C47" w14:paraId="1194A7A4" w14:textId="77777777" w:rsidTr="00DD4C47">
        <w:trPr>
          <w:trHeight w:val="210"/>
        </w:trPr>
        <w:tc>
          <w:tcPr>
            <w:tcW w:w="1399" w:type="pct"/>
            <w:tcBorders>
              <w:top w:val="nil"/>
              <w:left w:val="single" w:sz="4" w:space="0" w:color="auto"/>
              <w:bottom w:val="nil"/>
              <w:right w:val="nil"/>
            </w:tcBorders>
            <w:shd w:val="clear" w:color="auto" w:fill="auto"/>
            <w:noWrap/>
            <w:vAlign w:val="center"/>
            <w:hideMark/>
          </w:tcPr>
          <w:p w14:paraId="318CBEA3"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proofErr w:type="gramStart"/>
            <w:r w:rsidRPr="00DD4C47">
              <w:rPr>
                <w:rFonts w:eastAsia="Arial" w:cs="Calibri"/>
                <w:b/>
                <w:bCs/>
                <w:color w:val="000000"/>
                <w:sz w:val="16"/>
                <w:szCs w:val="16"/>
                <w:lang w:eastAsia="es-MX"/>
              </w:rPr>
              <w:t>Total</w:t>
            </w:r>
            <w:proofErr w:type="gramEnd"/>
            <w:r w:rsidRPr="00DD4C47">
              <w:rPr>
                <w:rFonts w:eastAsia="Arial" w:cs="Calibri"/>
                <w:b/>
                <w:bCs/>
                <w:color w:val="000000"/>
                <w:sz w:val="16"/>
                <w:szCs w:val="16"/>
                <w:lang w:eastAsia="es-MX"/>
              </w:rPr>
              <w:t xml:space="preserve"> de Municipios</w:t>
            </w:r>
          </w:p>
        </w:tc>
        <w:tc>
          <w:tcPr>
            <w:tcW w:w="3601" w:type="pct"/>
            <w:tcBorders>
              <w:top w:val="nil"/>
              <w:left w:val="nil"/>
              <w:bottom w:val="nil"/>
              <w:right w:val="single" w:sz="4" w:space="0" w:color="auto"/>
            </w:tcBorders>
            <w:shd w:val="clear" w:color="auto" w:fill="auto"/>
            <w:noWrap/>
            <w:vAlign w:val="center"/>
            <w:hideMark/>
          </w:tcPr>
          <w:p w14:paraId="7F7A4ACD" w14:textId="77777777" w:rsidR="00DD4C47" w:rsidRPr="00DD4C47" w:rsidRDefault="00DD4C47" w:rsidP="00DD4C47">
            <w:pPr>
              <w:suppressAutoHyphens w:val="0"/>
              <w:autoSpaceDN/>
              <w:spacing w:after="0" w:line="240" w:lineRule="auto"/>
              <w:jc w:val="right"/>
              <w:rPr>
                <w:rFonts w:eastAsia="Times New Roman" w:cs="Calibri"/>
                <w:b/>
                <w:bCs/>
                <w:color w:val="000000"/>
                <w:sz w:val="16"/>
                <w:szCs w:val="16"/>
                <w:lang w:eastAsia="es-MX"/>
              </w:rPr>
            </w:pPr>
            <w:r w:rsidRPr="00DD4C47">
              <w:rPr>
                <w:rFonts w:eastAsia="Arial" w:cs="Calibri"/>
                <w:b/>
                <w:bCs/>
                <w:color w:val="000000"/>
                <w:sz w:val="16"/>
                <w:szCs w:val="16"/>
                <w:lang w:eastAsia="es-MX"/>
              </w:rPr>
              <w:t xml:space="preserve">                                                                                                                                  </w:t>
            </w:r>
            <w:r w:rsidRPr="00DD4C47">
              <w:rPr>
                <w:rFonts w:eastAsia="Arial" w:cs="Calibri"/>
                <w:color w:val="000000"/>
                <w:sz w:val="16"/>
                <w:szCs w:val="16"/>
                <w:lang w:eastAsia="es-MX"/>
              </w:rPr>
              <w:t>92,820,914.81</w:t>
            </w:r>
          </w:p>
        </w:tc>
      </w:tr>
      <w:tr w:rsidR="00DD4C47" w:rsidRPr="00DD4C47" w14:paraId="1A149C0F" w14:textId="77777777" w:rsidTr="00DD4C47">
        <w:trPr>
          <w:trHeight w:val="210"/>
        </w:trPr>
        <w:tc>
          <w:tcPr>
            <w:tcW w:w="1399" w:type="pct"/>
            <w:tcBorders>
              <w:top w:val="nil"/>
              <w:left w:val="single" w:sz="4" w:space="0" w:color="auto"/>
              <w:bottom w:val="nil"/>
              <w:right w:val="nil"/>
            </w:tcBorders>
            <w:shd w:val="clear" w:color="auto" w:fill="auto"/>
            <w:noWrap/>
            <w:vAlign w:val="center"/>
            <w:hideMark/>
          </w:tcPr>
          <w:p w14:paraId="0EEFFA26" w14:textId="77777777" w:rsidR="00DD4C47" w:rsidRPr="00DD4C47" w:rsidRDefault="00DD4C47" w:rsidP="00DD4C47">
            <w:pPr>
              <w:suppressAutoHyphens w:val="0"/>
              <w:autoSpaceDN/>
              <w:spacing w:after="0" w:line="240" w:lineRule="auto"/>
              <w:jc w:val="center"/>
              <w:rPr>
                <w:rFonts w:eastAsia="Times New Roman" w:cs="Calibri"/>
                <w:color w:val="000000"/>
                <w:sz w:val="16"/>
                <w:szCs w:val="16"/>
                <w:lang w:eastAsia="es-MX"/>
              </w:rPr>
            </w:pPr>
            <w:r w:rsidRPr="00DD4C47">
              <w:rPr>
                <w:rFonts w:eastAsia="Arial" w:cs="Calibri"/>
                <w:color w:val="000000"/>
                <w:sz w:val="16"/>
                <w:szCs w:val="16"/>
                <w:lang w:eastAsia="es-MX"/>
              </w:rPr>
              <w:t>Comisión de Agua Potable (CAPA)</w:t>
            </w:r>
          </w:p>
        </w:tc>
        <w:tc>
          <w:tcPr>
            <w:tcW w:w="3601" w:type="pct"/>
            <w:tcBorders>
              <w:top w:val="nil"/>
              <w:left w:val="nil"/>
              <w:bottom w:val="nil"/>
              <w:right w:val="single" w:sz="4" w:space="0" w:color="auto"/>
            </w:tcBorders>
            <w:shd w:val="clear" w:color="auto" w:fill="auto"/>
            <w:noWrap/>
            <w:vAlign w:val="center"/>
            <w:hideMark/>
          </w:tcPr>
          <w:p w14:paraId="275C46CB" w14:textId="77777777" w:rsidR="00DD4C47" w:rsidRPr="00DD4C47" w:rsidRDefault="00DD4C47" w:rsidP="00DD4C47">
            <w:pPr>
              <w:suppressAutoHyphens w:val="0"/>
              <w:autoSpaceDN/>
              <w:spacing w:after="0" w:line="240" w:lineRule="auto"/>
              <w:jc w:val="right"/>
              <w:rPr>
                <w:rFonts w:eastAsia="Times New Roman" w:cs="Calibri"/>
                <w:color w:val="000000"/>
                <w:sz w:val="16"/>
                <w:szCs w:val="16"/>
                <w:lang w:eastAsia="es-MX"/>
              </w:rPr>
            </w:pPr>
            <w:r w:rsidRPr="00DD4C47">
              <w:rPr>
                <w:rFonts w:eastAsia="Arial" w:cs="Calibri"/>
                <w:color w:val="000000"/>
                <w:sz w:val="16"/>
                <w:szCs w:val="16"/>
                <w:lang w:eastAsia="es-MX"/>
              </w:rPr>
              <w:t xml:space="preserve">                                                                                                                                 387,266,742.07</w:t>
            </w:r>
          </w:p>
        </w:tc>
      </w:tr>
      <w:tr w:rsidR="00DD4C47" w:rsidRPr="00DD4C47" w14:paraId="05E98DDD" w14:textId="77777777" w:rsidTr="00DD4C47">
        <w:trPr>
          <w:trHeight w:val="210"/>
        </w:trPr>
        <w:tc>
          <w:tcPr>
            <w:tcW w:w="1399" w:type="pct"/>
            <w:tcBorders>
              <w:top w:val="nil"/>
              <w:left w:val="single" w:sz="4" w:space="0" w:color="auto"/>
              <w:bottom w:val="nil"/>
              <w:right w:val="nil"/>
            </w:tcBorders>
            <w:shd w:val="clear" w:color="auto" w:fill="auto"/>
            <w:noWrap/>
            <w:vAlign w:val="center"/>
            <w:hideMark/>
          </w:tcPr>
          <w:p w14:paraId="23B3BBC6"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proofErr w:type="gramStart"/>
            <w:r w:rsidRPr="00DD4C47">
              <w:rPr>
                <w:rFonts w:eastAsia="Arial" w:cs="Calibri"/>
                <w:b/>
                <w:bCs/>
                <w:color w:val="000000"/>
                <w:sz w:val="16"/>
                <w:szCs w:val="16"/>
                <w:lang w:eastAsia="es-MX"/>
              </w:rPr>
              <w:t>Total</w:t>
            </w:r>
            <w:proofErr w:type="gramEnd"/>
            <w:r w:rsidRPr="00DD4C47">
              <w:rPr>
                <w:rFonts w:eastAsia="Arial" w:cs="Calibri"/>
                <w:b/>
                <w:bCs/>
                <w:color w:val="000000"/>
                <w:sz w:val="16"/>
                <w:szCs w:val="16"/>
                <w:lang w:eastAsia="es-MX"/>
              </w:rPr>
              <w:t xml:space="preserve"> de Entidades Estatales</w:t>
            </w:r>
          </w:p>
        </w:tc>
        <w:tc>
          <w:tcPr>
            <w:tcW w:w="3601" w:type="pct"/>
            <w:tcBorders>
              <w:top w:val="nil"/>
              <w:left w:val="nil"/>
              <w:bottom w:val="nil"/>
              <w:right w:val="single" w:sz="4" w:space="0" w:color="auto"/>
            </w:tcBorders>
            <w:shd w:val="clear" w:color="auto" w:fill="auto"/>
            <w:noWrap/>
            <w:vAlign w:val="center"/>
            <w:hideMark/>
          </w:tcPr>
          <w:p w14:paraId="413769FB" w14:textId="77777777" w:rsidR="00DD4C47" w:rsidRPr="00DD4C47" w:rsidRDefault="00DD4C47" w:rsidP="00DD4C47">
            <w:pPr>
              <w:suppressAutoHyphens w:val="0"/>
              <w:autoSpaceDN/>
              <w:spacing w:after="0" w:line="240" w:lineRule="auto"/>
              <w:jc w:val="right"/>
              <w:rPr>
                <w:rFonts w:eastAsia="Times New Roman" w:cs="Calibri"/>
                <w:b/>
                <w:bCs/>
                <w:color w:val="000000"/>
                <w:sz w:val="16"/>
                <w:szCs w:val="16"/>
                <w:lang w:eastAsia="es-MX"/>
              </w:rPr>
            </w:pPr>
            <w:r w:rsidRPr="00DD4C47">
              <w:rPr>
                <w:rFonts w:eastAsia="Arial" w:cs="Calibri"/>
                <w:b/>
                <w:bCs/>
                <w:color w:val="000000"/>
                <w:sz w:val="16"/>
                <w:szCs w:val="16"/>
                <w:lang w:eastAsia="es-MX"/>
              </w:rPr>
              <w:t xml:space="preserve">                                                                                                                                 </w:t>
            </w:r>
            <w:r w:rsidRPr="00DD4C47">
              <w:rPr>
                <w:rFonts w:eastAsia="Arial" w:cs="Calibri"/>
                <w:color w:val="000000"/>
                <w:sz w:val="16"/>
                <w:szCs w:val="16"/>
                <w:lang w:eastAsia="es-MX"/>
              </w:rPr>
              <w:t>387,266,742.07</w:t>
            </w:r>
          </w:p>
        </w:tc>
      </w:tr>
      <w:tr w:rsidR="00DD4C47" w:rsidRPr="00DD4C47" w14:paraId="673CC164" w14:textId="77777777" w:rsidTr="00DD4C47">
        <w:trPr>
          <w:trHeight w:val="210"/>
        </w:trPr>
        <w:tc>
          <w:tcPr>
            <w:tcW w:w="1399" w:type="pct"/>
            <w:vMerge w:val="restart"/>
            <w:tcBorders>
              <w:top w:val="nil"/>
              <w:left w:val="single" w:sz="4" w:space="0" w:color="auto"/>
              <w:bottom w:val="single" w:sz="4" w:space="0" w:color="000000"/>
              <w:right w:val="nil"/>
            </w:tcBorders>
            <w:shd w:val="clear" w:color="auto" w:fill="auto"/>
            <w:noWrap/>
            <w:vAlign w:val="center"/>
            <w:hideMark/>
          </w:tcPr>
          <w:p w14:paraId="6BF41C4B" w14:textId="77777777" w:rsidR="00DD4C47" w:rsidRPr="00DD4C47" w:rsidRDefault="00DD4C47" w:rsidP="00DD4C47">
            <w:pPr>
              <w:suppressAutoHyphens w:val="0"/>
              <w:autoSpaceDN/>
              <w:spacing w:after="0" w:line="240" w:lineRule="auto"/>
              <w:jc w:val="center"/>
              <w:rPr>
                <w:rFonts w:eastAsia="Times New Roman" w:cs="Calibri"/>
                <w:b/>
                <w:bCs/>
                <w:color w:val="000000"/>
                <w:sz w:val="16"/>
                <w:szCs w:val="16"/>
                <w:lang w:eastAsia="es-MX"/>
              </w:rPr>
            </w:pPr>
            <w:proofErr w:type="gramStart"/>
            <w:r w:rsidRPr="00DD4C47">
              <w:rPr>
                <w:rFonts w:eastAsia="Arial" w:cs="Calibri"/>
                <w:b/>
                <w:bCs/>
                <w:color w:val="000000"/>
                <w:sz w:val="16"/>
                <w:szCs w:val="16"/>
                <w:lang w:eastAsia="es-MX"/>
              </w:rPr>
              <w:t>Total</w:t>
            </w:r>
            <w:proofErr w:type="gramEnd"/>
            <w:r w:rsidRPr="00DD4C47">
              <w:rPr>
                <w:rFonts w:eastAsia="Arial" w:cs="Calibri"/>
                <w:b/>
                <w:bCs/>
                <w:color w:val="000000"/>
                <w:sz w:val="16"/>
                <w:szCs w:val="16"/>
                <w:lang w:eastAsia="es-MX"/>
              </w:rPr>
              <w:t xml:space="preserve"> Deuda Contingente</w:t>
            </w:r>
          </w:p>
        </w:tc>
        <w:tc>
          <w:tcPr>
            <w:tcW w:w="3601" w:type="pct"/>
            <w:tcBorders>
              <w:top w:val="nil"/>
              <w:left w:val="nil"/>
              <w:bottom w:val="nil"/>
              <w:right w:val="single" w:sz="4" w:space="0" w:color="auto"/>
            </w:tcBorders>
            <w:shd w:val="clear" w:color="auto" w:fill="auto"/>
            <w:noWrap/>
            <w:vAlign w:val="center"/>
            <w:hideMark/>
          </w:tcPr>
          <w:p w14:paraId="0EEE4E41" w14:textId="77777777" w:rsidR="00DD4C47" w:rsidRPr="00DD4C47" w:rsidRDefault="00DD4C47" w:rsidP="00DD4C47">
            <w:pPr>
              <w:suppressAutoHyphens w:val="0"/>
              <w:autoSpaceDN/>
              <w:spacing w:after="0" w:line="240" w:lineRule="auto"/>
              <w:rPr>
                <w:rFonts w:eastAsia="Times New Roman" w:cs="Calibri"/>
                <w:b/>
                <w:bCs/>
                <w:color w:val="000000"/>
                <w:sz w:val="16"/>
                <w:szCs w:val="16"/>
                <w:lang w:eastAsia="es-MX"/>
              </w:rPr>
            </w:pPr>
            <w:r w:rsidRPr="00DD4C47">
              <w:rPr>
                <w:rFonts w:eastAsia="Arial" w:cs="Calibri"/>
                <w:b/>
                <w:bCs/>
                <w:color w:val="000000"/>
                <w:sz w:val="16"/>
                <w:szCs w:val="16"/>
                <w:lang w:eastAsia="es-MX"/>
              </w:rPr>
              <w:t xml:space="preserve">                                                                                                                 </w:t>
            </w:r>
          </w:p>
        </w:tc>
      </w:tr>
      <w:tr w:rsidR="00DD4C47" w:rsidRPr="00DD4C47" w14:paraId="073447A5" w14:textId="77777777" w:rsidTr="00DD4C47">
        <w:trPr>
          <w:trHeight w:val="210"/>
        </w:trPr>
        <w:tc>
          <w:tcPr>
            <w:tcW w:w="1399" w:type="pct"/>
            <w:vMerge/>
            <w:tcBorders>
              <w:top w:val="nil"/>
              <w:left w:val="single" w:sz="4" w:space="0" w:color="auto"/>
              <w:bottom w:val="single" w:sz="4" w:space="0" w:color="000000"/>
              <w:right w:val="nil"/>
            </w:tcBorders>
            <w:vAlign w:val="center"/>
            <w:hideMark/>
          </w:tcPr>
          <w:p w14:paraId="20D418DC" w14:textId="77777777" w:rsidR="00DD4C47" w:rsidRPr="00DD4C47" w:rsidRDefault="00DD4C47" w:rsidP="00DD4C47">
            <w:pPr>
              <w:suppressAutoHyphens w:val="0"/>
              <w:autoSpaceDN/>
              <w:spacing w:after="0" w:line="240" w:lineRule="auto"/>
              <w:rPr>
                <w:rFonts w:eastAsia="Times New Roman" w:cs="Calibri"/>
                <w:b/>
                <w:bCs/>
                <w:color w:val="000000"/>
                <w:sz w:val="16"/>
                <w:szCs w:val="16"/>
                <w:lang w:eastAsia="es-MX"/>
              </w:rPr>
            </w:pPr>
          </w:p>
        </w:tc>
        <w:tc>
          <w:tcPr>
            <w:tcW w:w="3601" w:type="pct"/>
            <w:tcBorders>
              <w:top w:val="nil"/>
              <w:left w:val="nil"/>
              <w:bottom w:val="single" w:sz="4" w:space="0" w:color="auto"/>
              <w:right w:val="single" w:sz="4" w:space="0" w:color="auto"/>
            </w:tcBorders>
            <w:shd w:val="clear" w:color="auto" w:fill="auto"/>
            <w:noWrap/>
            <w:vAlign w:val="center"/>
            <w:hideMark/>
          </w:tcPr>
          <w:p w14:paraId="03CA693F" w14:textId="77777777" w:rsidR="00DD4C47" w:rsidRPr="00DD4C47" w:rsidRDefault="00DD4C47" w:rsidP="00DD4C47">
            <w:pPr>
              <w:suppressAutoHyphens w:val="0"/>
              <w:autoSpaceDN/>
              <w:spacing w:after="0" w:line="240" w:lineRule="auto"/>
              <w:jc w:val="right"/>
              <w:rPr>
                <w:rFonts w:eastAsia="Times New Roman" w:cs="Calibri"/>
                <w:b/>
                <w:bCs/>
                <w:color w:val="000000"/>
                <w:sz w:val="16"/>
                <w:szCs w:val="16"/>
                <w:lang w:eastAsia="es-MX"/>
              </w:rPr>
            </w:pPr>
            <w:r w:rsidRPr="00DD4C47">
              <w:rPr>
                <w:rFonts w:eastAsia="Times New Roman" w:cs="Calibri"/>
                <w:b/>
                <w:bCs/>
                <w:color w:val="000000"/>
                <w:sz w:val="16"/>
                <w:szCs w:val="16"/>
                <w:lang w:eastAsia="es-MX"/>
              </w:rPr>
              <w:t>480,087,656.88</w:t>
            </w:r>
          </w:p>
        </w:tc>
      </w:tr>
    </w:tbl>
    <w:p w14:paraId="723F901A" w14:textId="77777777" w:rsidR="00974B35" w:rsidRDefault="00974B35">
      <w:pPr>
        <w:rPr>
          <w:rFonts w:ascii="Arial" w:hAnsi="Arial" w:cs="Arial"/>
          <w:b/>
          <w:sz w:val="24"/>
          <w:szCs w:val="24"/>
        </w:rPr>
      </w:pPr>
    </w:p>
    <w:p w14:paraId="0B883AE5" w14:textId="77777777" w:rsidR="00974B35" w:rsidRDefault="00974B35">
      <w:pPr>
        <w:rPr>
          <w:rFonts w:ascii="Arial" w:hAnsi="Arial" w:cs="Arial"/>
          <w:b/>
          <w:sz w:val="24"/>
          <w:szCs w:val="24"/>
        </w:rPr>
      </w:pPr>
    </w:p>
    <w:p w14:paraId="04482A01" w14:textId="77777777" w:rsidR="00974B35" w:rsidRDefault="00974B35">
      <w:pPr>
        <w:rPr>
          <w:rFonts w:ascii="Arial" w:hAnsi="Arial" w:cs="Arial"/>
          <w:b/>
          <w:sz w:val="24"/>
          <w:szCs w:val="24"/>
        </w:rPr>
      </w:pPr>
    </w:p>
    <w:p w14:paraId="5F800E6D" w14:textId="77777777" w:rsidR="00974B35" w:rsidRDefault="00974B35">
      <w:pPr>
        <w:jc w:val="center"/>
        <w:rPr>
          <w:rFonts w:ascii="Arial" w:hAnsi="Arial" w:cs="Arial"/>
          <w:b/>
          <w:sz w:val="72"/>
          <w:szCs w:val="72"/>
        </w:rPr>
      </w:pPr>
    </w:p>
    <w:p w14:paraId="4EB64FED" w14:textId="77777777" w:rsidR="00974B35" w:rsidRDefault="00974B35"/>
    <w:sectPr w:rsidR="00974B35">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E940" w14:textId="77777777" w:rsidR="00147565" w:rsidRDefault="00147565">
      <w:pPr>
        <w:spacing w:after="0" w:line="240" w:lineRule="auto"/>
      </w:pPr>
      <w:r>
        <w:separator/>
      </w:r>
    </w:p>
  </w:endnote>
  <w:endnote w:type="continuationSeparator" w:id="0">
    <w:p w14:paraId="4CB33EFB" w14:textId="77777777" w:rsidR="00147565" w:rsidRDefault="0014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abel Bk BT">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font>
  <w:font w:name="Futura Std Light">
    <w:charset w:val="00"/>
    <w:family w:val="swiss"/>
    <w:pitch w:val="variable"/>
  </w:font>
  <w:font w:name="Futur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355D" w14:textId="77777777" w:rsidR="00147565" w:rsidRDefault="00147565">
      <w:pPr>
        <w:spacing w:after="0" w:line="240" w:lineRule="auto"/>
      </w:pPr>
      <w:r>
        <w:rPr>
          <w:color w:val="000000"/>
        </w:rPr>
        <w:separator/>
      </w:r>
    </w:p>
  </w:footnote>
  <w:footnote w:type="continuationSeparator" w:id="0">
    <w:p w14:paraId="56489020" w14:textId="77777777" w:rsidR="00147565" w:rsidRDefault="00147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D0D01"/>
    <w:multiLevelType w:val="multilevel"/>
    <w:tmpl w:val="30582626"/>
    <w:styleLink w:val="LFO1"/>
    <w:lvl w:ilvl="0">
      <w:numFmt w:val="bullet"/>
      <w:pStyle w:val="no"/>
      <w:lvlText w:val=""/>
      <w:lvlJc w:val="left"/>
      <w:pPr>
        <w:ind w:left="720" w:hanging="432"/>
      </w:pPr>
      <w:rPr>
        <w:rFonts w:ascii="Symbol" w:hAnsi="Symbol"/>
      </w:rPr>
    </w:lvl>
    <w:lvl w:ilvl="1">
      <w:numFmt w:val="bullet"/>
      <w:lvlText w:val=""/>
      <w:lvlJc w:val="left"/>
      <w:pPr>
        <w:ind w:left="1728" w:hanging="360"/>
      </w:pPr>
      <w:rPr>
        <w:rFonts w:ascii="Wingdings 2" w:hAnsi="Wingdings 2"/>
      </w:rPr>
    </w:lvl>
    <w:lvl w:ilvl="2">
      <w:numFmt w:val="bullet"/>
      <w:lvlText w:val=""/>
      <w:lvlJc w:val="left"/>
      <w:pPr>
        <w:ind w:left="2952" w:hanging="864"/>
      </w:pPr>
      <w:rPr>
        <w:rFonts w:ascii="Symbol" w:hAnsi="Symbol"/>
        <w:color w:val="auto"/>
      </w:rPr>
    </w:lvl>
    <w:lvl w:ilvl="3">
      <w:numFmt w:val="bullet"/>
      <w:lvlText w:val=""/>
      <w:lvlJc w:val="left"/>
      <w:pPr>
        <w:ind w:left="3168" w:hanging="360"/>
      </w:pPr>
      <w:rPr>
        <w:rFonts w:ascii="Symbol" w:hAnsi="Symbol"/>
      </w:rPr>
    </w:lvl>
    <w:lvl w:ilvl="4">
      <w:numFmt w:val="bullet"/>
      <w:lvlText w:val="o"/>
      <w:lvlJc w:val="left"/>
      <w:pPr>
        <w:ind w:left="3888" w:hanging="360"/>
      </w:pPr>
      <w:rPr>
        <w:rFonts w:ascii="Courier New" w:hAnsi="Courier New" w:cs="Courier New"/>
      </w:rPr>
    </w:lvl>
    <w:lvl w:ilvl="5">
      <w:numFmt w:val="bullet"/>
      <w:lvlText w:val=""/>
      <w:lvlJc w:val="left"/>
      <w:pPr>
        <w:ind w:left="4608" w:hanging="360"/>
      </w:pPr>
      <w:rPr>
        <w:rFonts w:ascii="Wingdings" w:hAnsi="Wingdings"/>
      </w:rPr>
    </w:lvl>
    <w:lvl w:ilvl="6">
      <w:numFmt w:val="bullet"/>
      <w:lvlText w:val=""/>
      <w:lvlJc w:val="left"/>
      <w:pPr>
        <w:ind w:left="5328" w:hanging="360"/>
      </w:pPr>
      <w:rPr>
        <w:rFonts w:ascii="Symbol" w:hAnsi="Symbol"/>
      </w:rPr>
    </w:lvl>
    <w:lvl w:ilvl="7">
      <w:numFmt w:val="bullet"/>
      <w:lvlText w:val="o"/>
      <w:lvlJc w:val="left"/>
      <w:pPr>
        <w:ind w:left="6048" w:hanging="360"/>
      </w:pPr>
      <w:rPr>
        <w:rFonts w:ascii="Courier New" w:hAnsi="Courier New" w:cs="Courier New"/>
      </w:rPr>
    </w:lvl>
    <w:lvl w:ilvl="8">
      <w:numFmt w:val="bullet"/>
      <w:lvlText w:val=""/>
      <w:lvlJc w:val="left"/>
      <w:pPr>
        <w:ind w:left="6768" w:hanging="360"/>
      </w:pPr>
      <w:rPr>
        <w:rFonts w:ascii="Wingdings" w:hAnsi="Wingdings"/>
      </w:rPr>
    </w:lvl>
  </w:abstractNum>
  <w:num w:numId="1" w16cid:durableId="5682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B35"/>
    <w:rsid w:val="00147565"/>
    <w:rsid w:val="0037039C"/>
    <w:rsid w:val="00654CE3"/>
    <w:rsid w:val="00711D22"/>
    <w:rsid w:val="00884FA8"/>
    <w:rsid w:val="00974B35"/>
    <w:rsid w:val="00DD4C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8D0F"/>
  <w15:docId w15:val="{6B86B909-700F-4D6A-9FD5-5E59B00B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MX"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paragraph" w:styleId="Ttulo1">
    <w:name w:val="heading 1"/>
    <w:basedOn w:val="Normal"/>
    <w:next w:val="Normal"/>
    <w:uiPriority w:val="9"/>
    <w:qFormat/>
    <w:pPr>
      <w:keepNext/>
      <w:spacing w:before="240" w:after="60"/>
      <w:outlineLvl w:val="0"/>
    </w:pPr>
    <w:rPr>
      <w:rFonts w:ascii="Cambria" w:eastAsia="Times New Roman" w:hAnsi="Cambria"/>
      <w:b/>
      <w:bCs/>
      <w:kern w:val="3"/>
      <w:sz w:val="32"/>
      <w:szCs w:val="32"/>
    </w:rPr>
  </w:style>
  <w:style w:type="paragraph" w:styleId="Ttulo2">
    <w:name w:val="heading 2"/>
    <w:basedOn w:val="Normal"/>
    <w:next w:val="Normal"/>
    <w:uiPriority w:val="9"/>
    <w:semiHidden/>
    <w:unhideWhenUsed/>
    <w:qFormat/>
    <w:pPr>
      <w:keepNext/>
      <w:widowControl w:val="0"/>
      <w:tabs>
        <w:tab w:val="left" w:pos="0"/>
      </w:tabs>
      <w:spacing w:after="0" w:line="240" w:lineRule="auto"/>
      <w:jc w:val="both"/>
      <w:outlineLvl w:val="1"/>
    </w:pPr>
    <w:rPr>
      <w:rFonts w:ascii="Times New Roman" w:eastAsia="Times New Roman" w:hAnsi="Times New Roman"/>
      <w:sz w:val="20"/>
      <w:szCs w:val="20"/>
      <w:u w:val="single"/>
      <w:lang w:val="es-ES_tradnl" w:eastAsia="es-ES"/>
    </w:rPr>
  </w:style>
  <w:style w:type="paragraph" w:styleId="Ttulo3">
    <w:name w:val="heading 3"/>
    <w:basedOn w:val="Normal"/>
    <w:next w:val="Normal"/>
    <w:uiPriority w:val="9"/>
    <w:semiHidden/>
    <w:unhideWhenUsed/>
    <w:qFormat/>
    <w:pPr>
      <w:keepNext/>
      <w:keepLines/>
      <w:spacing w:before="200" w:after="0"/>
      <w:outlineLvl w:val="2"/>
    </w:pPr>
    <w:rPr>
      <w:rFonts w:ascii="Calibri Light" w:eastAsia="Times New Roman" w:hAnsi="Calibri Light"/>
      <w:b/>
      <w:bCs/>
      <w:color w:val="4472C4"/>
    </w:rPr>
  </w:style>
  <w:style w:type="paragraph" w:styleId="Ttulo4">
    <w:name w:val="heading 4"/>
    <w:basedOn w:val="Normal"/>
    <w:next w:val="Normal"/>
    <w:uiPriority w:val="9"/>
    <w:semiHidden/>
    <w:unhideWhenUsed/>
    <w:qFormat/>
    <w:pPr>
      <w:keepNext/>
      <w:keepLines/>
      <w:spacing w:before="200" w:after="0"/>
      <w:outlineLvl w:val="3"/>
    </w:pPr>
    <w:rPr>
      <w:rFonts w:ascii="Calibri Light" w:eastAsia="Times New Roman" w:hAnsi="Calibri Light"/>
      <w:b/>
      <w:bCs/>
      <w:i/>
      <w:iCs/>
      <w:color w:val="4472C4"/>
    </w:rPr>
  </w:style>
  <w:style w:type="paragraph" w:styleId="Ttulo5">
    <w:name w:val="heading 5"/>
    <w:basedOn w:val="Normal"/>
    <w:next w:val="Normal"/>
    <w:uiPriority w:val="9"/>
    <w:semiHidden/>
    <w:unhideWhenUsed/>
    <w:qFormat/>
    <w:pPr>
      <w:keepNext/>
      <w:widowControl w:val="0"/>
      <w:spacing w:after="0" w:line="240" w:lineRule="auto"/>
      <w:jc w:val="center"/>
      <w:outlineLvl w:val="4"/>
    </w:pPr>
    <w:rPr>
      <w:rFonts w:ascii="Kabel Bk BT" w:eastAsia="Times New Roman" w:hAnsi="Kabel Bk BT"/>
      <w:sz w:val="24"/>
      <w:szCs w:val="20"/>
      <w:lang w:val="es-ES" w:eastAsia="es-ES"/>
    </w:rPr>
  </w:style>
  <w:style w:type="paragraph" w:styleId="Ttulo6">
    <w:name w:val="heading 6"/>
    <w:basedOn w:val="Normal"/>
    <w:next w:val="Normal"/>
    <w:uiPriority w:val="9"/>
    <w:semiHidden/>
    <w:unhideWhenUsed/>
    <w:qFormat/>
    <w:pPr>
      <w:keepNext/>
      <w:keepLines/>
      <w:spacing w:before="200" w:after="40" w:line="251" w:lineRule="auto"/>
      <w:outlineLvl w:val="5"/>
    </w:pPr>
    <w:rPr>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Cambria" w:eastAsia="Times New Roman" w:hAnsi="Cambria" w:cs="Times New Roman"/>
      <w:b/>
      <w:bCs/>
      <w:kern w:val="3"/>
      <w:sz w:val="32"/>
      <w:szCs w:val="32"/>
    </w:rPr>
  </w:style>
  <w:style w:type="character" w:customStyle="1" w:styleId="Ttulo2Car">
    <w:name w:val="Título 2 Car"/>
    <w:basedOn w:val="Fuentedeprrafopredeter"/>
    <w:rPr>
      <w:rFonts w:ascii="Times New Roman" w:eastAsia="Times New Roman" w:hAnsi="Times New Roman" w:cs="Times New Roman"/>
      <w:sz w:val="20"/>
      <w:szCs w:val="20"/>
      <w:u w:val="single"/>
      <w:lang w:val="es-ES_tradnl" w:eastAsia="es-ES"/>
    </w:rPr>
  </w:style>
  <w:style w:type="character" w:customStyle="1" w:styleId="Ttulo3Car">
    <w:name w:val="Título 3 Car"/>
    <w:basedOn w:val="Fuentedeprrafopredeter"/>
    <w:rPr>
      <w:rFonts w:ascii="Calibri Light" w:eastAsia="Times New Roman" w:hAnsi="Calibri Light" w:cs="Times New Roman"/>
      <w:b/>
      <w:bCs/>
      <w:color w:val="4472C4"/>
    </w:rPr>
  </w:style>
  <w:style w:type="character" w:customStyle="1" w:styleId="Ttulo4Car">
    <w:name w:val="Título 4 Car"/>
    <w:basedOn w:val="Fuentedeprrafopredeter"/>
    <w:rPr>
      <w:rFonts w:ascii="Calibri Light" w:eastAsia="Times New Roman" w:hAnsi="Calibri Light" w:cs="Times New Roman"/>
      <w:b/>
      <w:bCs/>
      <w:i/>
      <w:iCs/>
      <w:color w:val="4472C4"/>
    </w:rPr>
  </w:style>
  <w:style w:type="character" w:customStyle="1" w:styleId="Ttulo5Car">
    <w:name w:val="Título 5 Car"/>
    <w:basedOn w:val="Fuentedeprrafopredeter"/>
    <w:rPr>
      <w:rFonts w:ascii="Kabel Bk BT" w:eastAsia="Times New Roman" w:hAnsi="Kabel Bk BT" w:cs="Times New Roman"/>
      <w:sz w:val="24"/>
      <w:szCs w:val="20"/>
      <w:lang w:val="es-ES" w:eastAsia="es-ES"/>
    </w:rPr>
  </w:style>
  <w:style w:type="character" w:customStyle="1" w:styleId="Ttulo6Car">
    <w:name w:val="Título 6 Car"/>
    <w:basedOn w:val="Fuentedeprrafopredeter"/>
    <w:rPr>
      <w:rFonts w:ascii="Calibri" w:eastAsia="Calibri" w:hAnsi="Calibri" w:cs="Times New Roman"/>
      <w:b/>
      <w:sz w:val="20"/>
      <w:szCs w:val="20"/>
      <w:lang w:eastAsia="es-MX"/>
    </w:rPr>
  </w:style>
  <w:style w:type="paragraph" w:styleId="Prrafodelista">
    <w:name w:val="List Paragraph"/>
    <w:basedOn w:val="Normal"/>
    <w:pPr>
      <w:ind w:left="720"/>
      <w:contextualSpacing/>
    </w:pP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notapie">
    <w:name w:val="footnote text"/>
    <w:basedOn w:val="Normal"/>
    <w:pPr>
      <w:spacing w:after="0" w:line="240" w:lineRule="auto"/>
    </w:pPr>
    <w:rPr>
      <w:sz w:val="20"/>
      <w:szCs w:val="20"/>
    </w:rPr>
  </w:style>
  <w:style w:type="character" w:customStyle="1" w:styleId="TextonotapieCar">
    <w:name w:val="Texto nota pie Car"/>
    <w:basedOn w:val="Fuentedeprrafopredeter"/>
    <w:rPr>
      <w:rFonts w:ascii="Calibri" w:eastAsia="Calibri" w:hAnsi="Calibri" w:cs="Times New Roman"/>
      <w:sz w:val="20"/>
      <w:szCs w:val="20"/>
    </w:rPr>
  </w:style>
  <w:style w:type="character" w:styleId="Refdenotaalpie">
    <w:name w:val="footnote reference"/>
    <w:rPr>
      <w:position w:val="0"/>
      <w:vertAlign w:val="superscript"/>
    </w:rPr>
  </w:style>
  <w:style w:type="paragraph" w:styleId="Subttulo">
    <w:name w:val="Subtitle"/>
    <w:basedOn w:val="Normal"/>
    <w:next w:val="Normal"/>
    <w:uiPriority w:val="11"/>
    <w:qFormat/>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rPr>
      <w:rFonts w:ascii="Cambria" w:eastAsia="Times New Roman" w:hAnsi="Cambria" w:cs="Times New Roman"/>
      <w:sz w:val="24"/>
      <w:szCs w:val="24"/>
    </w:rPr>
  </w:style>
  <w:style w:type="paragraph" w:styleId="TtuloTDC">
    <w:name w:val="TOC Heading"/>
    <w:basedOn w:val="Ttulo1"/>
    <w:next w:val="Normal"/>
    <w:pPr>
      <w:keepLines/>
      <w:spacing w:before="480" w:after="0"/>
    </w:pPr>
    <w:rPr>
      <w:color w:val="365F91"/>
      <w:kern w:val="0"/>
      <w:sz w:val="28"/>
      <w:szCs w:val="28"/>
      <w:lang w:eastAsia="es-MX"/>
    </w:rPr>
  </w:style>
  <w:style w:type="paragraph" w:styleId="TDC1">
    <w:name w:val="toc 1"/>
    <w:basedOn w:val="Normal"/>
    <w:next w:val="Normal"/>
    <w:autoRedefine/>
  </w:style>
  <w:style w:type="paragraph" w:styleId="TDC2">
    <w:name w:val="toc 2"/>
    <w:basedOn w:val="Normal"/>
    <w:next w:val="Normal"/>
    <w:autoRedefine/>
    <w:pPr>
      <w:tabs>
        <w:tab w:val="right" w:leader="dot" w:pos="8828"/>
      </w:tabs>
    </w:pPr>
    <w:rPr>
      <w:rFonts w:ascii="Arial" w:hAnsi="Arial" w:cs="Arial"/>
      <w:sz w:val="24"/>
    </w:rPr>
  </w:style>
  <w:style w:type="character" w:styleId="Hipervnculo">
    <w:name w:val="Hyperlink"/>
    <w:rPr>
      <w:color w:val="0000FF"/>
      <w:u w:val="single"/>
    </w:rPr>
  </w:style>
  <w:style w:type="paragraph" w:styleId="Textoindependiente">
    <w:name w:val="Body Text"/>
    <w:basedOn w:val="Normal"/>
    <w:pPr>
      <w:spacing w:after="120" w:line="240" w:lineRule="auto"/>
    </w:pPr>
    <w:rPr>
      <w:rFonts w:ascii="Verdana" w:eastAsia="Times New Roman" w:hAnsi="Verdana"/>
      <w:color w:val="000000"/>
      <w:sz w:val="24"/>
      <w:szCs w:val="24"/>
      <w:lang w:val="es-ES" w:eastAsia="es-ES"/>
    </w:rPr>
  </w:style>
  <w:style w:type="character" w:customStyle="1" w:styleId="TextoindependienteCar">
    <w:name w:val="Texto independiente Car"/>
    <w:basedOn w:val="Fuentedeprrafopredeter"/>
    <w:rPr>
      <w:rFonts w:ascii="Verdana" w:eastAsia="Times New Roman" w:hAnsi="Verdana" w:cs="Times New Roman"/>
      <w:color w:val="000000"/>
      <w:sz w:val="24"/>
      <w:szCs w:val="24"/>
      <w:lang w:val="es-ES" w:eastAsia="es-ES"/>
    </w:rPr>
  </w:style>
  <w:style w:type="paragraph" w:customStyle="1" w:styleId="Texto">
    <w:name w:val="Texto"/>
    <w:basedOn w:val="Normal"/>
    <w:pPr>
      <w:spacing w:after="101" w:line="216" w:lineRule="exact"/>
      <w:ind w:firstLine="288"/>
      <w:jc w:val="both"/>
    </w:pPr>
    <w:rPr>
      <w:rFonts w:ascii="Arial" w:eastAsia="Times New Roman" w:hAnsi="Arial" w:cs="Arial"/>
      <w:sz w:val="18"/>
      <w:szCs w:val="20"/>
      <w:lang w:val="es-ES" w:eastAsia="es-ES"/>
    </w:rPr>
  </w:style>
  <w:style w:type="paragraph" w:customStyle="1" w:styleId="Prrafodelista1">
    <w:name w:val="Párrafo de lista1"/>
    <w:basedOn w:val="Normal"/>
    <w:pPr>
      <w:spacing w:after="0" w:line="240" w:lineRule="auto"/>
      <w:ind w:left="708"/>
    </w:pPr>
    <w:rPr>
      <w:rFonts w:ascii="Times New Roman" w:eastAsia="Times New Roman" w:hAnsi="Times New Roman"/>
      <w:sz w:val="24"/>
      <w:szCs w:val="24"/>
      <w:lang w:eastAsia="es-ES"/>
    </w:rPr>
  </w:style>
  <w:style w:type="paragraph" w:styleId="Ttulo">
    <w:name w:val="Title"/>
    <w:basedOn w:val="Normal"/>
    <w:uiPriority w:val="10"/>
    <w:qFormat/>
    <w:pPr>
      <w:spacing w:after="0" w:line="240" w:lineRule="auto"/>
      <w:ind w:right="-3219"/>
      <w:jc w:val="center"/>
    </w:pPr>
    <w:rPr>
      <w:rFonts w:ascii="Tahoma" w:eastAsia="Times New Roman" w:hAnsi="Tahoma"/>
      <w:b/>
      <w:sz w:val="28"/>
      <w:szCs w:val="28"/>
      <w:lang w:val="es-ES" w:eastAsia="es-ES"/>
    </w:rPr>
  </w:style>
  <w:style w:type="character" w:customStyle="1" w:styleId="TtuloCar">
    <w:name w:val="Título Car"/>
    <w:basedOn w:val="Fuentedeprrafopredeter"/>
    <w:rPr>
      <w:rFonts w:ascii="Tahoma" w:eastAsia="Times New Roman" w:hAnsi="Tahoma" w:cs="Times New Roman"/>
      <w:b/>
      <w:sz w:val="28"/>
      <w:szCs w:val="28"/>
      <w:lang w:val="es-ES" w:eastAsia="es-ES"/>
    </w:rPr>
  </w:style>
  <w:style w:type="paragraph" w:styleId="Sangra3detindependiente">
    <w:name w:val="Body Text Indent 3"/>
    <w:basedOn w:val="Normal"/>
    <w:pPr>
      <w:tabs>
        <w:tab w:val="left" w:pos="1260"/>
      </w:tabs>
      <w:spacing w:after="0" w:line="240" w:lineRule="exact"/>
      <w:ind w:left="1260" w:hanging="1260"/>
      <w:jc w:val="both"/>
    </w:pPr>
    <w:rPr>
      <w:rFonts w:ascii="Arial" w:eastAsia="Times New Roman" w:hAnsi="Arial"/>
      <w:sz w:val="24"/>
      <w:szCs w:val="24"/>
      <w:lang w:eastAsia="es-ES"/>
    </w:rPr>
  </w:style>
  <w:style w:type="character" w:customStyle="1" w:styleId="Sangra3detindependienteCar">
    <w:name w:val="Sangría 3 de t. independiente Car"/>
    <w:basedOn w:val="Fuentedeprrafopredeter"/>
    <w:rPr>
      <w:rFonts w:ascii="Arial" w:eastAsia="Times New Roman" w:hAnsi="Arial" w:cs="Times New Roman"/>
      <w:sz w:val="24"/>
      <w:szCs w:val="24"/>
      <w:lang w:eastAsia="es-ES"/>
    </w:rPr>
  </w:style>
  <w:style w:type="paragraph" w:styleId="Sangra2detindependiente">
    <w:name w:val="Body Text Indent 2"/>
    <w:basedOn w:val="Normal"/>
    <w:pPr>
      <w:spacing w:after="0" w:line="240" w:lineRule="auto"/>
      <w:ind w:left="1440" w:hanging="1260"/>
      <w:jc w:val="both"/>
    </w:pPr>
    <w:rPr>
      <w:rFonts w:ascii="Arial" w:eastAsia="Times New Roman" w:hAnsi="Arial"/>
      <w:sz w:val="24"/>
      <w:szCs w:val="24"/>
      <w:lang w:eastAsia="es-ES"/>
    </w:rPr>
  </w:style>
  <w:style w:type="character" w:customStyle="1" w:styleId="Sangra2detindependienteCar">
    <w:name w:val="Sangría 2 de t. independiente Car"/>
    <w:basedOn w:val="Fuentedeprrafopredeter"/>
    <w:rPr>
      <w:rFonts w:ascii="Arial" w:eastAsia="Times New Roman" w:hAnsi="Arial" w:cs="Times New Roman"/>
      <w:sz w:val="24"/>
      <w:szCs w:val="24"/>
      <w:lang w:eastAsia="es-ES"/>
    </w:rPr>
  </w:style>
  <w:style w:type="paragraph" w:customStyle="1" w:styleId="BodyText21">
    <w:name w:val="Body Text 21"/>
    <w:basedOn w:val="Normal"/>
    <w:pPr>
      <w:widowControl w:val="0"/>
      <w:spacing w:after="0" w:line="240" w:lineRule="auto"/>
      <w:ind w:firstLine="708"/>
      <w:jc w:val="both"/>
    </w:pPr>
    <w:rPr>
      <w:rFonts w:ascii="Arial" w:eastAsia="Times New Roman" w:hAnsi="Arial"/>
      <w:sz w:val="28"/>
      <w:szCs w:val="20"/>
      <w:lang w:val="es-ES" w:eastAsia="es-ES"/>
    </w:rPr>
  </w:style>
  <w:style w:type="paragraph" w:customStyle="1" w:styleId="Sangra3detindependiente1">
    <w:name w:val="Sangría 3 de t. independiente1"/>
    <w:basedOn w:val="Normal"/>
    <w:pPr>
      <w:widowControl w:val="0"/>
      <w:tabs>
        <w:tab w:val="left" w:pos="284"/>
        <w:tab w:val="left" w:pos="320"/>
      </w:tabs>
      <w:spacing w:after="0" w:line="240" w:lineRule="auto"/>
      <w:ind w:left="284"/>
      <w:jc w:val="both"/>
    </w:pPr>
    <w:rPr>
      <w:rFonts w:ascii="Times New Roman" w:eastAsia="Times New Roman" w:hAnsi="Times New Roman"/>
      <w:sz w:val="24"/>
      <w:szCs w:val="20"/>
      <w:lang w:eastAsia="es-ES"/>
    </w:rPr>
  </w:style>
  <w:style w:type="paragraph" w:customStyle="1" w:styleId="Sangra2detindependiente1">
    <w:name w:val="Sangría 2 de t. independiente1"/>
    <w:basedOn w:val="Normal"/>
    <w:pPr>
      <w:widowControl w:val="0"/>
      <w:tabs>
        <w:tab w:val="left" w:pos="0"/>
        <w:tab w:val="left" w:pos="320"/>
      </w:tabs>
      <w:spacing w:after="0" w:line="240" w:lineRule="auto"/>
      <w:ind w:left="315" w:hanging="315"/>
      <w:jc w:val="both"/>
    </w:pPr>
    <w:rPr>
      <w:rFonts w:ascii="Times New Roman" w:eastAsia="Times New Roman" w:hAnsi="Times New Roman"/>
      <w:sz w:val="24"/>
      <w:szCs w:val="20"/>
      <w:lang w:eastAsia="es-ES"/>
    </w:rPr>
  </w:style>
  <w:style w:type="paragraph" w:customStyle="1" w:styleId="Textoindependiente21">
    <w:name w:val="Texto independiente 21"/>
    <w:basedOn w:val="Normal"/>
    <w:pPr>
      <w:widowControl w:val="0"/>
      <w:spacing w:after="0" w:line="240" w:lineRule="auto"/>
      <w:jc w:val="both"/>
    </w:pPr>
    <w:rPr>
      <w:rFonts w:ascii="Kabel Bk BT" w:eastAsia="Times New Roman" w:hAnsi="Kabel Bk BT"/>
      <w:sz w:val="24"/>
      <w:szCs w:val="20"/>
      <w:lang w:val="es-ES" w:eastAsia="es-ES"/>
    </w:rPr>
  </w:style>
  <w:style w:type="paragraph" w:customStyle="1" w:styleId="BodyText23">
    <w:name w:val="Body Text 23"/>
    <w:basedOn w:val="Normal"/>
    <w:pPr>
      <w:widowControl w:val="0"/>
      <w:spacing w:after="0" w:line="240" w:lineRule="auto"/>
      <w:jc w:val="both"/>
    </w:pPr>
    <w:rPr>
      <w:rFonts w:ascii="Optimum" w:eastAsia="Times New Roman" w:hAnsi="Optimum"/>
      <w:i/>
      <w:szCs w:val="20"/>
      <w:lang w:val="es-ES_tradnl" w:eastAsia="es-ES"/>
    </w:rPr>
  </w:style>
  <w:style w:type="paragraph" w:customStyle="1" w:styleId="BodyText22">
    <w:name w:val="Body Text 22"/>
    <w:basedOn w:val="Normal"/>
    <w:pPr>
      <w:widowControl w:val="0"/>
      <w:spacing w:after="0" w:line="240" w:lineRule="auto"/>
      <w:ind w:left="1134" w:hanging="567"/>
      <w:jc w:val="both"/>
    </w:pPr>
    <w:rPr>
      <w:rFonts w:ascii="Kabel Bk BT" w:eastAsia="Times New Roman" w:hAnsi="Kabel Bk BT"/>
      <w:sz w:val="24"/>
      <w:szCs w:val="20"/>
      <w:lang w:val="es-ES" w:eastAsia="es-ES"/>
    </w:rPr>
  </w:style>
  <w:style w:type="paragraph" w:customStyle="1" w:styleId="BodyTextIndent21">
    <w:name w:val="Body Text Indent 21"/>
    <w:basedOn w:val="Normal"/>
    <w:pPr>
      <w:widowControl w:val="0"/>
      <w:spacing w:after="0" w:line="240" w:lineRule="auto"/>
      <w:ind w:left="1701" w:hanging="567"/>
      <w:jc w:val="both"/>
    </w:pPr>
    <w:rPr>
      <w:rFonts w:ascii="Kabel Bk BT" w:eastAsia="Times New Roman" w:hAnsi="Kabel Bk BT"/>
      <w:sz w:val="24"/>
      <w:szCs w:val="20"/>
      <w:lang w:val="es-ES" w:eastAsia="es-ES"/>
    </w:rPr>
  </w:style>
  <w:style w:type="paragraph" w:styleId="Sinespaciado">
    <w:name w:val="No Spacing"/>
    <w:pPr>
      <w:suppressAutoHyphens/>
      <w:spacing w:after="0" w:line="240" w:lineRule="auto"/>
    </w:pPr>
    <w:rPr>
      <w:rFonts w:eastAsia="Times New Roman"/>
      <w:lang w:eastAsia="es-MX"/>
    </w:rPr>
  </w:style>
  <w:style w:type="paragraph" w:styleId="Textodebloque">
    <w:name w:val="Block Text"/>
    <w:basedOn w:val="Normal"/>
    <w:pPr>
      <w:spacing w:after="0" w:line="240" w:lineRule="auto"/>
      <w:ind w:left="1440" w:right="1152"/>
      <w:jc w:val="both"/>
    </w:pPr>
    <w:rPr>
      <w:rFonts w:ascii="Arial" w:eastAsia="Times New Roman" w:hAnsi="Arial" w:cs="Arial"/>
      <w:b/>
      <w:bCs/>
      <w:sz w:val="16"/>
      <w:szCs w:val="24"/>
      <w:lang w:eastAsia="es-ES"/>
    </w:rPr>
  </w:style>
  <w:style w:type="paragraph" w:styleId="NormalWeb">
    <w:name w:val="Normal (Web)"/>
    <w:basedOn w:val="Normal"/>
    <w:pPr>
      <w:spacing w:before="100" w:after="100" w:line="240" w:lineRule="auto"/>
    </w:pPr>
    <w:rPr>
      <w:rFonts w:ascii="Times New Roman" w:eastAsia="Times New Roman" w:hAnsi="Times New Roman"/>
      <w:color w:val="000080"/>
      <w:sz w:val="24"/>
      <w:szCs w:val="20"/>
      <w:lang w:val="es-ES" w:eastAsia="es-ES"/>
    </w:rPr>
  </w:style>
  <w:style w:type="paragraph" w:styleId="Textoindependiente2">
    <w:name w:val="Body Text 2"/>
    <w:basedOn w:val="Normal"/>
    <w:pPr>
      <w:spacing w:after="120" w:line="480" w:lineRule="auto"/>
    </w:pPr>
    <w:rPr>
      <w:rFonts w:ascii="Verdana" w:eastAsia="Times New Roman" w:hAnsi="Verdana"/>
      <w:color w:val="000000"/>
      <w:sz w:val="24"/>
      <w:szCs w:val="24"/>
      <w:lang w:val="es-ES" w:eastAsia="es-ES"/>
    </w:rPr>
  </w:style>
  <w:style w:type="character" w:customStyle="1" w:styleId="Textoindependiente2Car">
    <w:name w:val="Texto independiente 2 Car"/>
    <w:basedOn w:val="Fuentedeprrafopredeter"/>
    <w:rPr>
      <w:rFonts w:ascii="Verdana" w:eastAsia="Times New Roman" w:hAnsi="Verdana" w:cs="Times New Roman"/>
      <w:color w:val="000000"/>
      <w:sz w:val="24"/>
      <w:szCs w:val="24"/>
      <w:lang w:val="es-ES" w:eastAsia="es-ES"/>
    </w:rPr>
  </w:style>
  <w:style w:type="paragraph" w:customStyle="1" w:styleId="Default">
    <w:name w:val="Default"/>
    <w:pPr>
      <w:widowControl w:val="0"/>
      <w:suppressAutoHyphens/>
      <w:autoSpaceDE w:val="0"/>
      <w:spacing w:after="0" w:line="240" w:lineRule="auto"/>
    </w:pPr>
    <w:rPr>
      <w:rFonts w:ascii="Arial" w:eastAsia="Times New Roman" w:hAnsi="Arial"/>
      <w:color w:val="000000"/>
      <w:sz w:val="24"/>
      <w:szCs w:val="24"/>
      <w:lang w:val="es-ES_tradnl" w:eastAsia="es-ES_tradnl"/>
    </w:rPr>
  </w:style>
  <w:style w:type="paragraph" w:customStyle="1" w:styleId="ROMANOS">
    <w:name w:val="ROMANOS"/>
    <w:basedOn w:val="Normal"/>
    <w:next w:val="Normal"/>
    <w:pPr>
      <w:autoSpaceDE w:val="0"/>
      <w:spacing w:after="0" w:line="240" w:lineRule="auto"/>
    </w:pPr>
    <w:rPr>
      <w:rFonts w:ascii="Verdana" w:eastAsia="Times New Roman" w:hAnsi="Verdana"/>
      <w:sz w:val="24"/>
      <w:szCs w:val="24"/>
      <w:lang w:val="es-ES" w:eastAsia="es-ES"/>
    </w:rPr>
  </w:style>
  <w:style w:type="paragraph" w:customStyle="1" w:styleId="INCISO">
    <w:name w:val="INCISO"/>
    <w:basedOn w:val="Normal"/>
    <w:next w:val="Normal"/>
    <w:pPr>
      <w:autoSpaceDE w:val="0"/>
      <w:spacing w:after="0" w:line="240" w:lineRule="auto"/>
    </w:pPr>
    <w:rPr>
      <w:rFonts w:ascii="Verdana" w:eastAsia="Times New Roman" w:hAnsi="Verdana"/>
      <w:sz w:val="24"/>
      <w:szCs w:val="24"/>
      <w:lang w:val="es-ES" w:eastAsia="es-ES"/>
    </w:rPr>
  </w:style>
  <w:style w:type="paragraph" w:customStyle="1" w:styleId="titazulclaro">
    <w:name w:val="titazulclaro"/>
    <w:basedOn w:val="Normal"/>
    <w:pPr>
      <w:spacing w:before="100" w:after="100" w:line="240" w:lineRule="auto"/>
      <w:jc w:val="center"/>
    </w:pPr>
    <w:rPr>
      <w:rFonts w:ascii="Arial" w:eastAsia="Times New Roman" w:hAnsi="Arial" w:cs="Arial"/>
      <w:b/>
      <w:bCs/>
      <w:color w:val="4798E2"/>
      <w:sz w:val="27"/>
      <w:szCs w:val="27"/>
      <w:lang w:eastAsia="es-MX"/>
    </w:rPr>
  </w:style>
  <w:style w:type="paragraph" w:customStyle="1" w:styleId="texto0">
    <w:name w:val="texto"/>
    <w:basedOn w:val="Normal"/>
    <w:next w:val="Normal"/>
    <w:pPr>
      <w:autoSpaceDE w:val="0"/>
      <w:spacing w:after="0" w:line="240" w:lineRule="auto"/>
    </w:pPr>
    <w:rPr>
      <w:rFonts w:ascii="Verdana" w:eastAsia="Times New Roman" w:hAnsi="Verdana"/>
      <w:sz w:val="24"/>
      <w:szCs w:val="24"/>
      <w:lang w:val="es-ES" w:eastAsia="es-ES"/>
    </w:rPr>
  </w:style>
  <w:style w:type="character" w:styleId="Nmerodepgina">
    <w:name w:val="page number"/>
    <w:basedOn w:val="Fuentedeprrafopredeter"/>
  </w:style>
  <w:style w:type="paragraph" w:customStyle="1" w:styleId="sino">
    <w:name w:val="sino"/>
    <w:basedOn w:val="Texto"/>
    <w:pPr>
      <w:tabs>
        <w:tab w:val="left" w:pos="720"/>
      </w:tabs>
      <w:ind w:left="1152" w:hanging="864"/>
    </w:pPr>
    <w:rPr>
      <w:b/>
      <w:szCs w:val="22"/>
      <w:lang w:val="es-MX"/>
    </w:rPr>
  </w:style>
  <w:style w:type="paragraph" w:customStyle="1" w:styleId="no">
    <w:name w:val="no"/>
    <w:basedOn w:val="Texto"/>
    <w:pPr>
      <w:numPr>
        <w:numId w:val="1"/>
      </w:numPr>
      <w:tabs>
        <w:tab w:val="left" w:pos="720"/>
        <w:tab w:val="left" w:pos="1267"/>
      </w:tabs>
    </w:pPr>
    <w:rPr>
      <w:szCs w:val="22"/>
      <w:lang w:val="es-MX"/>
    </w:rPr>
  </w:style>
  <w:style w:type="paragraph" w:customStyle="1" w:styleId="cetneg">
    <w:name w:val="cetneg"/>
    <w:basedOn w:val="texto0"/>
    <w:pPr>
      <w:autoSpaceDE/>
      <w:spacing w:after="101" w:line="216" w:lineRule="atLeast"/>
      <w:jc w:val="center"/>
    </w:pPr>
    <w:rPr>
      <w:rFonts w:ascii="Arial" w:hAnsi="Arial"/>
      <w:b/>
      <w:sz w:val="18"/>
      <w:szCs w:val="20"/>
      <w:lang w:val="es-MX"/>
    </w:rPr>
  </w:style>
  <w:style w:type="paragraph" w:styleId="Textosinformato">
    <w:name w:val="Plain Text"/>
    <w:basedOn w:val="Normal"/>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rPr>
      <w:rFonts w:ascii="Courier New" w:eastAsia="Times New Roman" w:hAnsi="Courier New" w:cs="Times New Roman"/>
      <w:sz w:val="20"/>
      <w:szCs w:val="20"/>
      <w:lang w:val="es-ES" w:eastAsia="es-ES"/>
    </w:rPr>
  </w:style>
  <w:style w:type="paragraph" w:customStyle="1" w:styleId="TextoCar">
    <w:name w:val="Texto Car"/>
    <w:basedOn w:val="Normal"/>
    <w:pPr>
      <w:spacing w:after="101" w:line="216" w:lineRule="exact"/>
      <w:ind w:firstLine="288"/>
      <w:jc w:val="both"/>
    </w:pPr>
    <w:rPr>
      <w:rFonts w:ascii="Arial" w:eastAsia="Times New Roman" w:hAnsi="Arial" w:cs="Arial"/>
      <w:sz w:val="18"/>
      <w:szCs w:val="18"/>
      <w:lang w:eastAsia="es-MX"/>
    </w:rPr>
  </w:style>
  <w:style w:type="paragraph" w:customStyle="1" w:styleId="Textoindependiente31">
    <w:name w:val="Texto independiente 31"/>
    <w:basedOn w:val="Normal"/>
    <w:pPr>
      <w:overflowPunct w:val="0"/>
      <w:autoSpaceDE w:val="0"/>
      <w:spacing w:after="0" w:line="240" w:lineRule="auto"/>
      <w:jc w:val="both"/>
      <w:textAlignment w:val="baseline"/>
    </w:pPr>
    <w:rPr>
      <w:rFonts w:ascii="Times New Roman" w:eastAsia="Times New Roman" w:hAnsi="Times New Roman"/>
      <w:sz w:val="24"/>
      <w:szCs w:val="20"/>
      <w:lang w:val="es-ES_tradnl" w:eastAsia="es-ES"/>
    </w:rPr>
  </w:style>
  <w:style w:type="paragraph" w:styleId="Sangradetextonormal">
    <w:name w:val="Body Text Indent"/>
    <w:basedOn w:val="Normal"/>
    <w:pPr>
      <w:spacing w:after="120"/>
      <w:ind w:left="283"/>
    </w:pPr>
  </w:style>
  <w:style w:type="character" w:customStyle="1" w:styleId="SangradetextonormalCar">
    <w:name w:val="Sangría de texto normal Car"/>
    <w:basedOn w:val="Fuentedeprrafopredeter"/>
    <w:rPr>
      <w:rFonts w:ascii="Calibri" w:eastAsia="Calibri" w:hAnsi="Calibri" w:cs="Times New Roman"/>
    </w:rPr>
  </w:style>
  <w:style w:type="character" w:styleId="Refdecomentario">
    <w:name w:val="annotation reference"/>
    <w:rPr>
      <w:sz w:val="16"/>
      <w:szCs w:val="16"/>
    </w:rPr>
  </w:style>
  <w:style w:type="paragraph" w:styleId="Textocomentario">
    <w:name w:val="annotation text"/>
    <w:basedOn w:val="Normal"/>
    <w:rPr>
      <w:sz w:val="20"/>
      <w:szCs w:val="20"/>
    </w:rPr>
  </w:style>
  <w:style w:type="character" w:customStyle="1" w:styleId="TextocomentarioCar">
    <w:name w:val="Texto comentario Car"/>
    <w:basedOn w:val="Fuentedeprrafopredeter"/>
    <w:rPr>
      <w:rFonts w:ascii="Calibri" w:eastAsia="Calibri" w:hAnsi="Calibri" w:cs="Times New Roman"/>
      <w:sz w:val="20"/>
      <w:szCs w:val="20"/>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rFonts w:ascii="Calibri" w:eastAsia="Calibri" w:hAnsi="Calibri" w:cs="Times New Roman"/>
      <w:b/>
      <w:bCs/>
      <w:sz w:val="20"/>
      <w:szCs w:val="20"/>
    </w:rPr>
  </w:style>
  <w:style w:type="character" w:customStyle="1" w:styleId="SinespaciadoCar">
    <w:name w:val="Sin espaciado Car"/>
    <w:rPr>
      <w:rFonts w:ascii="Calibri" w:eastAsia="Times New Roman" w:hAnsi="Calibri" w:cs="Times New Roman"/>
      <w:lang w:eastAsia="es-MX"/>
    </w:rPr>
  </w:style>
  <w:style w:type="character" w:styleId="Hipervnculovisitado">
    <w:name w:val="FollowedHyperlink"/>
    <w:basedOn w:val="Fuentedeprrafopredeter"/>
    <w:rPr>
      <w:color w:val="800080"/>
      <w:u w:val="single"/>
    </w:rPr>
  </w:style>
  <w:style w:type="paragraph" w:customStyle="1" w:styleId="xl63">
    <w:name w:val="xl63"/>
    <w:basedOn w:val="Normal"/>
    <w:pPr>
      <w:spacing w:before="100" w:after="100" w:line="240" w:lineRule="auto"/>
    </w:pPr>
    <w:rPr>
      <w:rFonts w:ascii="Arial" w:eastAsia="Times New Roman" w:hAnsi="Arial" w:cs="Arial"/>
      <w:sz w:val="18"/>
      <w:szCs w:val="18"/>
      <w:lang w:eastAsia="es-MX"/>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hd w:val="clear" w:color="auto" w:fill="31869B"/>
      <w:spacing w:before="100" w:after="100" w:line="240" w:lineRule="auto"/>
      <w:jc w:val="center"/>
      <w:textAlignment w:val="center"/>
    </w:pPr>
    <w:rPr>
      <w:rFonts w:ascii="Arial" w:eastAsia="Times New Roman" w:hAnsi="Arial" w:cs="Arial"/>
      <w:color w:val="FFFFFF"/>
      <w:sz w:val="18"/>
      <w:szCs w:val="18"/>
      <w:lang w:eastAsia="es-MX"/>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auto" w:fill="31869B"/>
      <w:spacing w:before="100" w:after="100" w:line="240" w:lineRule="auto"/>
      <w:jc w:val="center"/>
      <w:textAlignment w:val="center"/>
    </w:pPr>
    <w:rPr>
      <w:rFonts w:ascii="Arial" w:eastAsia="Times New Roman" w:hAnsi="Arial" w:cs="Arial"/>
      <w:color w:val="FFFFFF"/>
      <w:sz w:val="18"/>
      <w:szCs w:val="18"/>
      <w:lang w:eastAsia="es-MX"/>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auto" w:fill="31869B"/>
      <w:spacing w:before="100" w:after="100" w:line="240" w:lineRule="auto"/>
      <w:jc w:val="center"/>
      <w:textAlignment w:val="center"/>
    </w:pPr>
    <w:rPr>
      <w:rFonts w:ascii="Arial" w:eastAsia="Times New Roman" w:hAnsi="Arial" w:cs="Arial"/>
      <w:color w:val="FFFFFF"/>
      <w:sz w:val="18"/>
      <w:szCs w:val="18"/>
      <w:lang w:eastAsia="es-MX"/>
    </w:rPr>
  </w:style>
  <w:style w:type="paragraph" w:customStyle="1" w:styleId="xl67">
    <w:name w:val="xl67"/>
    <w:basedOn w:val="Normal"/>
    <w:pPr>
      <w:shd w:val="clear" w:color="auto" w:fill="B7DEE8"/>
      <w:spacing w:before="100" w:after="100" w:line="240" w:lineRule="auto"/>
      <w:textAlignment w:val="center"/>
    </w:pPr>
    <w:rPr>
      <w:rFonts w:ascii="Arial" w:eastAsia="Times New Roman" w:hAnsi="Arial" w:cs="Arial"/>
      <w:b/>
      <w:bCs/>
      <w:sz w:val="18"/>
      <w:szCs w:val="18"/>
      <w:lang w:eastAsia="es-MX"/>
    </w:rPr>
  </w:style>
  <w:style w:type="paragraph" w:customStyle="1" w:styleId="xl68">
    <w:name w:val="xl68"/>
    <w:basedOn w:val="Normal"/>
    <w:pPr>
      <w:shd w:val="clear" w:color="auto" w:fill="B7DEE8"/>
      <w:spacing w:before="100" w:after="100" w:line="240" w:lineRule="auto"/>
    </w:pPr>
    <w:rPr>
      <w:rFonts w:ascii="Arial" w:eastAsia="Times New Roman" w:hAnsi="Arial" w:cs="Arial"/>
      <w:sz w:val="18"/>
      <w:szCs w:val="18"/>
      <w:lang w:eastAsia="es-MX"/>
    </w:rPr>
  </w:style>
  <w:style w:type="paragraph" w:customStyle="1" w:styleId="xl69">
    <w:name w:val="xl69"/>
    <w:basedOn w:val="Normal"/>
    <w:pPr>
      <w:shd w:val="clear" w:color="auto" w:fill="B7DEE8"/>
      <w:spacing w:before="100" w:after="100" w:line="240" w:lineRule="auto"/>
    </w:pPr>
    <w:rPr>
      <w:rFonts w:ascii="Arial" w:eastAsia="Times New Roman" w:hAnsi="Arial" w:cs="Arial"/>
      <w:sz w:val="18"/>
      <w:szCs w:val="18"/>
      <w:lang w:eastAsia="es-MX"/>
    </w:rPr>
  </w:style>
  <w:style w:type="paragraph" w:customStyle="1" w:styleId="xl70">
    <w:name w:val="xl70"/>
    <w:basedOn w:val="Normal"/>
    <w:pPr>
      <w:spacing w:before="100" w:after="100" w:line="240" w:lineRule="auto"/>
      <w:textAlignment w:val="top"/>
    </w:pPr>
    <w:rPr>
      <w:rFonts w:ascii="Arial" w:eastAsia="Times New Roman" w:hAnsi="Arial" w:cs="Arial"/>
      <w:b/>
      <w:bCs/>
      <w:sz w:val="18"/>
      <w:szCs w:val="18"/>
      <w:lang w:eastAsia="es-MX"/>
    </w:rPr>
  </w:style>
  <w:style w:type="paragraph" w:customStyle="1" w:styleId="xl71">
    <w:name w:val="xl71"/>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2">
    <w:name w:val="xl72"/>
    <w:basedOn w:val="Normal"/>
    <w:pPr>
      <w:spacing w:before="100" w:after="100" w:line="240" w:lineRule="auto"/>
    </w:pPr>
    <w:rPr>
      <w:rFonts w:ascii="Arial" w:eastAsia="Times New Roman" w:hAnsi="Arial" w:cs="Arial"/>
      <w:sz w:val="18"/>
      <w:szCs w:val="18"/>
      <w:lang w:eastAsia="es-MX"/>
    </w:rPr>
  </w:style>
  <w:style w:type="paragraph" w:customStyle="1" w:styleId="xl73">
    <w:name w:val="xl73"/>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4">
    <w:name w:val="xl74"/>
    <w:basedOn w:val="Normal"/>
    <w:pPr>
      <w:spacing w:before="100" w:after="100" w:line="240" w:lineRule="auto"/>
      <w:textAlignment w:val="top"/>
    </w:pPr>
    <w:rPr>
      <w:rFonts w:ascii="Arial" w:eastAsia="Times New Roman" w:hAnsi="Arial" w:cs="Arial"/>
      <w:b/>
      <w:bCs/>
      <w:sz w:val="18"/>
      <w:szCs w:val="18"/>
      <w:lang w:eastAsia="es-MX"/>
    </w:rPr>
  </w:style>
  <w:style w:type="paragraph" w:customStyle="1" w:styleId="xl75">
    <w:name w:val="xl75"/>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6">
    <w:name w:val="xl76"/>
    <w:basedOn w:val="Normal"/>
    <w:pPr>
      <w:spacing w:before="100" w:after="100" w:line="240" w:lineRule="auto"/>
      <w:textAlignment w:val="top"/>
    </w:pPr>
    <w:rPr>
      <w:rFonts w:ascii="Arial" w:eastAsia="Times New Roman" w:hAnsi="Arial" w:cs="Arial"/>
      <w:b/>
      <w:bCs/>
      <w:sz w:val="18"/>
      <w:szCs w:val="18"/>
      <w:lang w:eastAsia="es-MX"/>
    </w:rPr>
  </w:style>
  <w:style w:type="paragraph" w:customStyle="1" w:styleId="xl77">
    <w:name w:val="xl77"/>
    <w:basedOn w:val="Normal"/>
    <w:pPr>
      <w:spacing w:before="100" w:after="100" w:line="240" w:lineRule="auto"/>
      <w:textAlignment w:val="top"/>
    </w:pPr>
    <w:rPr>
      <w:rFonts w:ascii="Arial" w:eastAsia="Times New Roman" w:hAnsi="Arial" w:cs="Arial"/>
      <w:sz w:val="18"/>
      <w:szCs w:val="18"/>
      <w:lang w:eastAsia="es-MX"/>
    </w:rPr>
  </w:style>
  <w:style w:type="paragraph" w:customStyle="1" w:styleId="xl78">
    <w:name w:val="xl78"/>
    <w:basedOn w:val="Normal"/>
    <w:pPr>
      <w:spacing w:before="100" w:after="100" w:line="240" w:lineRule="auto"/>
    </w:pPr>
    <w:rPr>
      <w:rFonts w:ascii="Arial" w:eastAsia="Times New Roman" w:hAnsi="Arial" w:cs="Arial"/>
      <w:sz w:val="18"/>
      <w:szCs w:val="18"/>
      <w:lang w:eastAsia="es-MX"/>
    </w:rPr>
  </w:style>
  <w:style w:type="paragraph" w:customStyle="1" w:styleId="xl79">
    <w:name w:val="xl79"/>
    <w:basedOn w:val="Normal"/>
    <w:pPr>
      <w:spacing w:before="100" w:after="100" w:line="240" w:lineRule="auto"/>
      <w:textAlignment w:val="top"/>
    </w:pPr>
    <w:rPr>
      <w:rFonts w:ascii="Arial" w:eastAsia="Times New Roman" w:hAnsi="Arial" w:cs="Arial"/>
      <w:sz w:val="18"/>
      <w:szCs w:val="18"/>
      <w:lang w:eastAsia="es-MX"/>
    </w:rPr>
  </w:style>
  <w:style w:type="paragraph" w:customStyle="1" w:styleId="font5">
    <w:name w:val="font5"/>
    <w:basedOn w:val="Normal"/>
    <w:pPr>
      <w:spacing w:before="100" w:after="100" w:line="240" w:lineRule="auto"/>
    </w:pPr>
    <w:rPr>
      <w:rFonts w:eastAsia="Times New Roman" w:cs="Calibri"/>
      <w:b/>
      <w:bCs/>
      <w:color w:val="000000"/>
      <w:sz w:val="16"/>
      <w:szCs w:val="16"/>
      <w:lang w:eastAsia="es-MX"/>
    </w:rPr>
  </w:style>
  <w:style w:type="paragraph" w:customStyle="1" w:styleId="font6">
    <w:name w:val="font6"/>
    <w:basedOn w:val="Normal"/>
    <w:pPr>
      <w:spacing w:before="100" w:after="100" w:line="240" w:lineRule="auto"/>
    </w:pPr>
    <w:rPr>
      <w:rFonts w:eastAsia="Times New Roman" w:cs="Calibri"/>
      <w:color w:val="000000"/>
      <w:sz w:val="16"/>
      <w:szCs w:val="16"/>
      <w:lang w:eastAsia="es-MX"/>
    </w:rPr>
  </w:style>
  <w:style w:type="paragraph" w:customStyle="1" w:styleId="xl80">
    <w:name w:val="xl80"/>
    <w:basedOn w:val="Normal"/>
    <w:pPr>
      <w:pBdr>
        <w:left w:val="single" w:sz="4" w:space="7" w:color="000000"/>
      </w:pBdr>
      <w:shd w:val="clear" w:color="auto" w:fill="FFFFFF"/>
      <w:spacing w:before="100" w:after="100" w:line="240" w:lineRule="auto"/>
      <w:ind w:firstLine="100"/>
      <w:textAlignment w:val="top"/>
    </w:pPr>
    <w:rPr>
      <w:rFonts w:ascii="Times New Roman" w:eastAsia="Times New Roman" w:hAnsi="Times New Roman"/>
      <w:b/>
      <w:bCs/>
      <w:color w:val="000000"/>
      <w:sz w:val="16"/>
      <w:szCs w:val="16"/>
      <w:lang w:eastAsia="es-MX"/>
    </w:rPr>
  </w:style>
  <w:style w:type="paragraph" w:customStyle="1" w:styleId="xl81">
    <w:name w:val="xl81"/>
    <w:basedOn w:val="Normal"/>
    <w:pPr>
      <w:pBdr>
        <w:left w:val="single" w:sz="4" w:space="14" w:color="000000"/>
      </w:pBdr>
      <w:shd w:val="clear" w:color="auto" w:fill="FFFFFF"/>
      <w:spacing w:before="100" w:after="100" w:line="240" w:lineRule="auto"/>
      <w:ind w:firstLine="200"/>
      <w:textAlignment w:val="top"/>
    </w:pPr>
    <w:rPr>
      <w:rFonts w:ascii="Times New Roman" w:eastAsia="Times New Roman" w:hAnsi="Times New Roman"/>
      <w:b/>
      <w:bCs/>
      <w:color w:val="000000"/>
      <w:sz w:val="16"/>
      <w:szCs w:val="16"/>
      <w:lang w:eastAsia="es-MX"/>
    </w:rPr>
  </w:style>
  <w:style w:type="paragraph" w:customStyle="1" w:styleId="xl82">
    <w:name w:val="xl82"/>
    <w:basedOn w:val="Normal"/>
    <w:pPr>
      <w:pBdr>
        <w:left w:val="single" w:sz="4" w:space="20" w:color="000000"/>
      </w:pBdr>
      <w:shd w:val="clear" w:color="auto" w:fill="FFFFFF"/>
      <w:spacing w:before="100" w:after="100" w:line="240" w:lineRule="auto"/>
      <w:ind w:firstLine="300"/>
      <w:textAlignment w:val="top"/>
    </w:pPr>
    <w:rPr>
      <w:rFonts w:ascii="Times New Roman" w:eastAsia="Times New Roman" w:hAnsi="Times New Roman"/>
      <w:b/>
      <w:bCs/>
      <w:color w:val="000000"/>
      <w:sz w:val="16"/>
      <w:szCs w:val="16"/>
      <w:lang w:eastAsia="es-MX"/>
    </w:rPr>
  </w:style>
  <w:style w:type="paragraph" w:customStyle="1" w:styleId="xl83">
    <w:name w:val="xl83"/>
    <w:basedOn w:val="Normal"/>
    <w:pPr>
      <w:pBdr>
        <w:left w:val="single" w:sz="4" w:space="27" w:color="000000"/>
      </w:pBdr>
      <w:shd w:val="clear" w:color="auto" w:fill="FFFFFF"/>
      <w:spacing w:before="100" w:after="100" w:line="240" w:lineRule="auto"/>
      <w:ind w:firstLine="400"/>
      <w:textAlignment w:val="top"/>
    </w:pPr>
    <w:rPr>
      <w:rFonts w:ascii="Times New Roman" w:eastAsia="Times New Roman" w:hAnsi="Times New Roman"/>
      <w:color w:val="000000"/>
      <w:sz w:val="16"/>
      <w:szCs w:val="16"/>
      <w:lang w:eastAsia="es-MX"/>
    </w:r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textAlignment w:val="top"/>
    </w:pPr>
    <w:rPr>
      <w:rFonts w:ascii="Times New Roman" w:eastAsia="Times New Roman" w:hAnsi="Times New Roman"/>
      <w:color w:val="000000"/>
      <w:sz w:val="16"/>
      <w:szCs w:val="16"/>
      <w:lang w:eastAsia="es-MX"/>
    </w:rPr>
  </w:style>
  <w:style w:type="paragraph" w:customStyle="1" w:styleId="msonormal0">
    <w:name w:val="msonormal"/>
    <w:basedOn w:val="Normal"/>
    <w:pPr>
      <w:spacing w:before="100" w:after="100" w:line="240" w:lineRule="auto"/>
    </w:pPr>
    <w:rPr>
      <w:rFonts w:ascii="Times New Roman" w:eastAsia="Times New Roman" w:hAnsi="Times New Roman"/>
      <w:sz w:val="24"/>
      <w:szCs w:val="24"/>
      <w:lang w:eastAsia="es-MX"/>
    </w:rPr>
  </w:style>
  <w:style w:type="paragraph" w:customStyle="1" w:styleId="xl85">
    <w:name w:val="xl85"/>
    <w:basedOn w:val="Normal"/>
    <w:pPr>
      <w:shd w:val="clear" w:color="auto" w:fill="FFFFFF"/>
      <w:spacing w:before="100" w:after="100" w:line="240" w:lineRule="auto"/>
      <w:jc w:val="right"/>
    </w:pPr>
    <w:rPr>
      <w:rFonts w:ascii="Arial" w:eastAsia="Times New Roman" w:hAnsi="Arial" w:cs="Arial"/>
      <w:sz w:val="14"/>
      <w:szCs w:val="14"/>
      <w:lang w:eastAsia="es-MX"/>
    </w:rPr>
  </w:style>
  <w:style w:type="paragraph" w:customStyle="1" w:styleId="xl86">
    <w:name w:val="xl86"/>
    <w:basedOn w:val="Normal"/>
    <w:pPr>
      <w:shd w:val="clear" w:color="auto" w:fill="FFFFFF"/>
      <w:spacing w:before="100" w:after="100" w:line="240" w:lineRule="auto"/>
      <w:jc w:val="center"/>
    </w:pPr>
    <w:rPr>
      <w:rFonts w:ascii="Arial" w:eastAsia="Times New Roman" w:hAnsi="Arial" w:cs="Arial"/>
      <w:b/>
      <w:bCs/>
      <w:sz w:val="14"/>
      <w:szCs w:val="14"/>
      <w:lang w:eastAsia="es-MX"/>
    </w:rPr>
  </w:style>
  <w:style w:type="paragraph" w:customStyle="1" w:styleId="xl87">
    <w:name w:val="xl87"/>
    <w:basedOn w:val="Normal"/>
    <w:pPr>
      <w:shd w:val="clear" w:color="auto" w:fill="FFFFFF"/>
      <w:spacing w:before="100" w:after="100" w:line="240" w:lineRule="auto"/>
    </w:pPr>
    <w:rPr>
      <w:rFonts w:ascii="Arial" w:eastAsia="Times New Roman" w:hAnsi="Arial" w:cs="Arial"/>
      <w:b/>
      <w:bCs/>
      <w:sz w:val="14"/>
      <w:szCs w:val="14"/>
      <w:lang w:eastAsia="es-MX"/>
    </w:rPr>
  </w:style>
  <w:style w:type="paragraph" w:customStyle="1" w:styleId="xl88">
    <w:name w:val="xl88"/>
    <w:basedOn w:val="Normal"/>
    <w:pPr>
      <w:shd w:val="clear" w:color="auto" w:fill="FFFFFF"/>
      <w:spacing w:before="100" w:after="100" w:line="240" w:lineRule="auto"/>
      <w:jc w:val="right"/>
    </w:pPr>
    <w:rPr>
      <w:rFonts w:ascii="Arial" w:eastAsia="Times New Roman" w:hAnsi="Arial" w:cs="Arial"/>
      <w:color w:val="FF0000"/>
      <w:sz w:val="14"/>
      <w:szCs w:val="14"/>
      <w:lang w:eastAsia="es-MX"/>
    </w:rPr>
  </w:style>
  <w:style w:type="paragraph" w:customStyle="1" w:styleId="xl89">
    <w:name w:val="xl89"/>
    <w:basedOn w:val="Normal"/>
    <w:pPr>
      <w:shd w:val="clear" w:color="auto" w:fill="FFFFFF"/>
      <w:spacing w:before="100" w:after="100" w:line="240" w:lineRule="auto"/>
      <w:jc w:val="center"/>
    </w:pPr>
    <w:rPr>
      <w:rFonts w:ascii="Arial" w:eastAsia="Times New Roman" w:hAnsi="Arial" w:cs="Arial"/>
      <w:b/>
      <w:bCs/>
      <w:sz w:val="14"/>
      <w:szCs w:val="14"/>
      <w:lang w:eastAsia="es-MX"/>
    </w:rPr>
  </w:style>
  <w:style w:type="paragraph" w:customStyle="1" w:styleId="xl90">
    <w:name w:val="xl90"/>
    <w:basedOn w:val="Normal"/>
    <w:pP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1">
    <w:name w:val="xl91"/>
    <w:basedOn w:val="Normal"/>
    <w:pPr>
      <w:spacing w:before="100" w:after="100" w:line="240" w:lineRule="auto"/>
    </w:pPr>
    <w:rPr>
      <w:rFonts w:ascii="Times New Roman" w:eastAsia="Times New Roman" w:hAnsi="Times New Roman"/>
      <w:sz w:val="24"/>
      <w:szCs w:val="24"/>
      <w:lang w:eastAsia="es-MX"/>
    </w:rPr>
  </w:style>
  <w:style w:type="paragraph" w:customStyle="1" w:styleId="xl92">
    <w:name w:val="xl92"/>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pPr>
    <w:rPr>
      <w:rFonts w:ascii="Arial" w:eastAsia="Times New Roman" w:hAnsi="Arial" w:cs="Arial"/>
      <w:b/>
      <w:bCs/>
      <w:sz w:val="20"/>
      <w:szCs w:val="20"/>
      <w:lang w:eastAsia="es-MX"/>
    </w:rPr>
  </w:style>
  <w:style w:type="paragraph" w:customStyle="1" w:styleId="xl93">
    <w:name w:val="xl93"/>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4">
    <w:name w:val="xl94"/>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5">
    <w:name w:val="xl95"/>
    <w:basedOn w:val="Normal"/>
    <w:pPr>
      <w:shd w:val="clear" w:color="auto" w:fill="FFFFFF"/>
      <w:spacing w:before="100" w:after="100" w:line="240" w:lineRule="auto"/>
      <w:jc w:val="center"/>
    </w:pPr>
    <w:rPr>
      <w:rFonts w:ascii="Arial" w:eastAsia="Times New Roman" w:hAnsi="Arial" w:cs="Arial"/>
      <w:sz w:val="14"/>
      <w:szCs w:val="14"/>
      <w:lang w:eastAsia="es-MX"/>
    </w:rPr>
  </w:style>
  <w:style w:type="paragraph" w:customStyle="1" w:styleId="xl96">
    <w:name w:val="xl96"/>
    <w:basedOn w:val="Normal"/>
    <w:pPr>
      <w:pBdr>
        <w:top w:val="double" w:sz="6" w:space="0" w:color="000000"/>
        <w:left w:val="double" w:sz="6" w:space="0" w:color="000000"/>
        <w:bottom w:val="double" w:sz="6" w:space="0" w:color="000000"/>
        <w:right w:val="double" w:sz="6" w:space="0" w:color="000000"/>
      </w:pBdr>
      <w:shd w:val="clear" w:color="auto" w:fill="FFFFFF"/>
      <w:spacing w:before="100" w:after="100" w:line="240" w:lineRule="auto"/>
      <w:jc w:val="right"/>
    </w:pPr>
    <w:rPr>
      <w:rFonts w:ascii="Arial" w:eastAsia="Times New Roman" w:hAnsi="Arial" w:cs="Arial"/>
      <w:b/>
      <w:bCs/>
      <w:sz w:val="14"/>
      <w:szCs w:val="14"/>
      <w:lang w:eastAsia="es-MX"/>
    </w:rPr>
  </w:style>
  <w:style w:type="paragraph" w:customStyle="1" w:styleId="xl97">
    <w:name w:val="xl97"/>
    <w:basedOn w:val="Normal"/>
    <w:pPr>
      <w:shd w:val="clear" w:color="auto" w:fill="FFFFFF"/>
      <w:spacing w:before="100" w:after="100" w:line="240" w:lineRule="auto"/>
      <w:jc w:val="center"/>
    </w:pPr>
    <w:rPr>
      <w:rFonts w:ascii="Arial" w:eastAsia="Times New Roman" w:hAnsi="Arial" w:cs="Arial"/>
      <w:sz w:val="14"/>
      <w:szCs w:val="14"/>
      <w:lang w:eastAsia="es-MX"/>
    </w:rPr>
  </w:style>
  <w:style w:type="paragraph" w:customStyle="1" w:styleId="xl98">
    <w:name w:val="xl98"/>
    <w:basedOn w:val="Normal"/>
    <w:pPr>
      <w:shd w:val="clear" w:color="auto" w:fill="000000"/>
      <w:spacing w:before="100" w:after="100" w:line="240" w:lineRule="auto"/>
      <w:jc w:val="center"/>
    </w:pPr>
    <w:rPr>
      <w:rFonts w:ascii="Tahoma" w:eastAsia="Times New Roman" w:hAnsi="Tahoma" w:cs="Tahoma"/>
      <w:b/>
      <w:bCs/>
      <w:color w:val="FFFFFF"/>
      <w:sz w:val="24"/>
      <w:szCs w:val="24"/>
      <w:lang w:eastAsia="es-MX"/>
    </w:rPr>
  </w:style>
  <w:style w:type="paragraph" w:customStyle="1" w:styleId="xl99">
    <w:name w:val="xl99"/>
    <w:basedOn w:val="Normal"/>
    <w:pPr>
      <w:shd w:val="clear" w:color="auto" w:fill="000000"/>
      <w:spacing w:before="100" w:after="100" w:line="240" w:lineRule="auto"/>
      <w:jc w:val="center"/>
    </w:pPr>
    <w:rPr>
      <w:rFonts w:ascii="Tahoma" w:eastAsia="Times New Roman" w:hAnsi="Tahoma" w:cs="Tahoma"/>
      <w:b/>
      <w:bCs/>
      <w:color w:val="FFFFFF"/>
      <w:sz w:val="24"/>
      <w:szCs w:val="24"/>
      <w:lang w:eastAsia="es-MX"/>
    </w:rPr>
  </w:style>
  <w:style w:type="paragraph" w:customStyle="1" w:styleId="TableParagraph">
    <w:name w:val="Table Paragraph"/>
    <w:basedOn w:val="Normal"/>
    <w:pPr>
      <w:widowControl w:val="0"/>
      <w:spacing w:after="0" w:line="240" w:lineRule="auto"/>
    </w:pPr>
    <w:rPr>
      <w:lang w:val="en-US"/>
    </w:rPr>
  </w:style>
  <w:style w:type="character" w:customStyle="1" w:styleId="apple-converted-space">
    <w:name w:val="apple-converted-space"/>
    <w:basedOn w:val="Fuentedeprrafopredeter"/>
  </w:style>
  <w:style w:type="paragraph" w:styleId="Revisin">
    <w:name w:val="Revision"/>
    <w:pPr>
      <w:suppressAutoHyphens/>
      <w:spacing w:after="0" w:line="240" w:lineRule="auto"/>
    </w:pPr>
    <w:rPr>
      <w:rFonts w:ascii="Futura Std Light" w:hAnsi="Futura Std Light" w:cs="Arial"/>
      <w:bCs/>
      <w:sz w:val="24"/>
      <w:szCs w:val="24"/>
    </w:rPr>
  </w:style>
  <w:style w:type="paragraph" w:styleId="Lista">
    <w:name w:val="List"/>
    <w:basedOn w:val="Normal"/>
    <w:pPr>
      <w:spacing w:after="0" w:line="240" w:lineRule="auto"/>
      <w:ind w:left="283" w:hanging="283"/>
      <w:contextualSpacing/>
    </w:pPr>
    <w:rPr>
      <w:rFonts w:ascii="Times New Roman" w:eastAsia="Times New Roman" w:hAnsi="Times New Roman"/>
      <w:sz w:val="20"/>
      <w:szCs w:val="20"/>
      <w:lang w:eastAsia="es-ES"/>
    </w:rPr>
  </w:style>
  <w:style w:type="paragraph" w:customStyle="1" w:styleId="xgmail-msobodytext">
    <w:name w:val="x_gmail-msobodytext"/>
    <w:basedOn w:val="Normal"/>
    <w:pPr>
      <w:spacing w:before="100" w:after="100" w:line="240" w:lineRule="auto"/>
    </w:pPr>
    <w:rPr>
      <w:rFonts w:ascii="Times New Roman" w:eastAsia="Times New Roman" w:hAnsi="Times New Roman"/>
      <w:sz w:val="24"/>
      <w:szCs w:val="24"/>
      <w:lang w:eastAsia="es-MX"/>
    </w:rPr>
  </w:style>
  <w:style w:type="paragraph" w:customStyle="1" w:styleId="xl100">
    <w:name w:val="xl100"/>
    <w:basedOn w:val="Normal"/>
    <w:pPr>
      <w:spacing w:before="100" w:after="100" w:line="240" w:lineRule="auto"/>
      <w:jc w:val="center"/>
      <w:textAlignment w:val="center"/>
    </w:pPr>
    <w:rPr>
      <w:rFonts w:ascii="Arial" w:eastAsia="Times New Roman" w:hAnsi="Arial" w:cs="Arial"/>
      <w:sz w:val="8"/>
      <w:szCs w:val="8"/>
      <w:lang w:eastAsia="es-MX"/>
    </w:rPr>
  </w:style>
  <w:style w:type="paragraph" w:customStyle="1" w:styleId="xl101">
    <w:name w:val="xl101"/>
    <w:basedOn w:val="Normal"/>
    <w:pPr>
      <w:spacing w:before="100" w:after="100" w:line="240" w:lineRule="auto"/>
      <w:jc w:val="right"/>
      <w:textAlignment w:val="center"/>
    </w:pPr>
    <w:rPr>
      <w:rFonts w:ascii="Arial" w:eastAsia="Times New Roman" w:hAnsi="Arial" w:cs="Arial"/>
      <w:sz w:val="8"/>
      <w:szCs w:val="8"/>
      <w:lang w:eastAsia="es-MX"/>
    </w:rPr>
  </w:style>
  <w:style w:type="paragraph" w:customStyle="1" w:styleId="xl102">
    <w:name w:val="xl102"/>
    <w:basedOn w:val="Normal"/>
    <w:pPr>
      <w:spacing w:before="100" w:after="100" w:line="240" w:lineRule="auto"/>
      <w:textAlignment w:val="center"/>
    </w:pPr>
    <w:rPr>
      <w:rFonts w:ascii="Arial" w:eastAsia="Times New Roman" w:hAnsi="Arial" w:cs="Arial"/>
      <w:sz w:val="8"/>
      <w:szCs w:val="8"/>
      <w:lang w:eastAsia="es-MX"/>
    </w:rPr>
  </w:style>
  <w:style w:type="paragraph" w:customStyle="1" w:styleId="xl103">
    <w:name w:val="xl103"/>
    <w:basedOn w:val="Normal"/>
    <w:pPr>
      <w:spacing w:before="100" w:after="100" w:line="240" w:lineRule="auto"/>
      <w:jc w:val="center"/>
      <w:textAlignment w:val="center"/>
    </w:pPr>
    <w:rPr>
      <w:rFonts w:ascii="Arial" w:eastAsia="Times New Roman" w:hAnsi="Arial" w:cs="Arial"/>
      <w:b/>
      <w:bCs/>
      <w:sz w:val="8"/>
      <w:szCs w:val="8"/>
      <w:lang w:eastAsia="es-MX"/>
    </w:rPr>
  </w:style>
  <w:style w:type="paragraph" w:styleId="Descripcin">
    <w:name w:val="caption"/>
    <w:basedOn w:val="Normal"/>
    <w:next w:val="Normal"/>
    <w:pPr>
      <w:spacing w:line="240" w:lineRule="auto"/>
    </w:pPr>
    <w:rPr>
      <w:rFonts w:eastAsia="Times New Roman"/>
      <w:i/>
      <w:iCs/>
      <w:color w:val="44546A"/>
      <w:sz w:val="18"/>
      <w:szCs w:val="18"/>
      <w:lang w:eastAsia="es-MX"/>
    </w:rPr>
  </w:style>
  <w:style w:type="paragraph" w:customStyle="1" w:styleId="text-align-justify">
    <w:name w:val="text-align-justify"/>
    <w:basedOn w:val="Normal"/>
    <w:pPr>
      <w:spacing w:after="0" w:line="288" w:lineRule="atLeast"/>
      <w:jc w:val="both"/>
    </w:pPr>
    <w:rPr>
      <w:rFonts w:ascii="Futura" w:eastAsia="Times New Roman" w:hAnsi="Futura"/>
      <w:sz w:val="24"/>
      <w:szCs w:val="24"/>
      <w:lang w:eastAsia="es-MX"/>
    </w:rPr>
  </w:style>
  <w:style w:type="paragraph" w:styleId="TDC3">
    <w:name w:val="toc 3"/>
    <w:basedOn w:val="Normal"/>
    <w:next w:val="Normal"/>
    <w:autoRedefine/>
    <w:pPr>
      <w:spacing w:after="100" w:line="254" w:lineRule="auto"/>
      <w:ind w:left="440"/>
    </w:pPr>
  </w:style>
  <w:style w:type="character" w:customStyle="1" w:styleId="textosbold">
    <w:name w:val="textosbold"/>
    <w:basedOn w:val="Fuentedeprrafopredeter"/>
  </w:style>
  <w:style w:type="character" w:styleId="Textoennegrita">
    <w:name w:val="Strong"/>
    <w:basedOn w:val="Fuentedeprrafopredeter"/>
    <w:rPr>
      <w:b/>
      <w:bCs/>
    </w:rPr>
  </w:style>
  <w:style w:type="paragraph" w:customStyle="1" w:styleId="EmptyCellLayoutStyle">
    <w:name w:val="EmptyCellLayoutStyle"/>
    <w:pPr>
      <w:suppressAutoHyphens/>
      <w:spacing w:line="254" w:lineRule="auto"/>
    </w:pPr>
    <w:rPr>
      <w:rFonts w:ascii="Times New Roman" w:eastAsia="Times New Roman" w:hAnsi="Times New Roman"/>
      <w:sz w:val="2"/>
      <w:szCs w:val="20"/>
      <w:lang w:eastAsia="es-MX"/>
    </w:rPr>
  </w:style>
  <w:style w:type="paragraph" w:styleId="TDC7">
    <w:name w:val="toc 7"/>
    <w:basedOn w:val="Normal"/>
    <w:next w:val="Normal"/>
    <w:autoRedefine/>
    <w:pPr>
      <w:spacing w:after="100" w:line="251" w:lineRule="auto"/>
      <w:ind w:left="1320"/>
    </w:pPr>
    <w:rPr>
      <w:lang w:eastAsia="es-MX"/>
    </w:rPr>
  </w:style>
  <w:style w:type="character" w:customStyle="1" w:styleId="Ttulo2Car1">
    <w:name w:val="Título 2 Car1"/>
    <w:basedOn w:val="Fuentedeprrafopredeter"/>
    <w:rPr>
      <w:rFonts w:ascii="Calibri Light" w:eastAsia="Times New Roman" w:hAnsi="Calibri Light" w:cs="Times New Roman"/>
      <w:color w:val="2F5496"/>
      <w:sz w:val="26"/>
      <w:szCs w:val="26"/>
    </w:rPr>
  </w:style>
  <w:style w:type="character" w:customStyle="1" w:styleId="TtuloCar1">
    <w:name w:val="Título Car1"/>
    <w:basedOn w:val="Fuentedeprrafopredeter"/>
    <w:rPr>
      <w:rFonts w:ascii="Calibri Light" w:eastAsia="Times New Roman" w:hAnsi="Calibri Light" w:cs="Times New Roman"/>
      <w:spacing w:val="-10"/>
      <w:kern w:val="3"/>
      <w:sz w:val="56"/>
      <w:szCs w:val="56"/>
      <w:lang w:eastAsia="es-MX"/>
    </w:rPr>
  </w:style>
  <w:style w:type="character" w:customStyle="1" w:styleId="Mencinsinresolver1">
    <w:name w:val="Mención sin resolver1"/>
    <w:basedOn w:val="Fuentedeprrafopredeter"/>
    <w:rPr>
      <w:color w:val="605E5C"/>
      <w:shd w:val="clear" w:color="auto" w:fill="E1DFDD"/>
    </w:rPr>
  </w:style>
  <w:style w:type="character" w:styleId="nfasis">
    <w:name w:val="Emphasis"/>
    <w:basedOn w:val="Fuentedeprrafopredeter"/>
    <w:rPr>
      <w:i/>
      <w:iCs/>
    </w:rPr>
  </w:style>
  <w:style w:type="numbering" w:customStyle="1" w:styleId="LFO1">
    <w:name w:val="LFO1"/>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8693">
      <w:bodyDiv w:val="1"/>
      <w:marLeft w:val="0"/>
      <w:marRight w:val="0"/>
      <w:marTop w:val="0"/>
      <w:marBottom w:val="0"/>
      <w:divBdr>
        <w:top w:val="none" w:sz="0" w:space="0" w:color="auto"/>
        <w:left w:val="none" w:sz="0" w:space="0" w:color="auto"/>
        <w:bottom w:val="none" w:sz="0" w:space="0" w:color="auto"/>
        <w:right w:val="none" w:sz="0" w:space="0" w:color="auto"/>
      </w:divBdr>
    </w:div>
    <w:div w:id="148861855">
      <w:bodyDiv w:val="1"/>
      <w:marLeft w:val="0"/>
      <w:marRight w:val="0"/>
      <w:marTop w:val="0"/>
      <w:marBottom w:val="0"/>
      <w:divBdr>
        <w:top w:val="none" w:sz="0" w:space="0" w:color="auto"/>
        <w:left w:val="none" w:sz="0" w:space="0" w:color="auto"/>
        <w:bottom w:val="none" w:sz="0" w:space="0" w:color="auto"/>
        <w:right w:val="none" w:sz="0" w:space="0" w:color="auto"/>
      </w:divBdr>
    </w:div>
    <w:div w:id="211383547">
      <w:bodyDiv w:val="1"/>
      <w:marLeft w:val="0"/>
      <w:marRight w:val="0"/>
      <w:marTop w:val="0"/>
      <w:marBottom w:val="0"/>
      <w:divBdr>
        <w:top w:val="none" w:sz="0" w:space="0" w:color="auto"/>
        <w:left w:val="none" w:sz="0" w:space="0" w:color="auto"/>
        <w:bottom w:val="none" w:sz="0" w:space="0" w:color="auto"/>
        <w:right w:val="none" w:sz="0" w:space="0" w:color="auto"/>
      </w:divBdr>
    </w:div>
    <w:div w:id="285628333">
      <w:bodyDiv w:val="1"/>
      <w:marLeft w:val="0"/>
      <w:marRight w:val="0"/>
      <w:marTop w:val="0"/>
      <w:marBottom w:val="0"/>
      <w:divBdr>
        <w:top w:val="none" w:sz="0" w:space="0" w:color="auto"/>
        <w:left w:val="none" w:sz="0" w:space="0" w:color="auto"/>
        <w:bottom w:val="none" w:sz="0" w:space="0" w:color="auto"/>
        <w:right w:val="none" w:sz="0" w:space="0" w:color="auto"/>
      </w:divBdr>
    </w:div>
    <w:div w:id="426928866">
      <w:bodyDiv w:val="1"/>
      <w:marLeft w:val="0"/>
      <w:marRight w:val="0"/>
      <w:marTop w:val="0"/>
      <w:marBottom w:val="0"/>
      <w:divBdr>
        <w:top w:val="none" w:sz="0" w:space="0" w:color="auto"/>
        <w:left w:val="none" w:sz="0" w:space="0" w:color="auto"/>
        <w:bottom w:val="none" w:sz="0" w:space="0" w:color="auto"/>
        <w:right w:val="none" w:sz="0" w:space="0" w:color="auto"/>
      </w:divBdr>
    </w:div>
    <w:div w:id="439953838">
      <w:bodyDiv w:val="1"/>
      <w:marLeft w:val="0"/>
      <w:marRight w:val="0"/>
      <w:marTop w:val="0"/>
      <w:marBottom w:val="0"/>
      <w:divBdr>
        <w:top w:val="none" w:sz="0" w:space="0" w:color="auto"/>
        <w:left w:val="none" w:sz="0" w:space="0" w:color="auto"/>
        <w:bottom w:val="none" w:sz="0" w:space="0" w:color="auto"/>
        <w:right w:val="none" w:sz="0" w:space="0" w:color="auto"/>
      </w:divBdr>
    </w:div>
    <w:div w:id="533229829">
      <w:bodyDiv w:val="1"/>
      <w:marLeft w:val="0"/>
      <w:marRight w:val="0"/>
      <w:marTop w:val="0"/>
      <w:marBottom w:val="0"/>
      <w:divBdr>
        <w:top w:val="none" w:sz="0" w:space="0" w:color="auto"/>
        <w:left w:val="none" w:sz="0" w:space="0" w:color="auto"/>
        <w:bottom w:val="none" w:sz="0" w:space="0" w:color="auto"/>
        <w:right w:val="none" w:sz="0" w:space="0" w:color="auto"/>
      </w:divBdr>
    </w:div>
    <w:div w:id="632103377">
      <w:bodyDiv w:val="1"/>
      <w:marLeft w:val="0"/>
      <w:marRight w:val="0"/>
      <w:marTop w:val="0"/>
      <w:marBottom w:val="0"/>
      <w:divBdr>
        <w:top w:val="none" w:sz="0" w:space="0" w:color="auto"/>
        <w:left w:val="none" w:sz="0" w:space="0" w:color="auto"/>
        <w:bottom w:val="none" w:sz="0" w:space="0" w:color="auto"/>
        <w:right w:val="none" w:sz="0" w:space="0" w:color="auto"/>
      </w:divBdr>
    </w:div>
    <w:div w:id="682365844">
      <w:bodyDiv w:val="1"/>
      <w:marLeft w:val="0"/>
      <w:marRight w:val="0"/>
      <w:marTop w:val="0"/>
      <w:marBottom w:val="0"/>
      <w:divBdr>
        <w:top w:val="none" w:sz="0" w:space="0" w:color="auto"/>
        <w:left w:val="none" w:sz="0" w:space="0" w:color="auto"/>
        <w:bottom w:val="none" w:sz="0" w:space="0" w:color="auto"/>
        <w:right w:val="none" w:sz="0" w:space="0" w:color="auto"/>
      </w:divBdr>
    </w:div>
    <w:div w:id="716780226">
      <w:bodyDiv w:val="1"/>
      <w:marLeft w:val="0"/>
      <w:marRight w:val="0"/>
      <w:marTop w:val="0"/>
      <w:marBottom w:val="0"/>
      <w:divBdr>
        <w:top w:val="none" w:sz="0" w:space="0" w:color="auto"/>
        <w:left w:val="none" w:sz="0" w:space="0" w:color="auto"/>
        <w:bottom w:val="none" w:sz="0" w:space="0" w:color="auto"/>
        <w:right w:val="none" w:sz="0" w:space="0" w:color="auto"/>
      </w:divBdr>
    </w:div>
    <w:div w:id="739792548">
      <w:bodyDiv w:val="1"/>
      <w:marLeft w:val="0"/>
      <w:marRight w:val="0"/>
      <w:marTop w:val="0"/>
      <w:marBottom w:val="0"/>
      <w:divBdr>
        <w:top w:val="none" w:sz="0" w:space="0" w:color="auto"/>
        <w:left w:val="none" w:sz="0" w:space="0" w:color="auto"/>
        <w:bottom w:val="none" w:sz="0" w:space="0" w:color="auto"/>
        <w:right w:val="none" w:sz="0" w:space="0" w:color="auto"/>
      </w:divBdr>
    </w:div>
    <w:div w:id="749812160">
      <w:bodyDiv w:val="1"/>
      <w:marLeft w:val="0"/>
      <w:marRight w:val="0"/>
      <w:marTop w:val="0"/>
      <w:marBottom w:val="0"/>
      <w:divBdr>
        <w:top w:val="none" w:sz="0" w:space="0" w:color="auto"/>
        <w:left w:val="none" w:sz="0" w:space="0" w:color="auto"/>
        <w:bottom w:val="none" w:sz="0" w:space="0" w:color="auto"/>
        <w:right w:val="none" w:sz="0" w:space="0" w:color="auto"/>
      </w:divBdr>
    </w:div>
    <w:div w:id="758058582">
      <w:bodyDiv w:val="1"/>
      <w:marLeft w:val="0"/>
      <w:marRight w:val="0"/>
      <w:marTop w:val="0"/>
      <w:marBottom w:val="0"/>
      <w:divBdr>
        <w:top w:val="none" w:sz="0" w:space="0" w:color="auto"/>
        <w:left w:val="none" w:sz="0" w:space="0" w:color="auto"/>
        <w:bottom w:val="none" w:sz="0" w:space="0" w:color="auto"/>
        <w:right w:val="none" w:sz="0" w:space="0" w:color="auto"/>
      </w:divBdr>
    </w:div>
    <w:div w:id="819810316">
      <w:bodyDiv w:val="1"/>
      <w:marLeft w:val="0"/>
      <w:marRight w:val="0"/>
      <w:marTop w:val="0"/>
      <w:marBottom w:val="0"/>
      <w:divBdr>
        <w:top w:val="none" w:sz="0" w:space="0" w:color="auto"/>
        <w:left w:val="none" w:sz="0" w:space="0" w:color="auto"/>
        <w:bottom w:val="none" w:sz="0" w:space="0" w:color="auto"/>
        <w:right w:val="none" w:sz="0" w:space="0" w:color="auto"/>
      </w:divBdr>
    </w:div>
    <w:div w:id="831407172">
      <w:bodyDiv w:val="1"/>
      <w:marLeft w:val="0"/>
      <w:marRight w:val="0"/>
      <w:marTop w:val="0"/>
      <w:marBottom w:val="0"/>
      <w:divBdr>
        <w:top w:val="none" w:sz="0" w:space="0" w:color="auto"/>
        <w:left w:val="none" w:sz="0" w:space="0" w:color="auto"/>
        <w:bottom w:val="none" w:sz="0" w:space="0" w:color="auto"/>
        <w:right w:val="none" w:sz="0" w:space="0" w:color="auto"/>
      </w:divBdr>
    </w:div>
    <w:div w:id="850485287">
      <w:bodyDiv w:val="1"/>
      <w:marLeft w:val="0"/>
      <w:marRight w:val="0"/>
      <w:marTop w:val="0"/>
      <w:marBottom w:val="0"/>
      <w:divBdr>
        <w:top w:val="none" w:sz="0" w:space="0" w:color="auto"/>
        <w:left w:val="none" w:sz="0" w:space="0" w:color="auto"/>
        <w:bottom w:val="none" w:sz="0" w:space="0" w:color="auto"/>
        <w:right w:val="none" w:sz="0" w:space="0" w:color="auto"/>
      </w:divBdr>
    </w:div>
    <w:div w:id="1227451837">
      <w:bodyDiv w:val="1"/>
      <w:marLeft w:val="0"/>
      <w:marRight w:val="0"/>
      <w:marTop w:val="0"/>
      <w:marBottom w:val="0"/>
      <w:divBdr>
        <w:top w:val="none" w:sz="0" w:space="0" w:color="auto"/>
        <w:left w:val="none" w:sz="0" w:space="0" w:color="auto"/>
        <w:bottom w:val="none" w:sz="0" w:space="0" w:color="auto"/>
        <w:right w:val="none" w:sz="0" w:space="0" w:color="auto"/>
      </w:divBdr>
    </w:div>
    <w:div w:id="1232423066">
      <w:bodyDiv w:val="1"/>
      <w:marLeft w:val="0"/>
      <w:marRight w:val="0"/>
      <w:marTop w:val="0"/>
      <w:marBottom w:val="0"/>
      <w:divBdr>
        <w:top w:val="none" w:sz="0" w:space="0" w:color="auto"/>
        <w:left w:val="none" w:sz="0" w:space="0" w:color="auto"/>
        <w:bottom w:val="none" w:sz="0" w:space="0" w:color="auto"/>
        <w:right w:val="none" w:sz="0" w:space="0" w:color="auto"/>
      </w:divBdr>
    </w:div>
    <w:div w:id="1360202996">
      <w:bodyDiv w:val="1"/>
      <w:marLeft w:val="0"/>
      <w:marRight w:val="0"/>
      <w:marTop w:val="0"/>
      <w:marBottom w:val="0"/>
      <w:divBdr>
        <w:top w:val="none" w:sz="0" w:space="0" w:color="auto"/>
        <w:left w:val="none" w:sz="0" w:space="0" w:color="auto"/>
        <w:bottom w:val="none" w:sz="0" w:space="0" w:color="auto"/>
        <w:right w:val="none" w:sz="0" w:space="0" w:color="auto"/>
      </w:divBdr>
    </w:div>
    <w:div w:id="1406414883">
      <w:bodyDiv w:val="1"/>
      <w:marLeft w:val="0"/>
      <w:marRight w:val="0"/>
      <w:marTop w:val="0"/>
      <w:marBottom w:val="0"/>
      <w:divBdr>
        <w:top w:val="none" w:sz="0" w:space="0" w:color="auto"/>
        <w:left w:val="none" w:sz="0" w:space="0" w:color="auto"/>
        <w:bottom w:val="none" w:sz="0" w:space="0" w:color="auto"/>
        <w:right w:val="none" w:sz="0" w:space="0" w:color="auto"/>
      </w:divBdr>
    </w:div>
    <w:div w:id="1561748645">
      <w:bodyDiv w:val="1"/>
      <w:marLeft w:val="0"/>
      <w:marRight w:val="0"/>
      <w:marTop w:val="0"/>
      <w:marBottom w:val="0"/>
      <w:divBdr>
        <w:top w:val="none" w:sz="0" w:space="0" w:color="auto"/>
        <w:left w:val="none" w:sz="0" w:space="0" w:color="auto"/>
        <w:bottom w:val="none" w:sz="0" w:space="0" w:color="auto"/>
        <w:right w:val="none" w:sz="0" w:space="0" w:color="auto"/>
      </w:divBdr>
    </w:div>
    <w:div w:id="2049059911">
      <w:bodyDiv w:val="1"/>
      <w:marLeft w:val="0"/>
      <w:marRight w:val="0"/>
      <w:marTop w:val="0"/>
      <w:marBottom w:val="0"/>
      <w:divBdr>
        <w:top w:val="none" w:sz="0" w:space="0" w:color="auto"/>
        <w:left w:val="none" w:sz="0" w:space="0" w:color="auto"/>
        <w:bottom w:val="none" w:sz="0" w:space="0" w:color="auto"/>
        <w:right w:val="none" w:sz="0" w:space="0" w:color="auto"/>
      </w:divBdr>
    </w:div>
    <w:div w:id="2115322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6468</Words>
  <Characters>35580</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Impactos Presupuestales</dc:creator>
  <dc:description/>
  <cp:lastModifiedBy>Angel Canto</cp:lastModifiedBy>
  <cp:revision>4</cp:revision>
  <dcterms:created xsi:type="dcterms:W3CDTF">2022-11-20T06:46:00Z</dcterms:created>
  <dcterms:modified xsi:type="dcterms:W3CDTF">2022-11-20T07:38:00Z</dcterms:modified>
</cp:coreProperties>
</file>