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4159A" w14:textId="77AE061D" w:rsidR="001538E6" w:rsidRPr="00D8579A" w:rsidRDefault="00CB54DF" w:rsidP="00D8579A">
      <w:pPr>
        <w:pStyle w:val="Sinespaciado"/>
        <w:jc w:val="both"/>
        <w:rPr>
          <w:rFonts w:ascii="Century Gothic" w:hAnsi="Century Gothic"/>
        </w:rPr>
      </w:pPr>
      <w:r w:rsidRPr="00D8579A">
        <w:rPr>
          <w:rFonts w:ascii="Century Gothic" w:hAnsi="Century Gothic"/>
          <w:noProof/>
          <w:lang w:eastAsia="es-MX"/>
        </w:rPr>
        <mc:AlternateContent>
          <mc:Choice Requires="wps">
            <w:drawing>
              <wp:anchor distT="0" distB="0" distL="114300" distR="114300" simplePos="0" relativeHeight="251658240" behindDoc="0" locked="0" layoutInCell="1" allowOverlap="1" wp14:anchorId="4C5726F2" wp14:editId="2BEEDAD3">
                <wp:simplePos x="0" y="0"/>
                <wp:positionH relativeFrom="column">
                  <wp:posOffset>-105410</wp:posOffset>
                </wp:positionH>
                <wp:positionV relativeFrom="paragraph">
                  <wp:posOffset>93658</wp:posOffset>
                </wp:positionV>
                <wp:extent cx="3729162" cy="803082"/>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162" cy="803082"/>
                        </a:xfrm>
                        <a:prstGeom prst="rect">
                          <a:avLst/>
                        </a:prstGeom>
                        <a:noFill/>
                        <a:ln w="9525">
                          <a:noFill/>
                          <a:miter lim="800000"/>
                          <a:headEnd/>
                          <a:tailEnd/>
                        </a:ln>
                      </wps:spPr>
                      <wps:txbx>
                        <w:txbxContent>
                          <w:p w14:paraId="64180F54" w14:textId="6319C394" w:rsidR="006139B9" w:rsidRPr="00696A2D" w:rsidRDefault="00AD7FB9" w:rsidP="001538E6">
                            <w:pPr>
                              <w:tabs>
                                <w:tab w:val="left" w:pos="10123"/>
                              </w:tabs>
                              <w:suppressAutoHyphens/>
                              <w:rPr>
                                <w:rFonts w:ascii="Century Gothic" w:hAnsi="Century Gothic" w:cs="Tahoma"/>
                                <w:b/>
                                <w:spacing w:val="-3"/>
                                <w:sz w:val="22"/>
                                <w:szCs w:val="23"/>
                              </w:rPr>
                            </w:pPr>
                            <w:r w:rsidRPr="001D568C">
                              <w:rPr>
                                <w:color w:val="FFFFFF"/>
                                <w:sz w:val="16"/>
                                <w:szCs w:val="16"/>
                                <w:highlight w:val="black"/>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006139B9" w:rsidRPr="008A3CF1">
                              <w:rPr>
                                <w:rFonts w:ascii="Century Gothic" w:hAnsi="Century Gothic" w:cs="Tahoma"/>
                                <w:b/>
                                <w:spacing w:val="-3"/>
                                <w:sz w:val="22"/>
                                <w:szCs w:val="23"/>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5726F2" id="_x0000_t202" coordsize="21600,21600" o:spt="202" path="m,l,21600r21600,l21600,xe">
                <v:stroke joinstyle="miter"/>
                <v:path gradientshapeok="t" o:connecttype="rect"/>
              </v:shapetype>
              <v:shape id="Cuadro de texto 2" o:spid="_x0000_s1026" type="#_x0000_t202" style="position:absolute;left:0;text-align:left;margin-left:-8.3pt;margin-top:7.35pt;width:293.65pt;height:6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" filled="f" stroked="f">
                <v:textbox>
                  <w:txbxContent>
                    <w:p w14:paraId="64180F54" w14:textId="6319C394" w:rsidR="006139B9" w:rsidRPr="00696A2D" w:rsidRDefault="00AD7FB9" w:rsidP="001538E6">
                      <w:pPr>
                        <w:tabs>
                          <w:tab w:val="left" w:pos="10123"/>
                        </w:tabs>
                        <w:suppressAutoHyphens/>
                        <w:rPr>
                          <w:rFonts w:ascii="Century Gothic" w:hAnsi="Century Gothic" w:cs="Tahoma"/>
                          <w:b/>
                          <w:spacing w:val="-3"/>
                          <w:sz w:val="22"/>
                          <w:szCs w:val="23"/>
                        </w:rPr>
                      </w:pPr>
                      <w:r w:rsidRPr="001D568C">
                        <w:rPr>
                          <w:color w:val="FFFFFF"/>
                          <w:sz w:val="16"/>
                          <w:szCs w:val="16"/>
                          <w:highlight w:val="black"/>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006139B9" w:rsidRPr="008A3CF1">
                        <w:rPr>
                          <w:rFonts w:ascii="Century Gothic" w:hAnsi="Century Gothic" w:cs="Tahoma"/>
                          <w:b/>
                          <w:spacing w:val="-3"/>
                          <w:sz w:val="22"/>
                          <w:szCs w:val="23"/>
                        </w:rPr>
                        <w:t>.</w:t>
                      </w:r>
                    </w:p>
                  </w:txbxContent>
                </v:textbox>
              </v:shape>
            </w:pict>
          </mc:Fallback>
        </mc:AlternateContent>
      </w:r>
    </w:p>
    <w:p w14:paraId="504D9FCB" w14:textId="4558B895" w:rsidR="001538E6" w:rsidRPr="00D8579A" w:rsidRDefault="001538E6" w:rsidP="00D8579A">
      <w:pPr>
        <w:pStyle w:val="Sinespaciado"/>
        <w:jc w:val="both"/>
        <w:rPr>
          <w:rFonts w:ascii="Century Gothic" w:hAnsi="Century Gothic"/>
        </w:rPr>
      </w:pPr>
    </w:p>
    <w:p w14:paraId="628AF2DE" w14:textId="77777777" w:rsidR="001538E6" w:rsidRPr="00D8579A" w:rsidRDefault="001538E6" w:rsidP="00D8579A">
      <w:pPr>
        <w:pStyle w:val="Sinespaciado"/>
        <w:jc w:val="both"/>
        <w:rPr>
          <w:rFonts w:ascii="Century Gothic" w:hAnsi="Century Gothic"/>
        </w:rPr>
      </w:pPr>
    </w:p>
    <w:p w14:paraId="0A154ECB" w14:textId="77777777" w:rsidR="00CB54DF" w:rsidRPr="0003549F" w:rsidRDefault="00CB54DF" w:rsidP="009B5F52">
      <w:pPr>
        <w:pStyle w:val="Sinespaciado"/>
        <w:jc w:val="both"/>
        <w:rPr>
          <w:rFonts w:ascii="Century Gothic" w:hAnsi="Century Gothic"/>
          <w:b/>
          <w:sz w:val="22"/>
          <w:szCs w:val="23"/>
        </w:rPr>
      </w:pPr>
    </w:p>
    <w:p w14:paraId="7FA5D146" w14:textId="679ECB47" w:rsidR="00D4047B" w:rsidRDefault="00D4047B" w:rsidP="00F6624A">
      <w:pPr>
        <w:pStyle w:val="Sinespaciado"/>
        <w:jc w:val="both"/>
        <w:rPr>
          <w:rFonts w:ascii="Century Gothic" w:hAnsi="Century Gothic"/>
          <w:b/>
          <w:sz w:val="22"/>
          <w:szCs w:val="23"/>
        </w:rPr>
      </w:pPr>
    </w:p>
    <w:p w14:paraId="7263B966" w14:textId="77777777" w:rsidR="00A65D45" w:rsidRDefault="00A65D45" w:rsidP="00F6624A">
      <w:pPr>
        <w:pStyle w:val="Sinespaciado"/>
        <w:jc w:val="both"/>
        <w:rPr>
          <w:rFonts w:ascii="Century Gothic" w:hAnsi="Century Gothic"/>
          <w:b/>
          <w:sz w:val="22"/>
          <w:szCs w:val="23"/>
        </w:rPr>
      </w:pPr>
    </w:p>
    <w:p w14:paraId="73BAF09D" w14:textId="4BC80D0E" w:rsidR="00BF2849" w:rsidRDefault="00BF2849" w:rsidP="00BF2849">
      <w:pPr>
        <w:pStyle w:val="Sinespaciado"/>
        <w:jc w:val="both"/>
        <w:rPr>
          <w:rFonts w:ascii="Century Gothic" w:hAnsi="Century Gothic"/>
          <w:sz w:val="22"/>
          <w:szCs w:val="23"/>
        </w:rPr>
      </w:pPr>
      <w:r w:rsidRPr="008A3CF1">
        <w:rPr>
          <w:rFonts w:ascii="Century Gothic" w:hAnsi="Century Gothic"/>
          <w:b/>
          <w:sz w:val="22"/>
          <w:szCs w:val="23"/>
        </w:rPr>
        <w:t>DIRECCIÓN ESTATAL JURÍDICA DEL SERVICIO DE ADMINISTRACIÓN TRIBUTARIA DEL ESTADO DE QUINTANA ROO</w:t>
      </w:r>
      <w:r w:rsidRPr="008A3CF1">
        <w:rPr>
          <w:rFonts w:ascii="Century Gothic" w:hAnsi="Century Gothic"/>
          <w:sz w:val="22"/>
          <w:szCs w:val="23"/>
        </w:rPr>
        <w:t xml:space="preserve">, Chetumal, Quintana Roo, a los </w:t>
      </w:r>
      <w:r w:rsidR="00DA37C7">
        <w:rPr>
          <w:rFonts w:ascii="Century Gothic" w:hAnsi="Century Gothic"/>
          <w:sz w:val="22"/>
          <w:szCs w:val="23"/>
        </w:rPr>
        <w:t>18</w:t>
      </w:r>
      <w:r w:rsidR="00621A32">
        <w:rPr>
          <w:rFonts w:ascii="Century Gothic" w:hAnsi="Century Gothic"/>
          <w:sz w:val="22"/>
          <w:szCs w:val="23"/>
        </w:rPr>
        <w:t xml:space="preserve"> días del mes de enero de 2023</w:t>
      </w:r>
      <w:r w:rsidRPr="008A3CF1">
        <w:rPr>
          <w:rFonts w:ascii="Century Gothic" w:hAnsi="Century Gothic"/>
          <w:sz w:val="22"/>
          <w:szCs w:val="23"/>
        </w:rPr>
        <w:t xml:space="preserve">, se da cuenta del escrito presentado en fecha </w:t>
      </w:r>
      <w:r w:rsidR="00F06F5C">
        <w:rPr>
          <w:rFonts w:ascii="Century Gothic" w:hAnsi="Century Gothic"/>
          <w:sz w:val="22"/>
          <w:szCs w:val="23"/>
        </w:rPr>
        <w:t>30 de julio de 2018 ante la Procuraduría Fiscal del Estado de Quintana Roo</w:t>
      </w:r>
      <w:r w:rsidRPr="008A3CF1">
        <w:rPr>
          <w:rFonts w:ascii="Century Gothic" w:hAnsi="Century Gothic"/>
          <w:sz w:val="22"/>
          <w:szCs w:val="23"/>
        </w:rPr>
        <w:t xml:space="preserve">, signado por </w:t>
      </w:r>
      <w:bookmarkStart w:id="0" w:name="_GoBack"/>
      <w:r w:rsidR="00AD7FB9" w:rsidRPr="001D568C">
        <w:rPr>
          <w:color w:val="FFFFFF"/>
          <w:sz w:val="16"/>
          <w:szCs w:val="16"/>
          <w:highlight w:val="black"/>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bookmarkEnd w:id="0"/>
      <w:r>
        <w:rPr>
          <w:rFonts w:ascii="Century Gothic" w:hAnsi="Century Gothic"/>
          <w:sz w:val="22"/>
          <w:szCs w:val="23"/>
        </w:rPr>
        <w:t xml:space="preserve">, </w:t>
      </w:r>
      <w:r w:rsidR="00F06F5C">
        <w:rPr>
          <w:rFonts w:ascii="Century Gothic" w:hAnsi="Century Gothic"/>
          <w:sz w:val="22"/>
          <w:szCs w:val="23"/>
        </w:rPr>
        <w:t xml:space="preserve">quien por propio derecho </w:t>
      </w:r>
      <w:r w:rsidR="00621A32">
        <w:rPr>
          <w:rFonts w:ascii="Century Gothic" w:hAnsi="Century Gothic"/>
          <w:sz w:val="22"/>
          <w:szCs w:val="23"/>
        </w:rPr>
        <w:t>interpuso</w:t>
      </w:r>
      <w:r w:rsidRPr="008A3CF1">
        <w:rPr>
          <w:rFonts w:ascii="Century Gothic" w:hAnsi="Century Gothic"/>
          <w:sz w:val="22"/>
          <w:szCs w:val="23"/>
        </w:rPr>
        <w:t xml:space="preserve"> </w:t>
      </w:r>
      <w:r w:rsidRPr="008A3CF1">
        <w:rPr>
          <w:rFonts w:ascii="Century Gothic" w:hAnsi="Century Gothic"/>
          <w:b/>
          <w:sz w:val="22"/>
          <w:szCs w:val="23"/>
        </w:rPr>
        <w:t>RECURSO</w:t>
      </w:r>
      <w:r w:rsidRPr="008A3CF1">
        <w:rPr>
          <w:rFonts w:ascii="Century Gothic" w:hAnsi="Century Gothic"/>
          <w:sz w:val="22"/>
          <w:szCs w:val="23"/>
        </w:rPr>
        <w:t xml:space="preserve"> </w:t>
      </w:r>
      <w:r w:rsidRPr="008A3CF1">
        <w:rPr>
          <w:rFonts w:ascii="Century Gothic" w:hAnsi="Century Gothic"/>
          <w:b/>
          <w:sz w:val="22"/>
          <w:szCs w:val="23"/>
        </w:rPr>
        <w:t>DE REVOCACIÓN</w:t>
      </w:r>
      <w:r>
        <w:rPr>
          <w:rFonts w:ascii="Century Gothic" w:hAnsi="Century Gothic"/>
          <w:sz w:val="22"/>
          <w:szCs w:val="23"/>
        </w:rPr>
        <w:t xml:space="preserve"> por desconocimiento de los créditos fiscales </w:t>
      </w:r>
      <w:r w:rsidR="00357275">
        <w:rPr>
          <w:rFonts w:ascii="Century Gothic" w:hAnsi="Century Gothic"/>
          <w:sz w:val="22"/>
          <w:szCs w:val="23"/>
        </w:rPr>
        <w:t>con números</w:t>
      </w:r>
      <w:r w:rsidR="00244C85">
        <w:rPr>
          <w:rFonts w:ascii="Century Gothic" w:hAnsi="Century Gothic"/>
          <w:sz w:val="22"/>
          <w:szCs w:val="23"/>
        </w:rPr>
        <w:t xml:space="preserve"> de emisión </w:t>
      </w:r>
      <w:r w:rsidR="00244C85" w:rsidRPr="00AD7FB9">
        <w:rPr>
          <w:rFonts w:ascii="Century Gothic" w:hAnsi="Century Gothic"/>
          <w:sz w:val="22"/>
          <w:szCs w:val="23"/>
          <w:highlight w:val="black"/>
        </w:rPr>
        <w:t>18</w:t>
      </w:r>
      <w:r w:rsidR="00C72C53" w:rsidRPr="00C72C53">
        <w:rPr>
          <w:rFonts w:ascii="Century Gothic" w:hAnsi="Century Gothic"/>
          <w:color w:val="FFFFFF" w:themeColor="background1"/>
          <w:sz w:val="22"/>
          <w:szCs w:val="23"/>
          <w:highlight w:val="black"/>
        </w:rPr>
        <w:t>1</w:t>
      </w:r>
      <w:r w:rsidR="00244C85" w:rsidRPr="00AD7FB9">
        <w:rPr>
          <w:rFonts w:ascii="Century Gothic" w:hAnsi="Century Gothic"/>
          <w:sz w:val="22"/>
          <w:szCs w:val="23"/>
          <w:highlight w:val="black"/>
        </w:rPr>
        <w:t>18</w:t>
      </w:r>
      <w:r w:rsidR="00C72C53" w:rsidRPr="00C72C53">
        <w:rPr>
          <w:rStyle w:val="Refdenotaalpie"/>
          <w:rFonts w:ascii="Century Gothic" w:hAnsi="Century Gothic"/>
          <w:sz w:val="22"/>
          <w:szCs w:val="23"/>
          <w:highlight w:val="black"/>
        </w:rPr>
        <w:footnoteReference w:id="1"/>
      </w:r>
      <w:r w:rsidR="00244C85">
        <w:rPr>
          <w:rFonts w:ascii="Century Gothic" w:hAnsi="Century Gothic"/>
          <w:sz w:val="22"/>
          <w:szCs w:val="23"/>
        </w:rPr>
        <w:t xml:space="preserve">, folio </w:t>
      </w:r>
      <w:r w:rsidR="00244C85" w:rsidRPr="00C72C53">
        <w:rPr>
          <w:rFonts w:ascii="Century Gothic" w:hAnsi="Century Gothic"/>
          <w:sz w:val="22"/>
          <w:szCs w:val="23"/>
          <w:highlight w:val="black"/>
        </w:rPr>
        <w:t>24</w:t>
      </w:r>
      <w:r w:rsidR="00C72C53" w:rsidRPr="00C72C53">
        <w:rPr>
          <w:rFonts w:ascii="Century Gothic" w:hAnsi="Century Gothic"/>
          <w:color w:val="FFFFFF" w:themeColor="background1"/>
          <w:sz w:val="22"/>
          <w:szCs w:val="23"/>
          <w:highlight w:val="black"/>
        </w:rPr>
        <w:t>1</w:t>
      </w:r>
      <w:r w:rsidR="00C72C53">
        <w:rPr>
          <w:rFonts w:ascii="Century Gothic" w:hAnsi="Century Gothic"/>
          <w:color w:val="FFFFFF" w:themeColor="background1"/>
          <w:sz w:val="22"/>
          <w:szCs w:val="23"/>
          <w:highlight w:val="black"/>
        </w:rPr>
        <w:t xml:space="preserve"> </w:t>
      </w:r>
      <w:r w:rsidR="00244C85" w:rsidRPr="00C72C53">
        <w:rPr>
          <w:rFonts w:ascii="Century Gothic" w:hAnsi="Century Gothic"/>
          <w:sz w:val="22"/>
          <w:szCs w:val="23"/>
          <w:highlight w:val="black"/>
        </w:rPr>
        <w:t>8</w:t>
      </w:r>
      <w:r w:rsidR="00244C85">
        <w:rPr>
          <w:rFonts w:ascii="Century Gothic" w:hAnsi="Century Gothic"/>
          <w:sz w:val="22"/>
          <w:szCs w:val="23"/>
        </w:rPr>
        <w:t xml:space="preserve">, </w:t>
      </w:r>
      <w:r w:rsidR="0042781E">
        <w:rPr>
          <w:rFonts w:ascii="Century Gothic" w:hAnsi="Century Gothic"/>
          <w:sz w:val="22"/>
          <w:szCs w:val="23"/>
        </w:rPr>
        <w:t>y</w:t>
      </w:r>
      <w:r w:rsidR="000E78E3">
        <w:rPr>
          <w:rFonts w:ascii="Century Gothic" w:hAnsi="Century Gothic"/>
          <w:sz w:val="22"/>
          <w:szCs w:val="23"/>
        </w:rPr>
        <w:t xml:space="preserve"> emisión </w:t>
      </w:r>
      <w:r w:rsidR="00C72C53" w:rsidRPr="00C72C53">
        <w:rPr>
          <w:rFonts w:ascii="Century Gothic" w:hAnsi="Century Gothic"/>
          <w:sz w:val="22"/>
          <w:szCs w:val="23"/>
          <w:highlight w:val="black"/>
        </w:rPr>
        <w:t>24</w:t>
      </w:r>
      <w:r w:rsidR="00C72C53" w:rsidRPr="00C72C53">
        <w:rPr>
          <w:rFonts w:ascii="Century Gothic" w:hAnsi="Century Gothic"/>
          <w:color w:val="FFFFFF" w:themeColor="background1"/>
          <w:sz w:val="22"/>
          <w:szCs w:val="23"/>
          <w:highlight w:val="black"/>
        </w:rPr>
        <w:t>1</w:t>
      </w:r>
      <w:r w:rsidR="00C72C53">
        <w:rPr>
          <w:rFonts w:ascii="Century Gothic" w:hAnsi="Century Gothic"/>
          <w:color w:val="FFFFFF" w:themeColor="background1"/>
          <w:sz w:val="22"/>
          <w:szCs w:val="23"/>
          <w:highlight w:val="black"/>
        </w:rPr>
        <w:t xml:space="preserve"> </w:t>
      </w:r>
      <w:r w:rsidR="00C72C53" w:rsidRPr="00C72C53">
        <w:rPr>
          <w:rFonts w:ascii="Century Gothic" w:hAnsi="Century Gothic"/>
          <w:sz w:val="22"/>
          <w:szCs w:val="23"/>
          <w:highlight w:val="black"/>
        </w:rPr>
        <w:t>8</w:t>
      </w:r>
      <w:r w:rsidR="000E78E3">
        <w:rPr>
          <w:rFonts w:ascii="Century Gothic" w:hAnsi="Century Gothic"/>
          <w:sz w:val="22"/>
          <w:szCs w:val="23"/>
        </w:rPr>
        <w:t xml:space="preserve">, folio </w:t>
      </w:r>
      <w:r w:rsidR="00C72C53" w:rsidRPr="00C72C53">
        <w:rPr>
          <w:rFonts w:ascii="Century Gothic" w:hAnsi="Century Gothic"/>
          <w:sz w:val="22"/>
          <w:szCs w:val="23"/>
          <w:highlight w:val="black"/>
        </w:rPr>
        <w:t>24</w:t>
      </w:r>
      <w:r w:rsidR="00C72C53" w:rsidRPr="00C72C53">
        <w:rPr>
          <w:rFonts w:ascii="Century Gothic" w:hAnsi="Century Gothic"/>
          <w:color w:val="FFFFFF" w:themeColor="background1"/>
          <w:sz w:val="22"/>
          <w:szCs w:val="23"/>
          <w:highlight w:val="black"/>
        </w:rPr>
        <w:t>1</w:t>
      </w:r>
      <w:r w:rsidR="00C72C53">
        <w:rPr>
          <w:rFonts w:ascii="Century Gothic" w:hAnsi="Century Gothic"/>
          <w:color w:val="FFFFFF" w:themeColor="background1"/>
          <w:sz w:val="22"/>
          <w:szCs w:val="23"/>
          <w:highlight w:val="black"/>
        </w:rPr>
        <w:t xml:space="preserve"> </w:t>
      </w:r>
      <w:r w:rsidR="00C72C53" w:rsidRPr="00C72C53">
        <w:rPr>
          <w:rFonts w:ascii="Century Gothic" w:hAnsi="Century Gothic"/>
          <w:sz w:val="22"/>
          <w:szCs w:val="23"/>
          <w:highlight w:val="black"/>
        </w:rPr>
        <w:t>8</w:t>
      </w:r>
      <w:r w:rsidR="000E78E3">
        <w:rPr>
          <w:rFonts w:ascii="Century Gothic" w:hAnsi="Century Gothic"/>
          <w:sz w:val="22"/>
          <w:szCs w:val="23"/>
        </w:rPr>
        <w:t xml:space="preserve">; </w:t>
      </w:r>
      <w:r w:rsidR="0042781E">
        <w:rPr>
          <w:rFonts w:ascii="Century Gothic" w:hAnsi="Century Gothic"/>
          <w:sz w:val="22"/>
          <w:szCs w:val="23"/>
        </w:rPr>
        <w:t>atribuyendo su emisión al entonces Recaudador de Rentas en el Municipio de Solidaridad; manifestando asimismo el desconocimiento de todo acto, resolución, proveído, procedimiento y/o actuación que se erija como su origen, antecedente y/o sustento jurídico motivacional de dichos créditos</w:t>
      </w:r>
      <w:r w:rsidR="007A35DF">
        <w:rPr>
          <w:rFonts w:ascii="Century Gothic" w:hAnsi="Century Gothic"/>
          <w:sz w:val="22"/>
          <w:szCs w:val="23"/>
        </w:rPr>
        <w:t xml:space="preserve">; señalando como domicilio para oír y recibir toda clase de notificaciones, aún las de carácter personal, el ubicado en la </w:t>
      </w:r>
      <w:r w:rsidR="00AD7FB9" w:rsidRPr="001D568C">
        <w:rPr>
          <w:color w:val="FFFFFF"/>
          <w:sz w:val="16"/>
          <w:szCs w:val="16"/>
          <w:highlight w:val="black"/>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0035785C">
        <w:rPr>
          <w:rFonts w:ascii="Century Gothic" w:hAnsi="Century Gothic"/>
          <w:sz w:val="22"/>
          <w:szCs w:val="23"/>
        </w:rPr>
        <w:t>.</w:t>
      </w:r>
    </w:p>
    <w:p w14:paraId="09748587" w14:textId="77777777" w:rsidR="00F9572B" w:rsidRPr="00696A2D" w:rsidRDefault="00F9572B" w:rsidP="00F9572B">
      <w:pPr>
        <w:pStyle w:val="Sinespaciado"/>
        <w:jc w:val="both"/>
        <w:rPr>
          <w:rFonts w:ascii="Century Gothic" w:hAnsi="Century Gothic" w:cs="Tahoma"/>
          <w:sz w:val="22"/>
          <w:szCs w:val="23"/>
        </w:rPr>
      </w:pPr>
    </w:p>
    <w:p w14:paraId="3A8276F4" w14:textId="6B29CA04" w:rsidR="009A3A7E" w:rsidRPr="00FC1B70" w:rsidRDefault="007514A1" w:rsidP="00503AC5">
      <w:pPr>
        <w:pStyle w:val="Sinespaciado"/>
        <w:jc w:val="both"/>
        <w:rPr>
          <w:rFonts w:ascii="Century Gothic" w:hAnsi="Century Gothic" w:cs="Tahoma"/>
          <w:spacing w:val="-3"/>
          <w:sz w:val="22"/>
          <w:szCs w:val="23"/>
        </w:rPr>
      </w:pPr>
      <w:r>
        <w:rPr>
          <w:rFonts w:ascii="Century Gothic" w:hAnsi="Century Gothic" w:cs="Tahoma"/>
          <w:sz w:val="22"/>
          <w:szCs w:val="23"/>
        </w:rPr>
        <w:t>Realizado el estudio de las r</w:t>
      </w:r>
      <w:r w:rsidR="00F9572B" w:rsidRPr="00696A2D">
        <w:rPr>
          <w:rFonts w:ascii="Century Gothic" w:hAnsi="Century Gothic" w:cs="Tahoma"/>
          <w:sz w:val="22"/>
          <w:szCs w:val="23"/>
        </w:rPr>
        <w:t>esoluciones impugnadas y tomando en consideración</w:t>
      </w:r>
      <w:r w:rsidR="00391C12">
        <w:rPr>
          <w:rFonts w:ascii="Century Gothic" w:hAnsi="Century Gothic" w:cs="Tahoma"/>
          <w:sz w:val="22"/>
          <w:szCs w:val="23"/>
        </w:rPr>
        <w:t xml:space="preserve"> las constancias que obran en </w:t>
      </w:r>
      <w:r w:rsidR="0016207F">
        <w:rPr>
          <w:rFonts w:ascii="Century Gothic" w:hAnsi="Century Gothic" w:cs="Tahoma"/>
          <w:sz w:val="22"/>
          <w:szCs w:val="23"/>
        </w:rPr>
        <w:t>el</w:t>
      </w:r>
      <w:r w:rsidR="00F9572B" w:rsidRPr="00696A2D">
        <w:rPr>
          <w:rFonts w:ascii="Century Gothic" w:hAnsi="Century Gothic" w:cs="Tahoma"/>
          <w:sz w:val="22"/>
          <w:szCs w:val="23"/>
        </w:rPr>
        <w:t xml:space="preserve"> expediente administrativo identificado como RECURSO DE REVOCACIÓN RR-</w:t>
      </w:r>
      <w:r w:rsidR="00391C12">
        <w:rPr>
          <w:rFonts w:ascii="Century Gothic" w:hAnsi="Century Gothic" w:cs="Tahoma"/>
          <w:sz w:val="22"/>
          <w:szCs w:val="23"/>
        </w:rPr>
        <w:t>48/2018-BIS</w:t>
      </w:r>
      <w:r w:rsidR="00F9572B" w:rsidRPr="00696A2D">
        <w:rPr>
          <w:rFonts w:ascii="Century Gothic" w:hAnsi="Century Gothic" w:cs="Tahoma"/>
          <w:sz w:val="22"/>
          <w:szCs w:val="23"/>
        </w:rPr>
        <w:t xml:space="preserve">, así </w:t>
      </w:r>
      <w:r w:rsidR="00391C12">
        <w:rPr>
          <w:rFonts w:ascii="Century Gothic" w:hAnsi="Century Gothic" w:cs="Tahoma"/>
          <w:sz w:val="22"/>
          <w:szCs w:val="23"/>
        </w:rPr>
        <w:t>las constancias que obran en los expedientes con número</w:t>
      </w:r>
      <w:r w:rsidR="00835060">
        <w:rPr>
          <w:rFonts w:ascii="Century Gothic" w:hAnsi="Century Gothic" w:cs="Tahoma"/>
          <w:sz w:val="22"/>
          <w:szCs w:val="23"/>
        </w:rPr>
        <w:t xml:space="preserve"> </w:t>
      </w:r>
      <w:r w:rsidR="00391C12">
        <w:rPr>
          <w:rFonts w:ascii="Century Gothic" w:hAnsi="Century Gothic"/>
          <w:sz w:val="22"/>
          <w:szCs w:val="23"/>
        </w:rPr>
        <w:t xml:space="preserve">de </w:t>
      </w:r>
      <w:r w:rsidR="00D46C80">
        <w:rPr>
          <w:rFonts w:ascii="Century Gothic" w:hAnsi="Century Gothic"/>
          <w:sz w:val="22"/>
          <w:szCs w:val="23"/>
        </w:rPr>
        <w:t xml:space="preserve">folio </w:t>
      </w:r>
      <w:r w:rsidR="00C72C53" w:rsidRPr="00C72C53">
        <w:rPr>
          <w:rFonts w:ascii="Century Gothic" w:hAnsi="Century Gothic"/>
          <w:sz w:val="22"/>
          <w:szCs w:val="23"/>
          <w:highlight w:val="black"/>
        </w:rPr>
        <w:t>24</w:t>
      </w:r>
      <w:r w:rsidR="00C72C53" w:rsidRPr="00C72C53">
        <w:rPr>
          <w:rFonts w:ascii="Century Gothic" w:hAnsi="Century Gothic"/>
          <w:color w:val="FFFFFF" w:themeColor="background1"/>
          <w:sz w:val="22"/>
          <w:szCs w:val="23"/>
          <w:highlight w:val="black"/>
        </w:rPr>
        <w:t>1</w:t>
      </w:r>
      <w:r w:rsidR="00C72C53">
        <w:rPr>
          <w:rFonts w:ascii="Century Gothic" w:hAnsi="Century Gothic"/>
          <w:color w:val="FFFFFF" w:themeColor="background1"/>
          <w:sz w:val="22"/>
          <w:szCs w:val="23"/>
          <w:highlight w:val="black"/>
        </w:rPr>
        <w:t xml:space="preserve"> </w:t>
      </w:r>
      <w:r w:rsidR="00C72C53" w:rsidRPr="00C72C53">
        <w:rPr>
          <w:rFonts w:ascii="Century Gothic" w:hAnsi="Century Gothic"/>
          <w:sz w:val="22"/>
          <w:szCs w:val="23"/>
          <w:highlight w:val="black"/>
        </w:rPr>
        <w:t>8</w:t>
      </w:r>
      <w:r w:rsidR="00D46C80">
        <w:rPr>
          <w:rFonts w:ascii="Century Gothic" w:hAnsi="Century Gothic"/>
          <w:sz w:val="22"/>
          <w:szCs w:val="23"/>
        </w:rPr>
        <w:t xml:space="preserve">, emisión </w:t>
      </w:r>
      <w:r w:rsidR="00C72C53" w:rsidRPr="00C72C53">
        <w:rPr>
          <w:rFonts w:ascii="Century Gothic" w:hAnsi="Century Gothic"/>
          <w:sz w:val="22"/>
          <w:szCs w:val="23"/>
          <w:highlight w:val="black"/>
        </w:rPr>
        <w:t>24</w:t>
      </w:r>
      <w:r w:rsidR="00C72C53" w:rsidRPr="00C72C53">
        <w:rPr>
          <w:rFonts w:ascii="Century Gothic" w:hAnsi="Century Gothic"/>
          <w:color w:val="FFFFFF" w:themeColor="background1"/>
          <w:sz w:val="22"/>
          <w:szCs w:val="23"/>
          <w:highlight w:val="black"/>
        </w:rPr>
        <w:t>1</w:t>
      </w:r>
      <w:r w:rsidR="00C72C53">
        <w:rPr>
          <w:rFonts w:ascii="Century Gothic" w:hAnsi="Century Gothic"/>
          <w:color w:val="FFFFFF" w:themeColor="background1"/>
          <w:sz w:val="22"/>
          <w:szCs w:val="23"/>
          <w:highlight w:val="black"/>
        </w:rPr>
        <w:t xml:space="preserve"> </w:t>
      </w:r>
      <w:r w:rsidR="00C72C53" w:rsidRPr="00C72C53">
        <w:rPr>
          <w:rFonts w:ascii="Century Gothic" w:hAnsi="Century Gothic"/>
          <w:sz w:val="22"/>
          <w:szCs w:val="23"/>
          <w:highlight w:val="black"/>
        </w:rPr>
        <w:t>8</w:t>
      </w:r>
      <w:r w:rsidR="00D46C80">
        <w:rPr>
          <w:rFonts w:ascii="Century Gothic" w:hAnsi="Century Gothic"/>
          <w:sz w:val="22"/>
          <w:szCs w:val="23"/>
        </w:rPr>
        <w:t xml:space="preserve">, y folio </w:t>
      </w:r>
      <w:r w:rsidR="00C72C53" w:rsidRPr="00C72C53">
        <w:rPr>
          <w:rFonts w:ascii="Century Gothic" w:hAnsi="Century Gothic"/>
          <w:sz w:val="22"/>
          <w:szCs w:val="23"/>
          <w:highlight w:val="black"/>
        </w:rPr>
        <w:t>24</w:t>
      </w:r>
      <w:r w:rsidR="00C72C53" w:rsidRPr="00C72C53">
        <w:rPr>
          <w:rFonts w:ascii="Century Gothic" w:hAnsi="Century Gothic"/>
          <w:color w:val="FFFFFF" w:themeColor="background1"/>
          <w:sz w:val="22"/>
          <w:szCs w:val="23"/>
          <w:highlight w:val="black"/>
        </w:rPr>
        <w:t>1</w:t>
      </w:r>
      <w:r w:rsidR="00C72C53">
        <w:rPr>
          <w:rFonts w:ascii="Century Gothic" w:hAnsi="Century Gothic"/>
          <w:color w:val="FFFFFF" w:themeColor="background1"/>
          <w:sz w:val="22"/>
          <w:szCs w:val="23"/>
          <w:highlight w:val="black"/>
        </w:rPr>
        <w:t xml:space="preserve"> </w:t>
      </w:r>
      <w:r w:rsidR="00C72C53" w:rsidRPr="00C72C53">
        <w:rPr>
          <w:rFonts w:ascii="Century Gothic" w:hAnsi="Century Gothic"/>
          <w:sz w:val="22"/>
          <w:szCs w:val="23"/>
          <w:highlight w:val="black"/>
        </w:rPr>
        <w:t>8</w:t>
      </w:r>
      <w:r w:rsidR="00D46C80">
        <w:rPr>
          <w:rFonts w:ascii="Century Gothic" w:hAnsi="Century Gothic"/>
          <w:sz w:val="22"/>
          <w:szCs w:val="23"/>
        </w:rPr>
        <w:t xml:space="preserve">, emisión </w:t>
      </w:r>
      <w:r w:rsidR="00C72C53" w:rsidRPr="00C72C53">
        <w:rPr>
          <w:rFonts w:ascii="Century Gothic" w:hAnsi="Century Gothic"/>
          <w:sz w:val="22"/>
          <w:szCs w:val="23"/>
          <w:highlight w:val="black"/>
        </w:rPr>
        <w:t>24</w:t>
      </w:r>
      <w:r w:rsidR="00C72C53" w:rsidRPr="00C72C53">
        <w:rPr>
          <w:rFonts w:ascii="Century Gothic" w:hAnsi="Century Gothic"/>
          <w:color w:val="FFFFFF" w:themeColor="background1"/>
          <w:sz w:val="22"/>
          <w:szCs w:val="23"/>
          <w:highlight w:val="black"/>
        </w:rPr>
        <w:t>1</w:t>
      </w:r>
      <w:r w:rsidR="00C72C53">
        <w:rPr>
          <w:rFonts w:ascii="Century Gothic" w:hAnsi="Century Gothic"/>
          <w:color w:val="FFFFFF" w:themeColor="background1"/>
          <w:sz w:val="22"/>
          <w:szCs w:val="23"/>
          <w:highlight w:val="black"/>
        </w:rPr>
        <w:t xml:space="preserve"> </w:t>
      </w:r>
      <w:r w:rsidR="00C72C53" w:rsidRPr="00C72C53">
        <w:rPr>
          <w:rFonts w:ascii="Century Gothic" w:hAnsi="Century Gothic"/>
          <w:sz w:val="22"/>
          <w:szCs w:val="23"/>
          <w:highlight w:val="black"/>
        </w:rPr>
        <w:t>8</w:t>
      </w:r>
      <w:r w:rsidR="00D46C80">
        <w:rPr>
          <w:rFonts w:ascii="Century Gothic" w:hAnsi="Century Gothic"/>
          <w:sz w:val="22"/>
          <w:szCs w:val="23"/>
        </w:rPr>
        <w:t xml:space="preserve">, </w:t>
      </w:r>
      <w:r w:rsidR="0016207F">
        <w:rPr>
          <w:rFonts w:ascii="Century Gothic" w:hAnsi="Century Gothic" w:cs="Tahoma"/>
          <w:sz w:val="22"/>
          <w:szCs w:val="23"/>
        </w:rPr>
        <w:t xml:space="preserve">remitidos por la Dirección de Recaudación de Solidaridad, </w:t>
      </w:r>
      <w:r w:rsidR="00391C12">
        <w:rPr>
          <w:rFonts w:ascii="Century Gothic" w:hAnsi="Century Gothic"/>
          <w:sz w:val="22"/>
          <w:szCs w:val="23"/>
        </w:rPr>
        <w:t xml:space="preserve">ofrecidos como pruebas </w:t>
      </w:r>
      <w:r w:rsidR="0016207F">
        <w:rPr>
          <w:rFonts w:ascii="Century Gothic" w:hAnsi="Century Gothic" w:cs="Tahoma"/>
          <w:sz w:val="22"/>
          <w:szCs w:val="23"/>
        </w:rPr>
        <w:t xml:space="preserve">en el presente recurso y que se </w:t>
      </w:r>
      <w:r w:rsidR="00F9572B" w:rsidRPr="00696A2D">
        <w:rPr>
          <w:rFonts w:ascii="Century Gothic" w:hAnsi="Century Gothic" w:cs="Tahoma"/>
          <w:sz w:val="22"/>
          <w:szCs w:val="23"/>
        </w:rPr>
        <w:t xml:space="preserve">admiten </w:t>
      </w:r>
      <w:r w:rsidR="0016207F">
        <w:rPr>
          <w:rFonts w:ascii="Century Gothic" w:hAnsi="Century Gothic" w:cs="Tahoma"/>
          <w:sz w:val="22"/>
          <w:szCs w:val="23"/>
        </w:rPr>
        <w:t>y valoran atento a lo dispuesto en</w:t>
      </w:r>
      <w:r w:rsidR="00F9572B" w:rsidRPr="00696A2D">
        <w:rPr>
          <w:rFonts w:ascii="Century Gothic" w:hAnsi="Century Gothic" w:cs="Tahoma"/>
          <w:spacing w:val="-3"/>
          <w:sz w:val="22"/>
          <w:szCs w:val="23"/>
        </w:rPr>
        <w:t xml:space="preserve"> el artículo 122 del Código Fis</w:t>
      </w:r>
      <w:r w:rsidR="0016207F">
        <w:rPr>
          <w:rFonts w:ascii="Century Gothic" w:hAnsi="Century Gothic" w:cs="Tahoma"/>
          <w:spacing w:val="-3"/>
          <w:sz w:val="22"/>
          <w:szCs w:val="23"/>
        </w:rPr>
        <w:t>cal del Estado de Quintana Roo;</w:t>
      </w:r>
      <w:r w:rsidR="00F9572B" w:rsidRPr="00696A2D">
        <w:rPr>
          <w:rFonts w:ascii="Century Gothic" w:hAnsi="Century Gothic" w:cs="Tahoma"/>
          <w:spacing w:val="-3"/>
          <w:sz w:val="22"/>
          <w:szCs w:val="23"/>
        </w:rPr>
        <w:t xml:space="preserve"> se procede a dictar resolución con base en los siguientes:</w:t>
      </w:r>
    </w:p>
    <w:p w14:paraId="0AF6E1BB" w14:textId="77777777" w:rsidR="00122B4D" w:rsidRPr="00696A2D" w:rsidRDefault="00122B4D" w:rsidP="00503AC5">
      <w:pPr>
        <w:pStyle w:val="Sinespaciado"/>
        <w:jc w:val="both"/>
        <w:rPr>
          <w:rFonts w:ascii="Century Gothic" w:hAnsi="Century Gothic" w:cs="Tahoma"/>
          <w:spacing w:val="-3"/>
          <w:sz w:val="22"/>
        </w:rPr>
      </w:pPr>
    </w:p>
    <w:p w14:paraId="0A9698AD" w14:textId="77777777" w:rsidR="00F9572B" w:rsidRPr="00696A2D" w:rsidRDefault="00F9572B" w:rsidP="00F9572B">
      <w:pPr>
        <w:pStyle w:val="Sinespaciado"/>
        <w:jc w:val="center"/>
        <w:rPr>
          <w:rFonts w:ascii="Century Gothic" w:hAnsi="Century Gothic"/>
          <w:b/>
          <w:sz w:val="22"/>
          <w:szCs w:val="23"/>
        </w:rPr>
      </w:pPr>
      <w:r w:rsidRPr="00696A2D">
        <w:rPr>
          <w:rFonts w:ascii="Century Gothic" w:hAnsi="Century Gothic"/>
          <w:b/>
          <w:sz w:val="22"/>
          <w:szCs w:val="23"/>
        </w:rPr>
        <w:t>A N T E C E D E N T E S</w:t>
      </w:r>
    </w:p>
    <w:p w14:paraId="109AA962" w14:textId="77777777" w:rsidR="00CA3A7B" w:rsidRPr="00696A2D" w:rsidRDefault="00CA3A7B" w:rsidP="00D8579A">
      <w:pPr>
        <w:pStyle w:val="Sinespaciado"/>
        <w:jc w:val="both"/>
        <w:rPr>
          <w:rFonts w:ascii="Century Gothic" w:hAnsi="Century Gothic"/>
          <w:sz w:val="22"/>
          <w:szCs w:val="23"/>
        </w:rPr>
      </w:pPr>
    </w:p>
    <w:p w14:paraId="7CE923FF" w14:textId="4CDD0364" w:rsidR="00331CF9" w:rsidRDefault="00331CF9" w:rsidP="00B35148">
      <w:pPr>
        <w:pStyle w:val="Sinespaciado"/>
        <w:jc w:val="both"/>
        <w:rPr>
          <w:rFonts w:ascii="Century Gothic" w:hAnsi="Century Gothic"/>
          <w:sz w:val="22"/>
          <w:szCs w:val="23"/>
        </w:rPr>
      </w:pPr>
      <w:r w:rsidRPr="00696A2D">
        <w:rPr>
          <w:rFonts w:ascii="Century Gothic" w:hAnsi="Century Gothic"/>
          <w:b/>
          <w:bCs/>
          <w:sz w:val="22"/>
          <w:szCs w:val="23"/>
        </w:rPr>
        <w:t>PRIMERO.-</w:t>
      </w:r>
      <w:r w:rsidR="00C60592" w:rsidRPr="00696A2D">
        <w:rPr>
          <w:rFonts w:ascii="Century Gothic" w:hAnsi="Century Gothic"/>
          <w:sz w:val="22"/>
          <w:szCs w:val="23"/>
        </w:rPr>
        <w:t xml:space="preserve"> </w:t>
      </w:r>
      <w:r w:rsidR="009E5599">
        <w:rPr>
          <w:rFonts w:ascii="Century Gothic" w:hAnsi="Century Gothic"/>
          <w:sz w:val="22"/>
          <w:szCs w:val="23"/>
        </w:rPr>
        <w:t>En fecha</w:t>
      </w:r>
      <w:r w:rsidR="008F18B4">
        <w:rPr>
          <w:rFonts w:ascii="Century Gothic" w:hAnsi="Century Gothic"/>
          <w:sz w:val="22"/>
          <w:szCs w:val="23"/>
        </w:rPr>
        <w:t xml:space="preserve"> 20 de noviembre de 2014, el entonces Recaudador de Rentas de Solidaridad, ahora Director de Recaudación de Solidaridad, emitió el “</w:t>
      </w:r>
      <w:r w:rsidR="008F18B4" w:rsidRPr="004F51DC">
        <w:rPr>
          <w:rFonts w:ascii="Century Gothic" w:hAnsi="Century Gothic"/>
          <w:b/>
          <w:sz w:val="22"/>
          <w:szCs w:val="23"/>
        </w:rPr>
        <w:t xml:space="preserve">Requerimiento </w:t>
      </w:r>
      <w:r w:rsidR="008F18B4">
        <w:rPr>
          <w:rFonts w:ascii="Century Gothic" w:hAnsi="Century Gothic"/>
          <w:sz w:val="22"/>
          <w:szCs w:val="23"/>
        </w:rPr>
        <w:t>de pago del Impuesto sobre Nóminas”, correspondiente al mes de octubre de 2014, con número de folio</w:t>
      </w:r>
      <w:r w:rsidR="00C72C53">
        <w:rPr>
          <w:rFonts w:ascii="Century Gothic" w:hAnsi="Century Gothic"/>
          <w:sz w:val="22"/>
          <w:szCs w:val="23"/>
        </w:rPr>
        <w:t xml:space="preserve"> </w:t>
      </w:r>
      <w:r w:rsidR="00C72C53" w:rsidRPr="00C72C53">
        <w:rPr>
          <w:rFonts w:ascii="Century Gothic" w:hAnsi="Century Gothic"/>
          <w:sz w:val="22"/>
          <w:szCs w:val="23"/>
          <w:highlight w:val="black"/>
        </w:rPr>
        <w:t>24</w:t>
      </w:r>
      <w:r w:rsidR="00C72C53" w:rsidRPr="00C72C53">
        <w:rPr>
          <w:rFonts w:ascii="Century Gothic" w:hAnsi="Century Gothic"/>
          <w:color w:val="FFFFFF" w:themeColor="background1"/>
          <w:sz w:val="22"/>
          <w:szCs w:val="23"/>
          <w:highlight w:val="black"/>
        </w:rPr>
        <w:t>1</w:t>
      </w:r>
      <w:r w:rsidR="00C72C53">
        <w:rPr>
          <w:rFonts w:ascii="Century Gothic" w:hAnsi="Century Gothic"/>
          <w:color w:val="FFFFFF" w:themeColor="background1"/>
          <w:sz w:val="22"/>
          <w:szCs w:val="23"/>
          <w:highlight w:val="black"/>
        </w:rPr>
        <w:t xml:space="preserve"> </w:t>
      </w:r>
      <w:r w:rsidR="00C72C53" w:rsidRPr="00C72C53">
        <w:rPr>
          <w:rFonts w:ascii="Century Gothic" w:hAnsi="Century Gothic"/>
          <w:sz w:val="22"/>
          <w:szCs w:val="23"/>
          <w:highlight w:val="black"/>
        </w:rPr>
        <w:t>8</w:t>
      </w:r>
      <w:r w:rsidR="00E67A32">
        <w:rPr>
          <w:rFonts w:ascii="Century Gothic" w:hAnsi="Century Gothic"/>
          <w:sz w:val="22"/>
          <w:szCs w:val="23"/>
        </w:rPr>
        <w:t xml:space="preserve">, emisión </w:t>
      </w:r>
      <w:r w:rsidR="00C72C53" w:rsidRPr="00C72C53">
        <w:rPr>
          <w:rFonts w:ascii="Century Gothic" w:hAnsi="Century Gothic"/>
          <w:sz w:val="22"/>
          <w:szCs w:val="23"/>
          <w:highlight w:val="black"/>
        </w:rPr>
        <w:t>24</w:t>
      </w:r>
      <w:r w:rsidR="00C72C53" w:rsidRPr="00C72C53">
        <w:rPr>
          <w:rFonts w:ascii="Century Gothic" w:hAnsi="Century Gothic"/>
          <w:color w:val="FFFFFF" w:themeColor="background1"/>
          <w:sz w:val="22"/>
          <w:szCs w:val="23"/>
          <w:highlight w:val="black"/>
        </w:rPr>
        <w:t>1</w:t>
      </w:r>
      <w:r w:rsidR="00C72C53">
        <w:rPr>
          <w:rFonts w:ascii="Century Gothic" w:hAnsi="Century Gothic"/>
          <w:color w:val="FFFFFF" w:themeColor="background1"/>
          <w:sz w:val="22"/>
          <w:szCs w:val="23"/>
          <w:highlight w:val="black"/>
        </w:rPr>
        <w:t xml:space="preserve"> </w:t>
      </w:r>
      <w:r w:rsidR="00C72C53" w:rsidRPr="00C72C53">
        <w:rPr>
          <w:rFonts w:ascii="Century Gothic" w:hAnsi="Century Gothic"/>
          <w:sz w:val="22"/>
          <w:szCs w:val="23"/>
          <w:highlight w:val="black"/>
        </w:rPr>
        <w:t>8</w:t>
      </w:r>
      <w:r w:rsidR="00E67A32">
        <w:rPr>
          <w:rFonts w:ascii="Century Gothic" w:hAnsi="Century Gothic"/>
          <w:sz w:val="22"/>
          <w:szCs w:val="23"/>
        </w:rPr>
        <w:t>.</w:t>
      </w:r>
    </w:p>
    <w:p w14:paraId="1F2A469C" w14:textId="77777777" w:rsidR="00E67A32" w:rsidRDefault="00E67A32" w:rsidP="00B35148">
      <w:pPr>
        <w:pStyle w:val="Sinespaciado"/>
        <w:jc w:val="both"/>
        <w:rPr>
          <w:rFonts w:ascii="Century Gothic" w:hAnsi="Century Gothic"/>
          <w:sz w:val="22"/>
          <w:szCs w:val="23"/>
        </w:rPr>
      </w:pPr>
    </w:p>
    <w:p w14:paraId="3C12C5CF" w14:textId="58CD4102" w:rsidR="00E67A32" w:rsidRPr="00696A2D" w:rsidRDefault="00E67A32" w:rsidP="00B35148">
      <w:pPr>
        <w:pStyle w:val="Sinespaciado"/>
        <w:jc w:val="both"/>
        <w:rPr>
          <w:rFonts w:ascii="Century Gothic" w:hAnsi="Century Gothic"/>
          <w:sz w:val="22"/>
          <w:szCs w:val="23"/>
        </w:rPr>
      </w:pPr>
      <w:r>
        <w:rPr>
          <w:rFonts w:ascii="Century Gothic" w:hAnsi="Century Gothic"/>
          <w:sz w:val="22"/>
          <w:szCs w:val="23"/>
        </w:rPr>
        <w:t xml:space="preserve">Dicho requerimiento fue notificado el </w:t>
      </w:r>
      <w:r w:rsidR="008D1825">
        <w:rPr>
          <w:rFonts w:ascii="Century Gothic" w:hAnsi="Century Gothic"/>
          <w:sz w:val="22"/>
          <w:szCs w:val="23"/>
        </w:rPr>
        <w:t>03 de diciembre de 2014,</w:t>
      </w:r>
      <w:r>
        <w:rPr>
          <w:rFonts w:ascii="Century Gothic" w:hAnsi="Century Gothic"/>
          <w:sz w:val="22"/>
          <w:szCs w:val="23"/>
        </w:rPr>
        <w:t xml:space="preserve"> a través del </w:t>
      </w:r>
      <w:r w:rsidR="00C72C53" w:rsidRPr="001D568C">
        <w:rPr>
          <w:color w:val="FFFFFF"/>
          <w:sz w:val="16"/>
          <w:szCs w:val="16"/>
          <w:highlight w:val="black"/>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000E46F1" w:rsidRPr="009F147B">
        <w:rPr>
          <w:rFonts w:ascii="Century Gothic" w:hAnsi="Century Gothic"/>
          <w:sz w:val="22"/>
          <w:szCs w:val="23"/>
        </w:rPr>
        <w:t>,</w:t>
      </w:r>
      <w:r w:rsidR="000E46F1">
        <w:rPr>
          <w:rFonts w:ascii="Century Gothic" w:hAnsi="Century Gothic"/>
          <w:sz w:val="22"/>
          <w:szCs w:val="23"/>
        </w:rPr>
        <w:t xml:space="preserve"> en su carácter de EMPLEADO.</w:t>
      </w:r>
    </w:p>
    <w:p w14:paraId="6B727BCE" w14:textId="77777777" w:rsidR="009E1884" w:rsidRDefault="009E1884" w:rsidP="009E1884">
      <w:pPr>
        <w:pStyle w:val="Sinespaciado"/>
        <w:jc w:val="both"/>
        <w:rPr>
          <w:rFonts w:ascii="Century Gothic" w:hAnsi="Century Gothic"/>
          <w:sz w:val="22"/>
          <w:szCs w:val="23"/>
        </w:rPr>
      </w:pPr>
    </w:p>
    <w:p w14:paraId="7F4F0EC7" w14:textId="211CE3AB" w:rsidR="000E46F1" w:rsidRDefault="009E1884" w:rsidP="00E20B5B">
      <w:pPr>
        <w:pStyle w:val="Sinespaciado"/>
        <w:jc w:val="both"/>
        <w:rPr>
          <w:rFonts w:ascii="Century Gothic" w:hAnsi="Century Gothic"/>
          <w:sz w:val="22"/>
          <w:szCs w:val="23"/>
        </w:rPr>
      </w:pPr>
      <w:r w:rsidRPr="009E1884">
        <w:rPr>
          <w:rFonts w:ascii="Century Gothic" w:hAnsi="Century Gothic"/>
          <w:b/>
          <w:sz w:val="22"/>
          <w:szCs w:val="23"/>
        </w:rPr>
        <w:t>SEGUNDO.-</w:t>
      </w:r>
      <w:r>
        <w:rPr>
          <w:rFonts w:ascii="Century Gothic" w:hAnsi="Century Gothic"/>
          <w:sz w:val="22"/>
          <w:szCs w:val="23"/>
        </w:rPr>
        <w:t xml:space="preserve"> </w:t>
      </w:r>
      <w:r w:rsidR="000E46F1">
        <w:rPr>
          <w:rFonts w:ascii="Century Gothic" w:hAnsi="Century Gothic"/>
          <w:sz w:val="22"/>
          <w:szCs w:val="23"/>
        </w:rPr>
        <w:t>En fecha 12 de enero de 2015, el entonces Recaudador de Rentas de Solidaridad, ahora Director de Recaudación de Solidaridad emitió la “</w:t>
      </w:r>
      <w:r w:rsidR="000E46F1" w:rsidRPr="004F51DC">
        <w:rPr>
          <w:rFonts w:ascii="Century Gothic" w:hAnsi="Century Gothic"/>
          <w:b/>
          <w:sz w:val="22"/>
          <w:szCs w:val="23"/>
        </w:rPr>
        <w:t>Multa</w:t>
      </w:r>
      <w:r w:rsidR="000E46F1">
        <w:rPr>
          <w:rFonts w:ascii="Century Gothic" w:hAnsi="Century Gothic"/>
          <w:sz w:val="22"/>
          <w:szCs w:val="23"/>
        </w:rPr>
        <w:t xml:space="preserve"> por </w:t>
      </w:r>
      <w:r w:rsidR="000E46F1">
        <w:rPr>
          <w:rFonts w:ascii="Century Gothic" w:hAnsi="Century Gothic"/>
          <w:sz w:val="22"/>
          <w:szCs w:val="23"/>
        </w:rPr>
        <w:lastRenderedPageBreak/>
        <w:t xml:space="preserve">omisión al requerimiento formulado por autoridad </w:t>
      </w:r>
      <w:r w:rsidR="00B60987">
        <w:rPr>
          <w:rFonts w:ascii="Century Gothic" w:hAnsi="Century Gothic"/>
          <w:sz w:val="22"/>
          <w:szCs w:val="23"/>
        </w:rPr>
        <w:t>competente”, por no haber dado cumplimiento al requerimiento de fecha 20 de noviembre de 2014, con número de folio</w:t>
      </w:r>
      <w:r w:rsidR="00C72C53">
        <w:rPr>
          <w:rFonts w:ascii="Century Gothic" w:hAnsi="Century Gothic"/>
          <w:sz w:val="22"/>
          <w:szCs w:val="23"/>
        </w:rPr>
        <w:t xml:space="preserve"> </w:t>
      </w:r>
      <w:r w:rsidR="00C72C53">
        <w:rPr>
          <w:rFonts w:ascii="Century Gothic" w:hAnsi="Century Gothic"/>
          <w:sz w:val="22"/>
          <w:szCs w:val="23"/>
          <w:highlight w:val="black"/>
        </w:rPr>
        <w:t xml:space="preserve"> </w:t>
      </w:r>
      <w:r w:rsidR="00C72C53" w:rsidRPr="00C72C53">
        <w:rPr>
          <w:rFonts w:ascii="Century Gothic" w:hAnsi="Century Gothic"/>
          <w:sz w:val="22"/>
          <w:szCs w:val="23"/>
          <w:highlight w:val="black"/>
        </w:rPr>
        <w:t>4</w:t>
      </w:r>
      <w:r w:rsidR="00C72C53" w:rsidRPr="00C72C53">
        <w:rPr>
          <w:rFonts w:ascii="Century Gothic" w:hAnsi="Century Gothic"/>
          <w:color w:val="FFFFFF" w:themeColor="background1"/>
          <w:sz w:val="22"/>
          <w:szCs w:val="23"/>
          <w:highlight w:val="black"/>
        </w:rPr>
        <w:t>1</w:t>
      </w:r>
      <w:r w:rsidR="00C72C53">
        <w:rPr>
          <w:rFonts w:ascii="Century Gothic" w:hAnsi="Century Gothic"/>
          <w:color w:val="FFFFFF" w:themeColor="background1"/>
          <w:sz w:val="22"/>
          <w:szCs w:val="23"/>
          <w:highlight w:val="black"/>
        </w:rPr>
        <w:t xml:space="preserve"> </w:t>
      </w:r>
      <w:r w:rsidR="00C72C53" w:rsidRPr="00C72C53">
        <w:rPr>
          <w:rFonts w:ascii="Century Gothic" w:hAnsi="Century Gothic"/>
          <w:sz w:val="22"/>
          <w:szCs w:val="23"/>
          <w:highlight w:val="black"/>
        </w:rPr>
        <w:t>8</w:t>
      </w:r>
      <w:r w:rsidR="00B60987">
        <w:rPr>
          <w:rFonts w:ascii="Century Gothic" w:hAnsi="Century Gothic"/>
          <w:sz w:val="22"/>
          <w:szCs w:val="23"/>
        </w:rPr>
        <w:t xml:space="preserve">, emisión </w:t>
      </w:r>
      <w:r w:rsidR="00C72C53" w:rsidRPr="00C72C53">
        <w:rPr>
          <w:rFonts w:ascii="Century Gothic" w:hAnsi="Century Gothic"/>
          <w:sz w:val="22"/>
          <w:szCs w:val="23"/>
          <w:highlight w:val="black"/>
        </w:rPr>
        <w:t>24</w:t>
      </w:r>
      <w:r w:rsidR="00C72C53" w:rsidRPr="00C72C53">
        <w:rPr>
          <w:rFonts w:ascii="Century Gothic" w:hAnsi="Century Gothic"/>
          <w:color w:val="FFFFFF" w:themeColor="background1"/>
          <w:sz w:val="22"/>
          <w:szCs w:val="23"/>
          <w:highlight w:val="black"/>
        </w:rPr>
        <w:t>1</w:t>
      </w:r>
      <w:r w:rsidR="00C72C53">
        <w:rPr>
          <w:rFonts w:ascii="Century Gothic" w:hAnsi="Century Gothic"/>
          <w:color w:val="FFFFFF" w:themeColor="background1"/>
          <w:sz w:val="22"/>
          <w:szCs w:val="23"/>
          <w:highlight w:val="black"/>
        </w:rPr>
        <w:t xml:space="preserve"> </w:t>
      </w:r>
      <w:r w:rsidR="00C72C53" w:rsidRPr="00C72C53">
        <w:rPr>
          <w:rFonts w:ascii="Century Gothic" w:hAnsi="Century Gothic"/>
          <w:sz w:val="22"/>
          <w:szCs w:val="23"/>
          <w:highlight w:val="black"/>
        </w:rPr>
        <w:t>8</w:t>
      </w:r>
      <w:r w:rsidR="00B60987">
        <w:rPr>
          <w:rFonts w:ascii="Century Gothic" w:hAnsi="Century Gothic"/>
          <w:sz w:val="22"/>
          <w:szCs w:val="23"/>
        </w:rPr>
        <w:t>.</w:t>
      </w:r>
    </w:p>
    <w:p w14:paraId="60C7E751" w14:textId="77777777" w:rsidR="00232756" w:rsidRDefault="00232756" w:rsidP="00232756">
      <w:pPr>
        <w:pStyle w:val="Sinespaciado"/>
        <w:jc w:val="both"/>
        <w:rPr>
          <w:rFonts w:ascii="Century Gothic" w:hAnsi="Century Gothic"/>
          <w:sz w:val="22"/>
          <w:szCs w:val="23"/>
        </w:rPr>
      </w:pPr>
    </w:p>
    <w:p w14:paraId="4C9A9160" w14:textId="5A5C0D98" w:rsidR="00232756" w:rsidRPr="00696A2D" w:rsidRDefault="00232756" w:rsidP="00232756">
      <w:pPr>
        <w:pStyle w:val="Sinespaciado"/>
        <w:jc w:val="both"/>
        <w:rPr>
          <w:rFonts w:ascii="Century Gothic" w:hAnsi="Century Gothic"/>
          <w:sz w:val="22"/>
          <w:szCs w:val="23"/>
        </w:rPr>
      </w:pPr>
      <w:r>
        <w:rPr>
          <w:rFonts w:ascii="Century Gothic" w:hAnsi="Century Gothic"/>
          <w:sz w:val="22"/>
          <w:szCs w:val="23"/>
        </w:rPr>
        <w:t xml:space="preserve">Dicha resolución fue notificada el </w:t>
      </w:r>
      <w:r w:rsidR="00F055F6">
        <w:rPr>
          <w:rFonts w:ascii="Century Gothic" w:hAnsi="Century Gothic"/>
          <w:sz w:val="22"/>
          <w:szCs w:val="23"/>
        </w:rPr>
        <w:t>19 de enero de 2015</w:t>
      </w:r>
      <w:r>
        <w:rPr>
          <w:rFonts w:ascii="Century Gothic" w:hAnsi="Century Gothic"/>
          <w:sz w:val="22"/>
          <w:szCs w:val="23"/>
        </w:rPr>
        <w:t xml:space="preserve">, a través del </w:t>
      </w:r>
      <w:r w:rsidR="00C72C53" w:rsidRPr="001D568C">
        <w:rPr>
          <w:color w:val="FFFFFF"/>
          <w:sz w:val="16"/>
          <w:szCs w:val="16"/>
          <w:highlight w:val="black"/>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Pr="009F147B">
        <w:rPr>
          <w:rFonts w:ascii="Century Gothic" w:hAnsi="Century Gothic"/>
          <w:sz w:val="22"/>
          <w:szCs w:val="23"/>
        </w:rPr>
        <w:t>,</w:t>
      </w:r>
      <w:r>
        <w:rPr>
          <w:rFonts w:ascii="Century Gothic" w:hAnsi="Century Gothic"/>
          <w:sz w:val="22"/>
          <w:szCs w:val="23"/>
        </w:rPr>
        <w:t xml:space="preserve"> en su carácter de EMPLEADO.</w:t>
      </w:r>
    </w:p>
    <w:p w14:paraId="32C263A5" w14:textId="77777777" w:rsidR="000E46F1" w:rsidRDefault="000E46F1" w:rsidP="00E20B5B">
      <w:pPr>
        <w:pStyle w:val="Sinespaciado"/>
        <w:jc w:val="both"/>
        <w:rPr>
          <w:rFonts w:ascii="Century Gothic" w:hAnsi="Century Gothic"/>
          <w:sz w:val="22"/>
          <w:szCs w:val="23"/>
        </w:rPr>
      </w:pPr>
    </w:p>
    <w:p w14:paraId="3AFDFD41" w14:textId="34AA1804" w:rsidR="00D4486D" w:rsidRDefault="008D1825" w:rsidP="00D4486D">
      <w:pPr>
        <w:pStyle w:val="Sinespaciado"/>
        <w:jc w:val="both"/>
        <w:rPr>
          <w:rFonts w:ascii="Century Gothic" w:hAnsi="Century Gothic"/>
          <w:sz w:val="22"/>
          <w:szCs w:val="23"/>
        </w:rPr>
      </w:pPr>
      <w:r w:rsidRPr="008E56B9">
        <w:rPr>
          <w:rFonts w:ascii="Century Gothic" w:hAnsi="Century Gothic"/>
          <w:b/>
          <w:sz w:val="22"/>
          <w:szCs w:val="23"/>
        </w:rPr>
        <w:t>TERCERO.-</w:t>
      </w:r>
      <w:r>
        <w:rPr>
          <w:rFonts w:ascii="Century Gothic" w:hAnsi="Century Gothic"/>
          <w:b/>
          <w:sz w:val="22"/>
          <w:szCs w:val="23"/>
        </w:rPr>
        <w:t xml:space="preserve"> </w:t>
      </w:r>
      <w:r>
        <w:rPr>
          <w:rFonts w:ascii="Century Gothic" w:hAnsi="Century Gothic"/>
          <w:sz w:val="22"/>
          <w:szCs w:val="23"/>
        </w:rPr>
        <w:t>En fecha 09 de mayo de 2018</w:t>
      </w:r>
      <w:r w:rsidR="00D4486D">
        <w:rPr>
          <w:rFonts w:ascii="Century Gothic" w:hAnsi="Century Gothic"/>
          <w:sz w:val="22"/>
          <w:szCs w:val="23"/>
        </w:rPr>
        <w:t>, el entonces Recaudador de Rentas de Solidaridad, ahora Director de Recaudación de Solidaridad, emitió el “</w:t>
      </w:r>
      <w:r w:rsidR="00D4486D" w:rsidRPr="004F51DC">
        <w:rPr>
          <w:rFonts w:ascii="Century Gothic" w:hAnsi="Century Gothic"/>
          <w:b/>
          <w:sz w:val="22"/>
          <w:szCs w:val="23"/>
        </w:rPr>
        <w:t xml:space="preserve">Requerimiento </w:t>
      </w:r>
      <w:r w:rsidR="00D4486D">
        <w:rPr>
          <w:rFonts w:ascii="Century Gothic" w:hAnsi="Century Gothic"/>
          <w:sz w:val="22"/>
          <w:szCs w:val="23"/>
        </w:rPr>
        <w:t xml:space="preserve">de Declaración anual del Impuesto sobre Nóminas”, correspondiente al ejercicio fiscal 2017, con número de folio </w:t>
      </w:r>
      <w:r w:rsidR="009942DF" w:rsidRPr="00C72C53">
        <w:rPr>
          <w:rFonts w:ascii="Century Gothic" w:hAnsi="Century Gothic"/>
          <w:sz w:val="22"/>
          <w:szCs w:val="23"/>
          <w:highlight w:val="black"/>
        </w:rPr>
        <w:t>24</w:t>
      </w:r>
      <w:r w:rsidR="009942DF" w:rsidRPr="00C72C53">
        <w:rPr>
          <w:rFonts w:ascii="Century Gothic" w:hAnsi="Century Gothic"/>
          <w:color w:val="FFFFFF" w:themeColor="background1"/>
          <w:sz w:val="22"/>
          <w:szCs w:val="23"/>
          <w:highlight w:val="black"/>
        </w:rPr>
        <w:t>1</w:t>
      </w:r>
      <w:r w:rsidR="009942DF">
        <w:rPr>
          <w:rFonts w:ascii="Century Gothic" w:hAnsi="Century Gothic"/>
          <w:color w:val="FFFFFF" w:themeColor="background1"/>
          <w:sz w:val="22"/>
          <w:szCs w:val="23"/>
          <w:highlight w:val="black"/>
        </w:rPr>
        <w:t xml:space="preserve"> </w:t>
      </w:r>
      <w:r w:rsidR="009942DF" w:rsidRPr="00C72C53">
        <w:rPr>
          <w:rFonts w:ascii="Century Gothic" w:hAnsi="Century Gothic"/>
          <w:sz w:val="22"/>
          <w:szCs w:val="23"/>
          <w:highlight w:val="black"/>
        </w:rPr>
        <w:t>8</w:t>
      </w:r>
      <w:r w:rsidR="00D4486D">
        <w:rPr>
          <w:rFonts w:ascii="Century Gothic" w:hAnsi="Century Gothic"/>
          <w:sz w:val="22"/>
          <w:szCs w:val="23"/>
        </w:rPr>
        <w:t xml:space="preserve">, emisión </w:t>
      </w:r>
      <w:r w:rsidR="009942DF" w:rsidRPr="00C72C53">
        <w:rPr>
          <w:rFonts w:ascii="Century Gothic" w:hAnsi="Century Gothic"/>
          <w:sz w:val="22"/>
          <w:szCs w:val="23"/>
          <w:highlight w:val="black"/>
        </w:rPr>
        <w:t>24</w:t>
      </w:r>
      <w:r w:rsidR="009942DF" w:rsidRPr="00C72C53">
        <w:rPr>
          <w:rFonts w:ascii="Century Gothic" w:hAnsi="Century Gothic"/>
          <w:color w:val="FFFFFF" w:themeColor="background1"/>
          <w:sz w:val="22"/>
          <w:szCs w:val="23"/>
          <w:highlight w:val="black"/>
        </w:rPr>
        <w:t>1</w:t>
      </w:r>
      <w:r w:rsidR="009942DF">
        <w:rPr>
          <w:rFonts w:ascii="Century Gothic" w:hAnsi="Century Gothic"/>
          <w:color w:val="FFFFFF" w:themeColor="background1"/>
          <w:sz w:val="22"/>
          <w:szCs w:val="23"/>
          <w:highlight w:val="black"/>
        </w:rPr>
        <w:t xml:space="preserve"> </w:t>
      </w:r>
      <w:r w:rsidR="009942DF" w:rsidRPr="00C72C53">
        <w:rPr>
          <w:rFonts w:ascii="Century Gothic" w:hAnsi="Century Gothic"/>
          <w:sz w:val="22"/>
          <w:szCs w:val="23"/>
          <w:highlight w:val="black"/>
        </w:rPr>
        <w:t>8</w:t>
      </w:r>
      <w:r w:rsidR="00D4486D">
        <w:rPr>
          <w:rFonts w:ascii="Century Gothic" w:hAnsi="Century Gothic"/>
          <w:sz w:val="22"/>
          <w:szCs w:val="23"/>
        </w:rPr>
        <w:t>.</w:t>
      </w:r>
    </w:p>
    <w:p w14:paraId="054DABEB" w14:textId="77777777" w:rsidR="00A65D45" w:rsidRDefault="00A65D45" w:rsidP="00D4486D">
      <w:pPr>
        <w:pStyle w:val="Sinespaciado"/>
        <w:jc w:val="both"/>
        <w:rPr>
          <w:rFonts w:ascii="Century Gothic" w:hAnsi="Century Gothic"/>
          <w:sz w:val="22"/>
          <w:szCs w:val="23"/>
        </w:rPr>
      </w:pPr>
    </w:p>
    <w:p w14:paraId="2F0A5E11" w14:textId="32EDA912" w:rsidR="00B60987" w:rsidRPr="00696A2D" w:rsidRDefault="00F055F6" w:rsidP="00B60987">
      <w:pPr>
        <w:pStyle w:val="Sinespaciado"/>
        <w:jc w:val="both"/>
        <w:rPr>
          <w:rFonts w:ascii="Century Gothic" w:hAnsi="Century Gothic"/>
          <w:sz w:val="22"/>
          <w:szCs w:val="23"/>
        </w:rPr>
      </w:pPr>
      <w:r>
        <w:rPr>
          <w:rFonts w:ascii="Century Gothic" w:hAnsi="Century Gothic"/>
          <w:sz w:val="22"/>
          <w:szCs w:val="23"/>
        </w:rPr>
        <w:t xml:space="preserve">Dicho requerimiento fue notificado </w:t>
      </w:r>
      <w:r w:rsidR="00B60987">
        <w:rPr>
          <w:rFonts w:ascii="Century Gothic" w:hAnsi="Century Gothic"/>
          <w:sz w:val="22"/>
          <w:szCs w:val="23"/>
        </w:rPr>
        <w:t xml:space="preserve">el </w:t>
      </w:r>
      <w:r w:rsidR="00D4486D">
        <w:rPr>
          <w:rFonts w:ascii="Century Gothic" w:hAnsi="Century Gothic"/>
          <w:sz w:val="22"/>
          <w:szCs w:val="23"/>
        </w:rPr>
        <w:t>18 de mayo de 2018</w:t>
      </w:r>
      <w:r w:rsidR="00B60987">
        <w:rPr>
          <w:rFonts w:ascii="Century Gothic" w:hAnsi="Century Gothic"/>
          <w:sz w:val="22"/>
          <w:szCs w:val="23"/>
        </w:rPr>
        <w:t xml:space="preserve"> a través del </w:t>
      </w:r>
      <w:r w:rsidR="00FA5AB7" w:rsidRPr="001D568C">
        <w:rPr>
          <w:color w:val="FFFFFF"/>
          <w:sz w:val="16"/>
          <w:szCs w:val="16"/>
          <w:highlight w:val="black"/>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00D4486D" w:rsidRPr="0019133E">
        <w:rPr>
          <w:rFonts w:ascii="Century Gothic" w:hAnsi="Century Gothic"/>
          <w:sz w:val="22"/>
          <w:szCs w:val="23"/>
        </w:rPr>
        <w:t>,</w:t>
      </w:r>
      <w:r w:rsidR="00D4486D">
        <w:rPr>
          <w:rFonts w:ascii="Century Gothic" w:hAnsi="Century Gothic"/>
          <w:sz w:val="22"/>
          <w:szCs w:val="23"/>
        </w:rPr>
        <w:t xml:space="preserve"> en su carácter de EMPLEADO.</w:t>
      </w:r>
    </w:p>
    <w:p w14:paraId="667579D8" w14:textId="77777777" w:rsidR="000E46F1" w:rsidRDefault="000E46F1" w:rsidP="00E20B5B">
      <w:pPr>
        <w:pStyle w:val="Sinespaciado"/>
        <w:jc w:val="both"/>
        <w:rPr>
          <w:rFonts w:ascii="Century Gothic" w:hAnsi="Century Gothic"/>
          <w:sz w:val="22"/>
          <w:szCs w:val="23"/>
        </w:rPr>
      </w:pPr>
    </w:p>
    <w:p w14:paraId="4F422471" w14:textId="070E66D6" w:rsidR="000C45B2" w:rsidRDefault="0019133E" w:rsidP="000C45B2">
      <w:pPr>
        <w:pStyle w:val="Sinespaciado"/>
        <w:jc w:val="both"/>
        <w:rPr>
          <w:rFonts w:ascii="Century Gothic" w:hAnsi="Century Gothic"/>
          <w:sz w:val="22"/>
          <w:szCs w:val="23"/>
        </w:rPr>
      </w:pPr>
      <w:r w:rsidRPr="00232756">
        <w:rPr>
          <w:rFonts w:ascii="Century Gothic" w:hAnsi="Century Gothic"/>
          <w:b/>
          <w:sz w:val="22"/>
          <w:szCs w:val="23"/>
        </w:rPr>
        <w:t>CUARTO.-</w:t>
      </w:r>
      <w:r>
        <w:rPr>
          <w:rFonts w:ascii="Century Gothic" w:hAnsi="Century Gothic"/>
          <w:sz w:val="22"/>
          <w:szCs w:val="23"/>
        </w:rPr>
        <w:t xml:space="preserve"> </w:t>
      </w:r>
      <w:r w:rsidR="000C45B2">
        <w:rPr>
          <w:rFonts w:ascii="Century Gothic" w:hAnsi="Century Gothic"/>
          <w:sz w:val="22"/>
          <w:szCs w:val="23"/>
        </w:rPr>
        <w:t>En fecha 04 de junio de 2018, el entonces Recaudador de Rentas de Solidaridad, ahora Director de Recaudación de Solidaridad, emitió la “</w:t>
      </w:r>
      <w:r w:rsidR="000C45B2" w:rsidRPr="004F51DC">
        <w:rPr>
          <w:rFonts w:ascii="Century Gothic" w:hAnsi="Century Gothic"/>
          <w:b/>
          <w:sz w:val="22"/>
          <w:szCs w:val="23"/>
        </w:rPr>
        <w:t>Multa</w:t>
      </w:r>
      <w:r w:rsidR="000C45B2">
        <w:rPr>
          <w:rFonts w:ascii="Century Gothic" w:hAnsi="Century Gothic"/>
          <w:sz w:val="22"/>
          <w:szCs w:val="23"/>
        </w:rPr>
        <w:t xml:space="preserve"> por la presentación extemporánea de la Declaración anual del Impuesto sobre Nóminas”, correspondiente al ejercicio fiscal 2017, con número de folio</w:t>
      </w:r>
      <w:r w:rsidR="009942DF">
        <w:rPr>
          <w:rFonts w:ascii="Century Gothic" w:hAnsi="Century Gothic"/>
          <w:sz w:val="22"/>
          <w:szCs w:val="23"/>
        </w:rPr>
        <w:t xml:space="preserve"> </w:t>
      </w:r>
      <w:r w:rsidR="009942DF" w:rsidRPr="00C72C53">
        <w:rPr>
          <w:rFonts w:ascii="Century Gothic" w:hAnsi="Century Gothic"/>
          <w:sz w:val="22"/>
          <w:szCs w:val="23"/>
          <w:highlight w:val="black"/>
        </w:rPr>
        <w:t>24</w:t>
      </w:r>
      <w:r w:rsidR="009942DF" w:rsidRPr="00C72C53">
        <w:rPr>
          <w:rFonts w:ascii="Century Gothic" w:hAnsi="Century Gothic"/>
          <w:color w:val="FFFFFF" w:themeColor="background1"/>
          <w:sz w:val="22"/>
          <w:szCs w:val="23"/>
          <w:highlight w:val="black"/>
        </w:rPr>
        <w:t>1</w:t>
      </w:r>
      <w:r w:rsidR="009942DF">
        <w:rPr>
          <w:rFonts w:ascii="Century Gothic" w:hAnsi="Century Gothic"/>
          <w:color w:val="FFFFFF" w:themeColor="background1"/>
          <w:sz w:val="22"/>
          <w:szCs w:val="23"/>
          <w:highlight w:val="black"/>
        </w:rPr>
        <w:t xml:space="preserve"> </w:t>
      </w:r>
      <w:r w:rsidR="00DA544A" w:rsidRPr="00AD6BA6">
        <w:rPr>
          <w:rStyle w:val="Refdenotaalpie"/>
          <w:rFonts w:ascii="Century Gothic" w:hAnsi="Century Gothic"/>
          <w:sz w:val="22"/>
          <w:szCs w:val="23"/>
          <w:highlight w:val="black"/>
        </w:rPr>
        <w:footnoteReference w:id="2"/>
      </w:r>
      <w:r w:rsidR="009942DF" w:rsidRPr="00AD6BA6">
        <w:rPr>
          <w:rFonts w:ascii="Century Gothic" w:hAnsi="Century Gothic"/>
          <w:sz w:val="22"/>
          <w:szCs w:val="23"/>
          <w:highlight w:val="black"/>
        </w:rPr>
        <w:t>8</w:t>
      </w:r>
      <w:r w:rsidR="000C45B2">
        <w:rPr>
          <w:rFonts w:ascii="Century Gothic" w:hAnsi="Century Gothic"/>
          <w:sz w:val="22"/>
          <w:szCs w:val="23"/>
        </w:rPr>
        <w:t xml:space="preserve">, emisión </w:t>
      </w:r>
      <w:r w:rsidR="009942DF" w:rsidRPr="00C72C53">
        <w:rPr>
          <w:rFonts w:ascii="Century Gothic" w:hAnsi="Century Gothic"/>
          <w:sz w:val="22"/>
          <w:szCs w:val="23"/>
          <w:highlight w:val="black"/>
        </w:rPr>
        <w:t>24</w:t>
      </w:r>
      <w:r w:rsidR="009942DF" w:rsidRPr="00C72C53">
        <w:rPr>
          <w:rFonts w:ascii="Century Gothic" w:hAnsi="Century Gothic"/>
          <w:color w:val="FFFFFF" w:themeColor="background1"/>
          <w:sz w:val="22"/>
          <w:szCs w:val="23"/>
          <w:highlight w:val="black"/>
        </w:rPr>
        <w:t>1</w:t>
      </w:r>
      <w:r w:rsidR="009942DF">
        <w:rPr>
          <w:rFonts w:ascii="Century Gothic" w:hAnsi="Century Gothic"/>
          <w:color w:val="FFFFFF" w:themeColor="background1"/>
          <w:sz w:val="22"/>
          <w:szCs w:val="23"/>
          <w:highlight w:val="black"/>
        </w:rPr>
        <w:t xml:space="preserve"> </w:t>
      </w:r>
      <w:r w:rsidR="009942DF" w:rsidRPr="00C72C53">
        <w:rPr>
          <w:rFonts w:ascii="Century Gothic" w:hAnsi="Century Gothic"/>
          <w:sz w:val="22"/>
          <w:szCs w:val="23"/>
          <w:highlight w:val="black"/>
        </w:rPr>
        <w:t>8</w:t>
      </w:r>
      <w:r w:rsidR="000C45B2">
        <w:rPr>
          <w:rFonts w:ascii="Century Gothic" w:hAnsi="Century Gothic"/>
          <w:sz w:val="22"/>
          <w:szCs w:val="23"/>
        </w:rPr>
        <w:t>.</w:t>
      </w:r>
    </w:p>
    <w:p w14:paraId="377CD2DA" w14:textId="77777777" w:rsidR="000C45B2" w:rsidRDefault="000C45B2" w:rsidP="000C45B2">
      <w:pPr>
        <w:pStyle w:val="Sinespaciado"/>
        <w:jc w:val="both"/>
        <w:rPr>
          <w:rFonts w:ascii="Century Gothic" w:hAnsi="Century Gothic"/>
          <w:sz w:val="22"/>
          <w:szCs w:val="23"/>
        </w:rPr>
      </w:pPr>
    </w:p>
    <w:p w14:paraId="4AB1B9D4" w14:textId="61992AF6" w:rsidR="000C45B2" w:rsidRDefault="000C45B2" w:rsidP="000C45B2">
      <w:pPr>
        <w:pStyle w:val="Sinespaciado"/>
        <w:jc w:val="both"/>
        <w:rPr>
          <w:rFonts w:ascii="Century Gothic" w:hAnsi="Century Gothic"/>
          <w:sz w:val="22"/>
          <w:szCs w:val="23"/>
        </w:rPr>
      </w:pPr>
      <w:r>
        <w:rPr>
          <w:rFonts w:ascii="Century Gothic" w:hAnsi="Century Gothic"/>
          <w:sz w:val="22"/>
          <w:szCs w:val="23"/>
        </w:rPr>
        <w:t xml:space="preserve">Dicha resolución fue notificada el 11 de junio de 2018 a través de </w:t>
      </w:r>
      <w:r w:rsidR="00DA544A" w:rsidRPr="001D568C">
        <w:rPr>
          <w:color w:val="FFFFFF"/>
          <w:sz w:val="16"/>
          <w:szCs w:val="16"/>
          <w:highlight w:val="black"/>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Pr="009F147B">
        <w:rPr>
          <w:rFonts w:ascii="Century Gothic" w:hAnsi="Century Gothic"/>
          <w:sz w:val="22"/>
          <w:szCs w:val="23"/>
        </w:rPr>
        <w:t>,</w:t>
      </w:r>
      <w:r>
        <w:rPr>
          <w:rFonts w:ascii="Century Gothic" w:hAnsi="Century Gothic"/>
          <w:sz w:val="22"/>
          <w:szCs w:val="23"/>
        </w:rPr>
        <w:t xml:space="preserve"> en su carácter de EMPLEADA.</w:t>
      </w:r>
    </w:p>
    <w:p w14:paraId="08E615B6" w14:textId="77777777" w:rsidR="00232756" w:rsidRDefault="00232756" w:rsidP="00E20B5B">
      <w:pPr>
        <w:pStyle w:val="Sinespaciado"/>
        <w:jc w:val="both"/>
        <w:rPr>
          <w:rFonts w:ascii="Century Gothic" w:hAnsi="Century Gothic"/>
          <w:sz w:val="22"/>
          <w:szCs w:val="23"/>
        </w:rPr>
      </w:pPr>
    </w:p>
    <w:p w14:paraId="44BBDC53" w14:textId="6CF3457C" w:rsidR="0078288C" w:rsidRDefault="00B804B8" w:rsidP="000C45B2">
      <w:pPr>
        <w:pStyle w:val="Sinespaciado"/>
        <w:jc w:val="both"/>
        <w:rPr>
          <w:rFonts w:ascii="Century Gothic" w:hAnsi="Century Gothic"/>
          <w:sz w:val="22"/>
          <w:szCs w:val="23"/>
        </w:rPr>
      </w:pPr>
      <w:r w:rsidRPr="00B804B8">
        <w:rPr>
          <w:rFonts w:ascii="Century Gothic" w:hAnsi="Century Gothic"/>
          <w:b/>
          <w:sz w:val="22"/>
          <w:szCs w:val="23"/>
        </w:rPr>
        <w:t>QUINTO.-</w:t>
      </w:r>
      <w:r>
        <w:rPr>
          <w:rFonts w:ascii="Century Gothic" w:hAnsi="Century Gothic"/>
          <w:sz w:val="22"/>
          <w:szCs w:val="23"/>
        </w:rPr>
        <w:t xml:space="preserve"> </w:t>
      </w:r>
      <w:r w:rsidR="000C45B2">
        <w:rPr>
          <w:rFonts w:ascii="Century Gothic" w:hAnsi="Century Gothic"/>
          <w:sz w:val="22"/>
          <w:szCs w:val="23"/>
        </w:rPr>
        <w:t xml:space="preserve">Inconforme con dichas resoluciones, el contribuyente </w:t>
      </w:r>
      <w:r w:rsidR="00DA544A" w:rsidRPr="001D568C">
        <w:rPr>
          <w:color w:val="FFFFFF"/>
          <w:sz w:val="16"/>
          <w:szCs w:val="16"/>
          <w:highlight w:val="black"/>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000C45B2">
        <w:rPr>
          <w:rFonts w:ascii="Century Gothic" w:hAnsi="Century Gothic"/>
          <w:sz w:val="22"/>
          <w:szCs w:val="23"/>
        </w:rPr>
        <w:t xml:space="preserve"> promovió recurso de revocación mediante el escrito presentado en fecha 30 de julio de 2018 ante las oficinas de la Procuraduría Fiscal del Estado de Quintana Roo, manifestando el desconocimiento de las mismas, de sus constancias de notificación y de todo acto, resolución, proveído, procedimiento y/o actuación que se erija como su origen, antecedente y/o sustento jurídico motivacional; así como señalando que tuvo conocimiento de las mismas el día 19 de julio de 2018 a través de una invitación verbal de pago.</w:t>
      </w:r>
    </w:p>
    <w:p w14:paraId="002FCDF1" w14:textId="77777777" w:rsidR="0078288C" w:rsidRDefault="0078288C" w:rsidP="00E20B5B">
      <w:pPr>
        <w:pStyle w:val="Sinespaciado"/>
        <w:jc w:val="both"/>
        <w:rPr>
          <w:rFonts w:ascii="Century Gothic" w:hAnsi="Century Gothic"/>
          <w:sz w:val="22"/>
          <w:szCs w:val="23"/>
        </w:rPr>
      </w:pPr>
    </w:p>
    <w:p w14:paraId="4A32DC90" w14:textId="2E0E0EBF" w:rsidR="00BB4235" w:rsidRDefault="0078288C" w:rsidP="00E20B5B">
      <w:pPr>
        <w:pStyle w:val="Sinespaciado"/>
        <w:jc w:val="both"/>
        <w:rPr>
          <w:rFonts w:ascii="Century Gothic" w:hAnsi="Century Gothic"/>
          <w:sz w:val="22"/>
          <w:szCs w:val="23"/>
        </w:rPr>
      </w:pPr>
      <w:r w:rsidRPr="0078288C">
        <w:rPr>
          <w:rFonts w:ascii="Century Gothic" w:hAnsi="Century Gothic"/>
          <w:b/>
          <w:sz w:val="22"/>
          <w:szCs w:val="23"/>
        </w:rPr>
        <w:t>SEXTO.-</w:t>
      </w:r>
      <w:r>
        <w:rPr>
          <w:rFonts w:ascii="Century Gothic" w:hAnsi="Century Gothic"/>
          <w:sz w:val="22"/>
          <w:szCs w:val="23"/>
        </w:rPr>
        <w:t xml:space="preserve"> </w:t>
      </w:r>
      <w:r w:rsidR="000C45B2">
        <w:rPr>
          <w:rFonts w:ascii="Century Gothic" w:hAnsi="Century Gothic"/>
          <w:sz w:val="22"/>
          <w:szCs w:val="23"/>
        </w:rPr>
        <w:t>A través del</w:t>
      </w:r>
      <w:r w:rsidR="00B101E9">
        <w:rPr>
          <w:rFonts w:ascii="Century Gothic" w:hAnsi="Century Gothic"/>
          <w:sz w:val="22"/>
          <w:szCs w:val="23"/>
        </w:rPr>
        <w:t xml:space="preserve"> Acuerdo contenido en el</w:t>
      </w:r>
      <w:r w:rsidR="000C45B2">
        <w:rPr>
          <w:rFonts w:ascii="Century Gothic" w:hAnsi="Century Gothic"/>
          <w:sz w:val="22"/>
          <w:szCs w:val="23"/>
        </w:rPr>
        <w:t xml:space="preserve"> oficio</w:t>
      </w:r>
      <w:r w:rsidR="00B101E9">
        <w:rPr>
          <w:rFonts w:ascii="Century Gothic" w:hAnsi="Century Gothic"/>
          <w:sz w:val="22"/>
          <w:szCs w:val="23"/>
        </w:rPr>
        <w:t xml:space="preserve"> número</w:t>
      </w:r>
      <w:r w:rsidR="000C45B2">
        <w:rPr>
          <w:rFonts w:ascii="Century Gothic" w:hAnsi="Century Gothic"/>
          <w:sz w:val="22"/>
          <w:szCs w:val="23"/>
        </w:rPr>
        <w:t xml:space="preserve"> </w:t>
      </w:r>
      <w:r w:rsidR="00EB4F3A" w:rsidRPr="001D568C">
        <w:rPr>
          <w:color w:val="FFFFFF"/>
          <w:sz w:val="16"/>
          <w:szCs w:val="16"/>
          <w:highlight w:val="black"/>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00F64A85">
        <w:rPr>
          <w:rFonts w:ascii="Century Gothic" w:hAnsi="Century Gothic"/>
          <w:sz w:val="22"/>
          <w:szCs w:val="23"/>
        </w:rPr>
        <w:t xml:space="preserve"> de fecha 15 de noviembre de 2022, se</w:t>
      </w:r>
      <w:r w:rsidR="00025AC2">
        <w:rPr>
          <w:rFonts w:ascii="Century Gothic" w:hAnsi="Century Gothic"/>
          <w:sz w:val="22"/>
          <w:szCs w:val="23"/>
        </w:rPr>
        <w:t xml:space="preserve"> </w:t>
      </w:r>
      <w:r w:rsidR="00511151">
        <w:rPr>
          <w:rFonts w:ascii="Century Gothic" w:hAnsi="Century Gothic"/>
          <w:sz w:val="22"/>
          <w:szCs w:val="23"/>
        </w:rPr>
        <w:t>hizo de conocimiento a la recurrente la sustanciación y resolución del recurso de revocación promovido en contra de las multas con</w:t>
      </w:r>
      <w:r w:rsidR="002F7BA8">
        <w:rPr>
          <w:rFonts w:ascii="Century Gothic" w:hAnsi="Century Gothic" w:cs="Tahoma"/>
          <w:sz w:val="22"/>
          <w:szCs w:val="23"/>
        </w:rPr>
        <w:t xml:space="preserve"> número </w:t>
      </w:r>
      <w:r w:rsidR="002F7BA8">
        <w:rPr>
          <w:rFonts w:ascii="Century Gothic" w:hAnsi="Century Gothic"/>
          <w:sz w:val="22"/>
          <w:szCs w:val="23"/>
        </w:rPr>
        <w:t xml:space="preserve">de folio </w:t>
      </w:r>
      <w:r w:rsidR="00DA544A" w:rsidRPr="00C72C53">
        <w:rPr>
          <w:rFonts w:ascii="Century Gothic" w:hAnsi="Century Gothic"/>
          <w:sz w:val="22"/>
          <w:szCs w:val="23"/>
          <w:highlight w:val="black"/>
        </w:rPr>
        <w:t>24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DA544A" w:rsidRPr="00C72C53">
        <w:rPr>
          <w:rFonts w:ascii="Century Gothic" w:hAnsi="Century Gothic"/>
          <w:sz w:val="22"/>
          <w:szCs w:val="23"/>
          <w:highlight w:val="black"/>
        </w:rPr>
        <w:t>8</w:t>
      </w:r>
      <w:r w:rsidR="002F7BA8">
        <w:rPr>
          <w:rFonts w:ascii="Century Gothic" w:hAnsi="Century Gothic"/>
          <w:sz w:val="22"/>
          <w:szCs w:val="23"/>
        </w:rPr>
        <w:t xml:space="preserve">, emisión </w:t>
      </w:r>
      <w:r w:rsidR="00DA544A" w:rsidRPr="00C72C53">
        <w:rPr>
          <w:rFonts w:ascii="Century Gothic" w:hAnsi="Century Gothic"/>
          <w:sz w:val="22"/>
          <w:szCs w:val="23"/>
          <w:highlight w:val="black"/>
        </w:rPr>
        <w:t>24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DA544A" w:rsidRPr="00C72C53">
        <w:rPr>
          <w:rFonts w:ascii="Century Gothic" w:hAnsi="Century Gothic"/>
          <w:sz w:val="22"/>
          <w:szCs w:val="23"/>
          <w:highlight w:val="black"/>
        </w:rPr>
        <w:t>8</w:t>
      </w:r>
      <w:r w:rsidR="002F7BA8">
        <w:rPr>
          <w:rFonts w:ascii="Century Gothic" w:hAnsi="Century Gothic"/>
          <w:sz w:val="22"/>
          <w:szCs w:val="23"/>
        </w:rPr>
        <w:t xml:space="preserve">, y folio </w:t>
      </w:r>
      <w:r w:rsidR="00DA544A" w:rsidRPr="00C72C53">
        <w:rPr>
          <w:rFonts w:ascii="Century Gothic" w:hAnsi="Century Gothic"/>
          <w:sz w:val="22"/>
          <w:szCs w:val="23"/>
          <w:highlight w:val="black"/>
        </w:rPr>
        <w:t>24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DA544A" w:rsidRPr="00C72C53">
        <w:rPr>
          <w:rFonts w:ascii="Century Gothic" w:hAnsi="Century Gothic"/>
          <w:sz w:val="22"/>
          <w:szCs w:val="23"/>
          <w:highlight w:val="black"/>
        </w:rPr>
        <w:t>8</w:t>
      </w:r>
      <w:r w:rsidR="002F7BA8">
        <w:rPr>
          <w:rFonts w:ascii="Century Gothic" w:hAnsi="Century Gothic"/>
          <w:sz w:val="22"/>
          <w:szCs w:val="23"/>
        </w:rPr>
        <w:t xml:space="preserve">, emisión </w:t>
      </w:r>
      <w:r w:rsidR="00DA544A" w:rsidRPr="00C72C53">
        <w:rPr>
          <w:rFonts w:ascii="Century Gothic" w:hAnsi="Century Gothic"/>
          <w:sz w:val="22"/>
          <w:szCs w:val="23"/>
          <w:highlight w:val="black"/>
        </w:rPr>
        <w:t>24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DA544A" w:rsidRPr="00C72C53">
        <w:rPr>
          <w:rFonts w:ascii="Century Gothic" w:hAnsi="Century Gothic"/>
          <w:sz w:val="22"/>
          <w:szCs w:val="23"/>
          <w:highlight w:val="black"/>
        </w:rPr>
        <w:t>8</w:t>
      </w:r>
      <w:r w:rsidR="002F7BA8">
        <w:rPr>
          <w:rFonts w:ascii="Century Gothic" w:hAnsi="Century Gothic"/>
          <w:sz w:val="22"/>
          <w:szCs w:val="23"/>
        </w:rPr>
        <w:t xml:space="preserve">, radicado bajo el número de expediente </w:t>
      </w:r>
      <w:r w:rsidR="00511151">
        <w:rPr>
          <w:rFonts w:ascii="Century Gothic" w:hAnsi="Century Gothic"/>
          <w:sz w:val="22"/>
          <w:szCs w:val="23"/>
        </w:rPr>
        <w:t>RR-48/2018-BIS,</w:t>
      </w:r>
      <w:r w:rsidR="002F7BA8">
        <w:rPr>
          <w:rFonts w:ascii="Century Gothic" w:hAnsi="Century Gothic"/>
          <w:sz w:val="22"/>
          <w:szCs w:val="23"/>
        </w:rPr>
        <w:t xml:space="preserve"> así como que se </w:t>
      </w:r>
      <w:r w:rsidR="00025AC2">
        <w:rPr>
          <w:rFonts w:ascii="Century Gothic" w:hAnsi="Century Gothic"/>
          <w:sz w:val="22"/>
          <w:szCs w:val="23"/>
        </w:rPr>
        <w:t xml:space="preserve">dieron a conocer a la recurrente, copia certificada de las resoluciones </w:t>
      </w:r>
      <w:r w:rsidR="00025AC2">
        <w:rPr>
          <w:rFonts w:ascii="Century Gothic" w:hAnsi="Century Gothic"/>
          <w:sz w:val="22"/>
          <w:szCs w:val="23"/>
        </w:rPr>
        <w:lastRenderedPageBreak/>
        <w:t xml:space="preserve">impugnadas, así como los requerimientos antecedentes de las mismas, siendo las </w:t>
      </w:r>
      <w:r w:rsidR="00B101E9">
        <w:rPr>
          <w:rFonts w:ascii="Century Gothic" w:hAnsi="Century Gothic"/>
          <w:sz w:val="22"/>
          <w:szCs w:val="23"/>
        </w:rPr>
        <w:t>siguientes:</w:t>
      </w:r>
    </w:p>
    <w:p w14:paraId="317AA49A" w14:textId="77777777" w:rsidR="00B101E9" w:rsidRDefault="00B101E9" w:rsidP="00E20B5B">
      <w:pPr>
        <w:pStyle w:val="Sinespaciado"/>
        <w:jc w:val="both"/>
        <w:rPr>
          <w:rFonts w:ascii="Century Gothic" w:hAnsi="Century Gothic"/>
          <w:sz w:val="22"/>
          <w:szCs w:val="23"/>
        </w:rPr>
      </w:pPr>
    </w:p>
    <w:p w14:paraId="0BF5D702" w14:textId="31EF19F0" w:rsidR="00B101E9" w:rsidRDefault="00B101E9" w:rsidP="00B101E9">
      <w:pPr>
        <w:pStyle w:val="Sinespaciado"/>
        <w:numPr>
          <w:ilvl w:val="0"/>
          <w:numId w:val="29"/>
        </w:numPr>
        <w:jc w:val="both"/>
        <w:rPr>
          <w:rFonts w:ascii="Century Gothic" w:hAnsi="Century Gothic"/>
          <w:sz w:val="22"/>
          <w:szCs w:val="22"/>
        </w:rPr>
      </w:pPr>
      <w:r>
        <w:rPr>
          <w:rFonts w:ascii="Century Gothic" w:hAnsi="Century Gothic"/>
          <w:sz w:val="22"/>
          <w:szCs w:val="22"/>
        </w:rPr>
        <w:t xml:space="preserve">Requerimiento de pago del Impuesto sobre Nóminas, relativo a la declaración correspondiente al mes de octubre de 2014, emitido por el entonces Recaudador de Rentas de Solidaridad bajo el número folio </w:t>
      </w:r>
      <w:r w:rsidR="00DA544A" w:rsidRPr="00C72C53">
        <w:rPr>
          <w:rFonts w:ascii="Century Gothic" w:hAnsi="Century Gothic"/>
          <w:sz w:val="22"/>
          <w:szCs w:val="23"/>
          <w:highlight w:val="black"/>
        </w:rPr>
        <w:t>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DA544A" w:rsidRPr="00C72C53">
        <w:rPr>
          <w:rFonts w:ascii="Century Gothic" w:hAnsi="Century Gothic"/>
          <w:sz w:val="22"/>
          <w:szCs w:val="23"/>
          <w:highlight w:val="black"/>
        </w:rPr>
        <w:t>8</w:t>
      </w:r>
      <w:r>
        <w:rPr>
          <w:rFonts w:ascii="Century Gothic" w:hAnsi="Century Gothic"/>
          <w:sz w:val="22"/>
          <w:szCs w:val="22"/>
        </w:rPr>
        <w:t xml:space="preserve">, emisión </w:t>
      </w:r>
      <w:r w:rsidR="00DA544A" w:rsidRPr="00C72C53">
        <w:rPr>
          <w:rFonts w:ascii="Century Gothic" w:hAnsi="Century Gothic"/>
          <w:sz w:val="22"/>
          <w:szCs w:val="23"/>
          <w:highlight w:val="black"/>
        </w:rPr>
        <w:t>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DA544A" w:rsidRPr="00C72C53">
        <w:rPr>
          <w:rFonts w:ascii="Century Gothic" w:hAnsi="Century Gothic"/>
          <w:sz w:val="22"/>
          <w:szCs w:val="23"/>
          <w:highlight w:val="black"/>
        </w:rPr>
        <w:t>8</w:t>
      </w:r>
      <w:r>
        <w:rPr>
          <w:rFonts w:ascii="Century Gothic" w:hAnsi="Century Gothic"/>
          <w:sz w:val="22"/>
          <w:szCs w:val="22"/>
        </w:rPr>
        <w:t>, de fecha 20 de noviembre de 2014; con su correspondiente constancia de notificación de fecha 03 de diciembre de 2014.</w:t>
      </w:r>
    </w:p>
    <w:p w14:paraId="7146108F" w14:textId="77777777" w:rsidR="00B101E9" w:rsidRPr="008B407E" w:rsidRDefault="00B101E9" w:rsidP="00B101E9">
      <w:pPr>
        <w:pStyle w:val="Sinespaciado"/>
        <w:ind w:left="720"/>
        <w:jc w:val="both"/>
        <w:rPr>
          <w:rFonts w:ascii="Century Gothic" w:hAnsi="Century Gothic"/>
          <w:sz w:val="18"/>
          <w:szCs w:val="22"/>
        </w:rPr>
      </w:pPr>
    </w:p>
    <w:p w14:paraId="27F63DEE" w14:textId="4C815006" w:rsidR="00B101E9" w:rsidRDefault="00B101E9" w:rsidP="00B101E9">
      <w:pPr>
        <w:pStyle w:val="Sinespaciado"/>
        <w:numPr>
          <w:ilvl w:val="0"/>
          <w:numId w:val="29"/>
        </w:numPr>
        <w:jc w:val="both"/>
        <w:rPr>
          <w:rFonts w:ascii="Century Gothic" w:hAnsi="Century Gothic"/>
          <w:sz w:val="22"/>
          <w:szCs w:val="22"/>
        </w:rPr>
      </w:pPr>
      <w:r w:rsidRPr="0081432A">
        <w:rPr>
          <w:rFonts w:ascii="Century Gothic" w:hAnsi="Century Gothic"/>
          <w:sz w:val="22"/>
          <w:szCs w:val="22"/>
        </w:rPr>
        <w:t xml:space="preserve">Multa por omisión al requerimiento formulado por autoridad competente, emitida por el entonces Recaudador de Rentas de Solidaridad bajo el número folio </w:t>
      </w:r>
      <w:r w:rsidR="00DA544A" w:rsidRPr="00C72C53">
        <w:rPr>
          <w:rFonts w:ascii="Century Gothic" w:hAnsi="Century Gothic"/>
          <w:sz w:val="22"/>
          <w:szCs w:val="23"/>
          <w:highlight w:val="black"/>
        </w:rPr>
        <w:t>24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DA544A" w:rsidRPr="00C72C53">
        <w:rPr>
          <w:rFonts w:ascii="Century Gothic" w:hAnsi="Century Gothic"/>
          <w:sz w:val="22"/>
          <w:szCs w:val="23"/>
          <w:highlight w:val="black"/>
        </w:rPr>
        <w:t>8</w:t>
      </w:r>
      <w:r w:rsidRPr="0081432A">
        <w:rPr>
          <w:rFonts w:ascii="Century Gothic" w:hAnsi="Century Gothic"/>
          <w:sz w:val="22"/>
          <w:szCs w:val="22"/>
        </w:rPr>
        <w:t xml:space="preserve">, emisión </w:t>
      </w:r>
      <w:r w:rsidR="00DA544A" w:rsidRPr="00C72C53">
        <w:rPr>
          <w:rFonts w:ascii="Century Gothic" w:hAnsi="Century Gothic"/>
          <w:sz w:val="22"/>
          <w:szCs w:val="23"/>
          <w:highlight w:val="black"/>
        </w:rPr>
        <w:t>24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DA544A" w:rsidRPr="00C72C53">
        <w:rPr>
          <w:rFonts w:ascii="Century Gothic" w:hAnsi="Century Gothic"/>
          <w:sz w:val="22"/>
          <w:szCs w:val="23"/>
          <w:highlight w:val="black"/>
        </w:rPr>
        <w:t>8</w:t>
      </w:r>
      <w:r w:rsidRPr="0081432A">
        <w:rPr>
          <w:rFonts w:ascii="Century Gothic" w:hAnsi="Century Gothic"/>
          <w:sz w:val="22"/>
          <w:szCs w:val="22"/>
        </w:rPr>
        <w:t>, emitida en fecha 12 de enero de 2015; con su correspondiente acta de notificación 19 de enero de 2015.</w:t>
      </w:r>
    </w:p>
    <w:p w14:paraId="2CB2903B" w14:textId="77777777" w:rsidR="00B101E9" w:rsidRPr="008B407E" w:rsidRDefault="00B101E9" w:rsidP="00B101E9">
      <w:pPr>
        <w:pStyle w:val="Sinespaciado"/>
        <w:ind w:left="720"/>
        <w:jc w:val="both"/>
        <w:rPr>
          <w:rFonts w:ascii="Century Gothic" w:hAnsi="Century Gothic"/>
          <w:sz w:val="18"/>
          <w:szCs w:val="22"/>
        </w:rPr>
      </w:pPr>
    </w:p>
    <w:p w14:paraId="5953E6D2" w14:textId="26F41CFD" w:rsidR="00B101E9" w:rsidRDefault="00B101E9" w:rsidP="00B101E9">
      <w:pPr>
        <w:pStyle w:val="Sinespaciado"/>
        <w:numPr>
          <w:ilvl w:val="0"/>
          <w:numId w:val="29"/>
        </w:numPr>
        <w:jc w:val="both"/>
        <w:rPr>
          <w:rFonts w:ascii="Century Gothic" w:hAnsi="Century Gothic"/>
          <w:sz w:val="22"/>
          <w:szCs w:val="22"/>
        </w:rPr>
      </w:pPr>
      <w:r w:rsidRPr="0081432A">
        <w:rPr>
          <w:rFonts w:ascii="Century Gothic" w:hAnsi="Century Gothic"/>
          <w:sz w:val="22"/>
          <w:szCs w:val="22"/>
        </w:rPr>
        <w:t xml:space="preserve">Primer requerimiento de Declaración anual de Impuesto sobre Nóminas, emitido por el entonces Recaudador de Rentas de Solidaridad bajo el número de folio </w:t>
      </w:r>
      <w:r w:rsidR="00DA544A" w:rsidRPr="00C72C53">
        <w:rPr>
          <w:rFonts w:ascii="Century Gothic" w:hAnsi="Century Gothic"/>
          <w:sz w:val="22"/>
          <w:szCs w:val="23"/>
          <w:highlight w:val="black"/>
        </w:rPr>
        <w:t>24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DA544A" w:rsidRPr="00C72C53">
        <w:rPr>
          <w:rFonts w:ascii="Century Gothic" w:hAnsi="Century Gothic"/>
          <w:sz w:val="22"/>
          <w:szCs w:val="23"/>
          <w:highlight w:val="black"/>
        </w:rPr>
        <w:t>8</w:t>
      </w:r>
      <w:r w:rsidRPr="0081432A">
        <w:rPr>
          <w:rFonts w:ascii="Century Gothic" w:hAnsi="Century Gothic"/>
          <w:sz w:val="22"/>
          <w:szCs w:val="22"/>
        </w:rPr>
        <w:t xml:space="preserve">, emisión </w:t>
      </w:r>
      <w:r w:rsidR="00DA544A" w:rsidRPr="00C72C53">
        <w:rPr>
          <w:rFonts w:ascii="Century Gothic" w:hAnsi="Century Gothic"/>
          <w:sz w:val="22"/>
          <w:szCs w:val="23"/>
          <w:highlight w:val="black"/>
        </w:rPr>
        <w:t>24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DA544A" w:rsidRPr="00C72C53">
        <w:rPr>
          <w:rFonts w:ascii="Century Gothic" w:hAnsi="Century Gothic"/>
          <w:sz w:val="22"/>
          <w:szCs w:val="23"/>
          <w:highlight w:val="black"/>
        </w:rPr>
        <w:t>8</w:t>
      </w:r>
      <w:r w:rsidRPr="0081432A">
        <w:rPr>
          <w:rFonts w:ascii="Century Gothic" w:hAnsi="Century Gothic"/>
          <w:sz w:val="22"/>
          <w:szCs w:val="22"/>
        </w:rPr>
        <w:t>, en fecha 09 de mayo de 2018; con su correspondiente constancia de notificación de fecha 18 de mayo de 2018.</w:t>
      </w:r>
    </w:p>
    <w:p w14:paraId="02CAF9C2" w14:textId="77777777" w:rsidR="00B101E9" w:rsidRPr="008B407E" w:rsidRDefault="00B101E9" w:rsidP="00B101E9">
      <w:pPr>
        <w:pStyle w:val="Sinespaciado"/>
        <w:ind w:left="720"/>
        <w:jc w:val="both"/>
        <w:rPr>
          <w:rFonts w:ascii="Century Gothic" w:hAnsi="Century Gothic"/>
          <w:sz w:val="18"/>
          <w:szCs w:val="22"/>
        </w:rPr>
      </w:pPr>
    </w:p>
    <w:p w14:paraId="3FDC376E" w14:textId="2BC0585C" w:rsidR="00B101E9" w:rsidRDefault="00B101E9" w:rsidP="00B101E9">
      <w:pPr>
        <w:pStyle w:val="Sinespaciado"/>
        <w:numPr>
          <w:ilvl w:val="0"/>
          <w:numId w:val="29"/>
        </w:numPr>
        <w:jc w:val="both"/>
        <w:rPr>
          <w:rFonts w:ascii="Century Gothic" w:hAnsi="Century Gothic"/>
          <w:sz w:val="22"/>
          <w:szCs w:val="22"/>
        </w:rPr>
      </w:pPr>
      <w:r w:rsidRPr="0081432A">
        <w:rPr>
          <w:rFonts w:ascii="Century Gothic" w:hAnsi="Century Gothic"/>
          <w:sz w:val="22"/>
          <w:szCs w:val="22"/>
        </w:rPr>
        <w:t xml:space="preserve">Multa por la presentación extemporánea de la Declaración anual del Impuesto sobre Nóminas, del ejercicio fiscal 2017, emitida por el entonces Recaudador de Rentas de Solidaridad bajo el número folio </w:t>
      </w:r>
      <w:r w:rsidR="00DA544A" w:rsidRPr="00C72C53">
        <w:rPr>
          <w:rFonts w:ascii="Century Gothic" w:hAnsi="Century Gothic"/>
          <w:sz w:val="22"/>
          <w:szCs w:val="23"/>
          <w:highlight w:val="black"/>
        </w:rPr>
        <w:t>2</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AD6BA6" w:rsidRPr="00AD6BA6">
        <w:rPr>
          <w:rStyle w:val="Refdenotaalpie"/>
          <w:rFonts w:ascii="Century Gothic" w:hAnsi="Century Gothic"/>
          <w:sz w:val="22"/>
          <w:szCs w:val="23"/>
          <w:highlight w:val="black"/>
        </w:rPr>
        <w:footnoteReference w:id="3"/>
      </w:r>
      <w:r w:rsidR="00DA544A" w:rsidRPr="00C72C53">
        <w:rPr>
          <w:rFonts w:ascii="Century Gothic" w:hAnsi="Century Gothic"/>
          <w:sz w:val="22"/>
          <w:szCs w:val="23"/>
          <w:highlight w:val="black"/>
        </w:rPr>
        <w:t>8</w:t>
      </w:r>
      <w:r w:rsidRPr="0081432A">
        <w:rPr>
          <w:rFonts w:ascii="Century Gothic" w:hAnsi="Century Gothic"/>
          <w:sz w:val="22"/>
          <w:szCs w:val="22"/>
        </w:rPr>
        <w:t xml:space="preserve">, emisión </w:t>
      </w:r>
      <w:r w:rsidR="00DA544A" w:rsidRPr="00C72C53">
        <w:rPr>
          <w:rFonts w:ascii="Century Gothic" w:hAnsi="Century Gothic"/>
          <w:sz w:val="22"/>
          <w:szCs w:val="23"/>
          <w:highlight w:val="black"/>
        </w:rPr>
        <w:t>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DA544A" w:rsidRPr="00C72C53">
        <w:rPr>
          <w:rFonts w:ascii="Century Gothic" w:hAnsi="Century Gothic"/>
          <w:sz w:val="22"/>
          <w:szCs w:val="23"/>
          <w:highlight w:val="black"/>
        </w:rPr>
        <w:t>8</w:t>
      </w:r>
      <w:r w:rsidRPr="0081432A">
        <w:rPr>
          <w:rFonts w:ascii="Century Gothic" w:hAnsi="Century Gothic"/>
          <w:sz w:val="22"/>
          <w:szCs w:val="22"/>
        </w:rPr>
        <w:t>, en fecha 04 de junio de 2018; con su correspondiente acta de notificación de fecha 11 de junio de 2018.</w:t>
      </w:r>
    </w:p>
    <w:p w14:paraId="49097C64" w14:textId="77777777" w:rsidR="00B101E9" w:rsidRDefault="00B101E9" w:rsidP="00E20B5B">
      <w:pPr>
        <w:pStyle w:val="Sinespaciado"/>
        <w:jc w:val="both"/>
        <w:rPr>
          <w:rFonts w:ascii="Century Gothic" w:hAnsi="Century Gothic"/>
          <w:sz w:val="22"/>
          <w:szCs w:val="23"/>
        </w:rPr>
      </w:pPr>
    </w:p>
    <w:p w14:paraId="7E475A64" w14:textId="73D71CCE" w:rsidR="00B101E9" w:rsidRDefault="00B101E9" w:rsidP="00E20B5B">
      <w:pPr>
        <w:pStyle w:val="Sinespaciado"/>
        <w:jc w:val="both"/>
        <w:rPr>
          <w:rFonts w:ascii="Century Gothic" w:hAnsi="Century Gothic"/>
          <w:sz w:val="22"/>
          <w:szCs w:val="23"/>
        </w:rPr>
      </w:pPr>
      <w:r>
        <w:rPr>
          <w:rFonts w:ascii="Century Gothic" w:hAnsi="Century Gothic"/>
          <w:sz w:val="22"/>
          <w:szCs w:val="23"/>
        </w:rPr>
        <w:t xml:space="preserve">Concediendo a través de dicho Acuerdo un plazo de tres días hábiles </w:t>
      </w:r>
      <w:r w:rsidR="007611DC">
        <w:rPr>
          <w:rFonts w:ascii="Century Gothic" w:hAnsi="Century Gothic"/>
          <w:sz w:val="22"/>
          <w:szCs w:val="23"/>
        </w:rPr>
        <w:t>contados a partir del día siguiente a aquel en que surta sus efectos  su notificación, para que en su caso, el contribuyente ampliara su recurso de revocación.</w:t>
      </w:r>
    </w:p>
    <w:p w14:paraId="7F8030A5" w14:textId="77777777" w:rsidR="007611DC" w:rsidRDefault="007611DC" w:rsidP="00E20B5B">
      <w:pPr>
        <w:pStyle w:val="Sinespaciado"/>
        <w:jc w:val="both"/>
        <w:rPr>
          <w:rFonts w:ascii="Century Gothic" w:hAnsi="Century Gothic"/>
          <w:sz w:val="22"/>
          <w:szCs w:val="23"/>
        </w:rPr>
      </w:pPr>
    </w:p>
    <w:p w14:paraId="1441062D" w14:textId="0302B3C5" w:rsidR="00B101E9" w:rsidRPr="004E78AD" w:rsidRDefault="007611DC" w:rsidP="00E20B5B">
      <w:pPr>
        <w:pStyle w:val="Sinespaciado"/>
        <w:jc w:val="both"/>
        <w:rPr>
          <w:rFonts w:ascii="Century Gothic" w:hAnsi="Century Gothic"/>
          <w:sz w:val="22"/>
          <w:szCs w:val="23"/>
        </w:rPr>
      </w:pPr>
      <w:r>
        <w:rPr>
          <w:rFonts w:ascii="Century Gothic" w:hAnsi="Century Gothic"/>
          <w:sz w:val="22"/>
          <w:szCs w:val="23"/>
        </w:rPr>
        <w:t>Acuerdo legalmente notifi</w:t>
      </w:r>
      <w:r w:rsidR="00A40980">
        <w:rPr>
          <w:rFonts w:ascii="Century Gothic" w:hAnsi="Century Gothic"/>
          <w:sz w:val="22"/>
          <w:szCs w:val="23"/>
        </w:rPr>
        <w:t>cado el 24 de noviembre de 2022 junto con el legajo de las copias certificadas que forman parte de dicho acuerdo,</w:t>
      </w:r>
      <w:r>
        <w:rPr>
          <w:rFonts w:ascii="Century Gothic" w:hAnsi="Century Gothic"/>
          <w:sz w:val="22"/>
          <w:szCs w:val="23"/>
        </w:rPr>
        <w:t xml:space="preserve"> </w:t>
      </w:r>
      <w:r w:rsidRPr="004E78AD">
        <w:rPr>
          <w:rFonts w:ascii="Century Gothic" w:hAnsi="Century Gothic"/>
          <w:b/>
          <w:sz w:val="22"/>
          <w:szCs w:val="23"/>
        </w:rPr>
        <w:t>sin que a la fecha de la presente resolución se h</w:t>
      </w:r>
      <w:r w:rsidR="00A40980" w:rsidRPr="004E78AD">
        <w:rPr>
          <w:rFonts w:ascii="Century Gothic" w:hAnsi="Century Gothic"/>
          <w:b/>
          <w:sz w:val="22"/>
          <w:szCs w:val="23"/>
        </w:rPr>
        <w:t>aya</w:t>
      </w:r>
      <w:r w:rsidR="00B96F0E" w:rsidRPr="004E78AD">
        <w:rPr>
          <w:rFonts w:ascii="Century Gothic" w:hAnsi="Century Gothic"/>
          <w:b/>
          <w:sz w:val="22"/>
          <w:szCs w:val="23"/>
        </w:rPr>
        <w:t xml:space="preserve"> presentado escrito mediante el cual el</w:t>
      </w:r>
      <w:r w:rsidRPr="004E78AD">
        <w:rPr>
          <w:rFonts w:ascii="Century Gothic" w:hAnsi="Century Gothic"/>
          <w:b/>
          <w:sz w:val="22"/>
          <w:szCs w:val="23"/>
        </w:rPr>
        <w:t xml:space="preserve"> recurrente ampliara su recurso y controvirtiera las resoluciones impugnadas y/o su notificación</w:t>
      </w:r>
      <w:r w:rsidR="004E78AD">
        <w:rPr>
          <w:rFonts w:ascii="Century Gothic" w:hAnsi="Century Gothic"/>
          <w:sz w:val="22"/>
          <w:szCs w:val="23"/>
        </w:rPr>
        <w:t>, no obstante que la propi</w:t>
      </w:r>
      <w:r w:rsidR="002F6F26">
        <w:rPr>
          <w:rFonts w:ascii="Century Gothic" w:hAnsi="Century Gothic"/>
          <w:sz w:val="22"/>
          <w:szCs w:val="23"/>
        </w:rPr>
        <w:t>a recurrente solicitara se le diera</w:t>
      </w:r>
      <w:r w:rsidR="004E78AD">
        <w:rPr>
          <w:rFonts w:ascii="Century Gothic" w:hAnsi="Century Gothic"/>
          <w:sz w:val="22"/>
          <w:szCs w:val="23"/>
        </w:rPr>
        <w:t>n a conocer las resoluciones impugnadas</w:t>
      </w:r>
      <w:r w:rsidR="002F6F26">
        <w:rPr>
          <w:rFonts w:ascii="Century Gothic" w:hAnsi="Century Gothic"/>
          <w:sz w:val="22"/>
          <w:szCs w:val="23"/>
        </w:rPr>
        <w:t xml:space="preserve"> con la finalidad de alegar lo que a su derecho correspondiera.</w:t>
      </w:r>
    </w:p>
    <w:p w14:paraId="69E6A370" w14:textId="77777777" w:rsidR="007E3843" w:rsidRPr="00696A2D" w:rsidRDefault="007E3843" w:rsidP="008B31A2">
      <w:pPr>
        <w:pStyle w:val="Sinespaciado"/>
        <w:jc w:val="both"/>
        <w:rPr>
          <w:rFonts w:ascii="Century Gothic" w:hAnsi="Century Gothic"/>
          <w:sz w:val="22"/>
          <w:szCs w:val="23"/>
        </w:rPr>
      </w:pPr>
    </w:p>
    <w:p w14:paraId="7F17FBB2" w14:textId="35CD50D1" w:rsidR="009B5F52" w:rsidRPr="00696A2D" w:rsidRDefault="00E0007A" w:rsidP="008176CA">
      <w:pPr>
        <w:jc w:val="both"/>
        <w:rPr>
          <w:rFonts w:ascii="Century Gothic" w:eastAsiaTheme="minorHAnsi" w:hAnsi="Century Gothic" w:cs="Century Gothic"/>
          <w:sz w:val="22"/>
          <w:szCs w:val="23"/>
          <w:lang w:eastAsia="en-US"/>
        </w:rPr>
      </w:pPr>
      <w:r w:rsidRPr="00696A2D">
        <w:rPr>
          <w:rFonts w:ascii="Century Gothic" w:eastAsiaTheme="minorHAnsi" w:hAnsi="Century Gothic" w:cstheme="minorBidi"/>
          <w:sz w:val="22"/>
          <w:szCs w:val="23"/>
          <w:lang w:eastAsia="en-US"/>
        </w:rPr>
        <w:t>Por lo que una vez realizado el estudio de las manifestacion</w:t>
      </w:r>
      <w:r w:rsidR="009E1884">
        <w:rPr>
          <w:rFonts w:ascii="Century Gothic" w:eastAsiaTheme="minorHAnsi" w:hAnsi="Century Gothic" w:cstheme="minorBidi"/>
          <w:sz w:val="22"/>
          <w:szCs w:val="23"/>
          <w:lang w:eastAsia="en-US"/>
        </w:rPr>
        <w:t xml:space="preserve">es efectuadas por la </w:t>
      </w:r>
      <w:r w:rsidR="00CD0E8B">
        <w:rPr>
          <w:rFonts w:ascii="Century Gothic" w:eastAsiaTheme="minorHAnsi" w:hAnsi="Century Gothic" w:cstheme="minorBidi"/>
          <w:sz w:val="22"/>
          <w:szCs w:val="23"/>
          <w:lang w:eastAsia="en-US"/>
        </w:rPr>
        <w:t>recurrente</w:t>
      </w:r>
      <w:r w:rsidR="009E1884">
        <w:rPr>
          <w:rFonts w:ascii="Century Gothic" w:eastAsiaTheme="minorHAnsi" w:hAnsi="Century Gothic" w:cstheme="minorBidi"/>
          <w:sz w:val="22"/>
          <w:szCs w:val="23"/>
          <w:lang w:eastAsia="en-US"/>
        </w:rPr>
        <w:t xml:space="preserve"> y</w:t>
      </w:r>
      <w:r w:rsidRPr="00696A2D">
        <w:rPr>
          <w:rFonts w:ascii="Century Gothic" w:eastAsiaTheme="minorHAnsi" w:hAnsi="Century Gothic" w:cstheme="minorBidi"/>
          <w:sz w:val="22"/>
          <w:szCs w:val="23"/>
          <w:lang w:eastAsia="en-US"/>
        </w:rPr>
        <w:t xml:space="preserve"> las pruebas </w:t>
      </w:r>
      <w:r w:rsidR="00174B1D">
        <w:rPr>
          <w:rFonts w:ascii="Century Gothic" w:eastAsiaTheme="minorHAnsi" w:hAnsi="Century Gothic" w:cstheme="minorBidi"/>
          <w:sz w:val="22"/>
          <w:szCs w:val="23"/>
          <w:lang w:eastAsia="en-US"/>
        </w:rPr>
        <w:t xml:space="preserve">ofrecidas </w:t>
      </w:r>
      <w:r w:rsidR="00331644">
        <w:rPr>
          <w:rFonts w:ascii="Century Gothic" w:eastAsiaTheme="minorHAnsi" w:hAnsi="Century Gothic" w:cstheme="minorBidi"/>
          <w:sz w:val="22"/>
          <w:szCs w:val="23"/>
          <w:lang w:eastAsia="en-US"/>
        </w:rPr>
        <w:t>en su escrito</w:t>
      </w:r>
      <w:r w:rsidR="009E1884">
        <w:rPr>
          <w:rFonts w:ascii="Century Gothic" w:eastAsiaTheme="minorHAnsi" w:hAnsi="Century Gothic" w:cstheme="minorBidi"/>
          <w:sz w:val="22"/>
          <w:szCs w:val="23"/>
          <w:lang w:eastAsia="en-US"/>
        </w:rPr>
        <w:t xml:space="preserve">, </w:t>
      </w:r>
      <w:r w:rsidR="00511151">
        <w:rPr>
          <w:rFonts w:ascii="Century Gothic" w:eastAsiaTheme="minorHAnsi" w:hAnsi="Century Gothic" w:cstheme="minorBidi"/>
          <w:sz w:val="22"/>
          <w:szCs w:val="23"/>
          <w:lang w:eastAsia="en-US"/>
        </w:rPr>
        <w:t>así como de las constancias que obran en</w:t>
      </w:r>
      <w:r w:rsidR="002F7BA8">
        <w:rPr>
          <w:rFonts w:ascii="Century Gothic" w:eastAsiaTheme="minorHAnsi" w:hAnsi="Century Gothic" w:cstheme="minorBidi"/>
          <w:sz w:val="22"/>
          <w:szCs w:val="23"/>
          <w:lang w:eastAsia="en-US"/>
        </w:rPr>
        <w:t xml:space="preserve"> el expediente administrativo del recurso de revocación RR-48/2018-BIS</w:t>
      </w:r>
      <w:r w:rsidR="002F4477">
        <w:rPr>
          <w:rFonts w:ascii="Century Gothic" w:eastAsiaTheme="minorHAnsi" w:hAnsi="Century Gothic" w:cstheme="minorBidi"/>
          <w:sz w:val="22"/>
          <w:szCs w:val="23"/>
          <w:lang w:eastAsia="en-US"/>
        </w:rPr>
        <w:t xml:space="preserve">, </w:t>
      </w:r>
      <w:r w:rsidRPr="00696A2D">
        <w:rPr>
          <w:rFonts w:ascii="Century Gothic" w:eastAsiaTheme="minorHAnsi" w:hAnsi="Century Gothic" w:cstheme="minorBidi"/>
          <w:sz w:val="22"/>
          <w:szCs w:val="23"/>
          <w:lang w:eastAsia="en-US"/>
        </w:rPr>
        <w:t xml:space="preserve">esta autoridad procede al </w:t>
      </w:r>
      <w:r w:rsidRPr="00696A2D">
        <w:rPr>
          <w:rFonts w:ascii="Century Gothic" w:eastAsiaTheme="minorHAnsi" w:hAnsi="Century Gothic" w:cs="Century Gothic"/>
          <w:b/>
          <w:bCs/>
          <w:sz w:val="22"/>
          <w:szCs w:val="23"/>
          <w:lang w:eastAsia="en-US"/>
        </w:rPr>
        <w:t>ESTUDIO, ANÁLISIS Y RESOLUCIÓN DE LOS AGRAVIOS VERTIDOS</w:t>
      </w:r>
      <w:r w:rsidRPr="00696A2D">
        <w:rPr>
          <w:rFonts w:ascii="Century Gothic" w:eastAsiaTheme="minorHAnsi" w:hAnsi="Century Gothic" w:cs="Century Gothic"/>
          <w:sz w:val="22"/>
          <w:szCs w:val="23"/>
          <w:lang w:eastAsia="en-US"/>
        </w:rPr>
        <w:t xml:space="preserve">; y </w:t>
      </w:r>
    </w:p>
    <w:p w14:paraId="180E52F2" w14:textId="5D8088EC" w:rsidR="00CB44C6" w:rsidRPr="00696A2D" w:rsidRDefault="00CB44C6" w:rsidP="00D8579A">
      <w:pPr>
        <w:pStyle w:val="Sinespaciado"/>
        <w:jc w:val="both"/>
        <w:rPr>
          <w:rFonts w:ascii="Century Gothic" w:hAnsi="Century Gothic"/>
          <w:sz w:val="22"/>
          <w:szCs w:val="23"/>
        </w:rPr>
      </w:pPr>
    </w:p>
    <w:p w14:paraId="316E1583" w14:textId="77777777" w:rsidR="00122B4D" w:rsidRPr="00696A2D" w:rsidRDefault="00122B4D" w:rsidP="00122B4D">
      <w:pPr>
        <w:pStyle w:val="Sinespaciado"/>
        <w:jc w:val="center"/>
        <w:rPr>
          <w:rFonts w:ascii="Century Gothic" w:hAnsi="Century Gothic"/>
          <w:b/>
          <w:sz w:val="22"/>
          <w:szCs w:val="23"/>
        </w:rPr>
      </w:pPr>
      <w:r w:rsidRPr="00696A2D">
        <w:rPr>
          <w:rFonts w:ascii="Century Gothic" w:hAnsi="Century Gothic"/>
          <w:b/>
          <w:sz w:val="22"/>
          <w:szCs w:val="23"/>
        </w:rPr>
        <w:t>C O N S I D E R A N D O</w:t>
      </w:r>
    </w:p>
    <w:p w14:paraId="3A983483" w14:textId="77777777" w:rsidR="00122B4D" w:rsidRPr="00696A2D" w:rsidRDefault="00122B4D" w:rsidP="00122B4D">
      <w:pPr>
        <w:pStyle w:val="Sinespaciado"/>
        <w:jc w:val="both"/>
        <w:rPr>
          <w:rFonts w:ascii="Century Gothic" w:hAnsi="Century Gothic"/>
          <w:b/>
          <w:noProof/>
          <w:sz w:val="22"/>
          <w:szCs w:val="23"/>
          <w:lang w:eastAsia="es-MX"/>
        </w:rPr>
      </w:pPr>
    </w:p>
    <w:p w14:paraId="01EEC030" w14:textId="1E902CF4" w:rsidR="00B540C6" w:rsidRDefault="00174B1D" w:rsidP="00872D83">
      <w:pPr>
        <w:pStyle w:val="Sinespaciado"/>
        <w:jc w:val="both"/>
        <w:rPr>
          <w:rFonts w:ascii="Century Gothic" w:hAnsi="Century Gothic"/>
          <w:noProof/>
          <w:sz w:val="22"/>
          <w:szCs w:val="23"/>
          <w:lang w:eastAsia="es-MX"/>
        </w:rPr>
      </w:pPr>
      <w:r>
        <w:rPr>
          <w:rFonts w:ascii="Century Gothic" w:hAnsi="Century Gothic"/>
          <w:b/>
          <w:noProof/>
          <w:sz w:val="22"/>
          <w:szCs w:val="23"/>
          <w:lang w:eastAsia="es-MX"/>
        </w:rPr>
        <w:t>PRIMERO</w:t>
      </w:r>
      <w:r w:rsidR="008573D0">
        <w:rPr>
          <w:rFonts w:ascii="Century Gothic" w:hAnsi="Century Gothic"/>
          <w:b/>
          <w:noProof/>
          <w:sz w:val="22"/>
          <w:szCs w:val="23"/>
          <w:lang w:eastAsia="es-MX"/>
        </w:rPr>
        <w:t xml:space="preserve">.- </w:t>
      </w:r>
      <w:r w:rsidR="00B540C6">
        <w:rPr>
          <w:rFonts w:ascii="Century Gothic" w:hAnsi="Century Gothic"/>
          <w:noProof/>
          <w:sz w:val="22"/>
          <w:szCs w:val="23"/>
          <w:lang w:eastAsia="es-MX"/>
        </w:rPr>
        <w:t>Por ser de estudio preferente, p</w:t>
      </w:r>
      <w:r w:rsidR="009E1884">
        <w:rPr>
          <w:rFonts w:ascii="Century Gothic" w:hAnsi="Century Gothic"/>
          <w:noProof/>
          <w:sz w:val="22"/>
          <w:szCs w:val="23"/>
          <w:lang w:eastAsia="es-MX"/>
        </w:rPr>
        <w:t>revio al análisis de los agravios vertidos por</w:t>
      </w:r>
      <w:r w:rsidR="00B540C6">
        <w:rPr>
          <w:rFonts w:ascii="Century Gothic" w:hAnsi="Century Gothic"/>
          <w:noProof/>
          <w:sz w:val="22"/>
          <w:szCs w:val="23"/>
          <w:lang w:eastAsia="es-MX"/>
        </w:rPr>
        <w:t xml:space="preserve"> la </w:t>
      </w:r>
      <w:r w:rsidR="00CD0E8B">
        <w:rPr>
          <w:rFonts w:ascii="Century Gothic" w:hAnsi="Century Gothic"/>
          <w:noProof/>
          <w:sz w:val="22"/>
          <w:szCs w:val="23"/>
          <w:lang w:eastAsia="es-MX"/>
        </w:rPr>
        <w:t>recurrente</w:t>
      </w:r>
      <w:r w:rsidR="00B96F0E">
        <w:rPr>
          <w:rFonts w:ascii="Century Gothic" w:hAnsi="Century Gothic"/>
          <w:noProof/>
          <w:sz w:val="22"/>
          <w:szCs w:val="23"/>
          <w:lang w:eastAsia="es-MX"/>
        </w:rPr>
        <w:t xml:space="preserve"> en el escrito de interposición del recurso presentado el 30 de julio de </w:t>
      </w:r>
      <w:r w:rsidR="00B96F0E">
        <w:rPr>
          <w:rFonts w:ascii="Century Gothic" w:hAnsi="Century Gothic"/>
          <w:noProof/>
          <w:sz w:val="22"/>
          <w:szCs w:val="23"/>
          <w:lang w:eastAsia="es-MX"/>
        </w:rPr>
        <w:lastRenderedPageBreak/>
        <w:t>2018</w:t>
      </w:r>
      <w:r w:rsidR="00B540C6">
        <w:rPr>
          <w:rFonts w:ascii="Century Gothic" w:hAnsi="Century Gothic"/>
          <w:noProof/>
          <w:sz w:val="22"/>
          <w:szCs w:val="23"/>
          <w:lang w:eastAsia="es-MX"/>
        </w:rPr>
        <w:t>,</w:t>
      </w:r>
      <w:r w:rsidR="008573D0">
        <w:rPr>
          <w:rFonts w:ascii="Century Gothic" w:hAnsi="Century Gothic"/>
          <w:noProof/>
          <w:sz w:val="22"/>
          <w:szCs w:val="23"/>
          <w:lang w:eastAsia="es-MX"/>
        </w:rPr>
        <w:t xml:space="preserve"> esta autoridad proc</w:t>
      </w:r>
      <w:r w:rsidR="00331644">
        <w:rPr>
          <w:rFonts w:ascii="Century Gothic" w:hAnsi="Century Gothic"/>
          <w:noProof/>
          <w:sz w:val="22"/>
          <w:szCs w:val="23"/>
          <w:lang w:eastAsia="es-MX"/>
        </w:rPr>
        <w:t xml:space="preserve">ede a analizar la </w:t>
      </w:r>
      <w:r w:rsidR="00331644" w:rsidRPr="009051F8">
        <w:rPr>
          <w:rFonts w:ascii="Century Gothic" w:hAnsi="Century Gothic"/>
          <w:b/>
          <w:noProof/>
          <w:sz w:val="22"/>
          <w:szCs w:val="23"/>
          <w:u w:val="single"/>
          <w:lang w:eastAsia="es-MX"/>
        </w:rPr>
        <w:t>oportunidad en</w:t>
      </w:r>
      <w:r w:rsidR="008573D0" w:rsidRPr="009051F8">
        <w:rPr>
          <w:rFonts w:ascii="Century Gothic" w:hAnsi="Century Gothic"/>
          <w:b/>
          <w:noProof/>
          <w:sz w:val="22"/>
          <w:szCs w:val="23"/>
          <w:u w:val="single"/>
          <w:lang w:eastAsia="es-MX"/>
        </w:rPr>
        <w:t xml:space="preserve"> la </w:t>
      </w:r>
      <w:r w:rsidR="009E1884" w:rsidRPr="009051F8">
        <w:rPr>
          <w:rFonts w:ascii="Century Gothic" w:hAnsi="Century Gothic"/>
          <w:b/>
          <w:noProof/>
          <w:sz w:val="22"/>
          <w:szCs w:val="23"/>
          <w:u w:val="single"/>
          <w:lang w:eastAsia="es-MX"/>
        </w:rPr>
        <w:t xml:space="preserve">presentación </w:t>
      </w:r>
      <w:r w:rsidR="008573D0" w:rsidRPr="009051F8">
        <w:rPr>
          <w:rFonts w:ascii="Century Gothic" w:hAnsi="Century Gothic"/>
          <w:b/>
          <w:noProof/>
          <w:sz w:val="22"/>
          <w:szCs w:val="23"/>
          <w:u w:val="single"/>
          <w:lang w:eastAsia="es-MX"/>
        </w:rPr>
        <w:t>del recurso de revocaci</w:t>
      </w:r>
      <w:r w:rsidR="009E1884" w:rsidRPr="009051F8">
        <w:rPr>
          <w:rFonts w:ascii="Century Gothic" w:hAnsi="Century Gothic"/>
          <w:b/>
          <w:noProof/>
          <w:sz w:val="22"/>
          <w:szCs w:val="23"/>
          <w:u w:val="single"/>
          <w:lang w:eastAsia="es-MX"/>
        </w:rPr>
        <w:t>ón</w:t>
      </w:r>
      <w:r w:rsidR="009E1884" w:rsidRPr="009051F8">
        <w:rPr>
          <w:rFonts w:ascii="Century Gothic" w:hAnsi="Century Gothic"/>
          <w:b/>
          <w:noProof/>
          <w:sz w:val="22"/>
          <w:szCs w:val="23"/>
          <w:lang w:eastAsia="es-MX"/>
        </w:rPr>
        <w:t xml:space="preserve"> </w:t>
      </w:r>
      <w:r w:rsidR="009E1884">
        <w:rPr>
          <w:rFonts w:ascii="Century Gothic" w:hAnsi="Century Gothic"/>
          <w:noProof/>
          <w:sz w:val="22"/>
          <w:szCs w:val="23"/>
          <w:lang w:eastAsia="es-MX"/>
        </w:rPr>
        <w:t>promovido por</w:t>
      </w:r>
      <w:r w:rsidR="008573D0">
        <w:rPr>
          <w:rFonts w:ascii="Century Gothic" w:hAnsi="Century Gothic"/>
          <w:noProof/>
          <w:sz w:val="22"/>
          <w:szCs w:val="23"/>
          <w:lang w:eastAsia="es-MX"/>
        </w:rPr>
        <w:t xml:space="preserve"> </w:t>
      </w:r>
      <w:r w:rsidR="009942DF" w:rsidRPr="001D568C">
        <w:rPr>
          <w:color w:val="FFFFFF"/>
          <w:sz w:val="16"/>
          <w:szCs w:val="16"/>
          <w:highlight w:val="black"/>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009E1884">
        <w:rPr>
          <w:rFonts w:ascii="Century Gothic" w:hAnsi="Century Gothic"/>
          <w:noProof/>
          <w:sz w:val="22"/>
          <w:szCs w:val="23"/>
          <w:lang w:eastAsia="es-MX"/>
        </w:rPr>
        <w:t xml:space="preserve"> en contra de las resoluciones</w:t>
      </w:r>
      <w:r w:rsidR="00C87171">
        <w:rPr>
          <w:rFonts w:ascii="Century Gothic" w:hAnsi="Century Gothic"/>
          <w:noProof/>
          <w:sz w:val="22"/>
          <w:szCs w:val="23"/>
          <w:lang w:eastAsia="es-MX"/>
        </w:rPr>
        <w:t xml:space="preserve"> determinantes de las multas</w:t>
      </w:r>
      <w:r w:rsidR="009E1884">
        <w:rPr>
          <w:rFonts w:ascii="Century Gothic" w:hAnsi="Century Gothic"/>
          <w:noProof/>
          <w:sz w:val="22"/>
          <w:szCs w:val="23"/>
          <w:lang w:eastAsia="es-MX"/>
        </w:rPr>
        <w:t xml:space="preserve"> con número de </w:t>
      </w:r>
      <w:r w:rsidR="00103822">
        <w:rPr>
          <w:rFonts w:ascii="Century Gothic" w:hAnsi="Century Gothic"/>
          <w:noProof/>
          <w:sz w:val="22"/>
          <w:szCs w:val="23"/>
          <w:lang w:eastAsia="es-MX"/>
        </w:rPr>
        <w:t xml:space="preserve">folio </w:t>
      </w:r>
      <w:r w:rsidR="00DA544A" w:rsidRPr="00C72C53">
        <w:rPr>
          <w:rFonts w:ascii="Century Gothic" w:hAnsi="Century Gothic"/>
          <w:sz w:val="22"/>
          <w:szCs w:val="23"/>
          <w:highlight w:val="black"/>
        </w:rPr>
        <w:t>24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DA544A" w:rsidRPr="00C72C53">
        <w:rPr>
          <w:rFonts w:ascii="Century Gothic" w:hAnsi="Century Gothic"/>
          <w:sz w:val="22"/>
          <w:szCs w:val="23"/>
          <w:highlight w:val="black"/>
        </w:rPr>
        <w:t>8</w:t>
      </w:r>
      <w:r w:rsidR="00103822">
        <w:rPr>
          <w:rFonts w:ascii="Century Gothic" w:hAnsi="Century Gothic"/>
          <w:sz w:val="22"/>
          <w:szCs w:val="23"/>
        </w:rPr>
        <w:t xml:space="preserve">, emisión </w:t>
      </w:r>
      <w:r w:rsidR="00DA544A" w:rsidRPr="00C72C53">
        <w:rPr>
          <w:rFonts w:ascii="Century Gothic" w:hAnsi="Century Gothic"/>
          <w:sz w:val="22"/>
          <w:szCs w:val="23"/>
          <w:highlight w:val="black"/>
        </w:rPr>
        <w:t>24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DA544A" w:rsidRPr="00C72C53">
        <w:rPr>
          <w:rFonts w:ascii="Century Gothic" w:hAnsi="Century Gothic"/>
          <w:sz w:val="22"/>
          <w:szCs w:val="23"/>
          <w:highlight w:val="black"/>
        </w:rPr>
        <w:t>8</w:t>
      </w:r>
      <w:r w:rsidR="001040BA">
        <w:rPr>
          <w:rFonts w:ascii="Century Gothic" w:hAnsi="Century Gothic"/>
          <w:sz w:val="22"/>
          <w:szCs w:val="23"/>
        </w:rPr>
        <w:t xml:space="preserve">, y folio </w:t>
      </w:r>
      <w:r w:rsidR="00DA544A" w:rsidRPr="00C72C53">
        <w:rPr>
          <w:rFonts w:ascii="Century Gothic" w:hAnsi="Century Gothic"/>
          <w:sz w:val="22"/>
          <w:szCs w:val="23"/>
          <w:highlight w:val="black"/>
        </w:rPr>
        <w:t>24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AD6BA6" w:rsidRPr="00AD6BA6">
        <w:rPr>
          <w:rStyle w:val="Refdenotaalpie"/>
          <w:rFonts w:ascii="Century Gothic" w:hAnsi="Century Gothic"/>
          <w:sz w:val="22"/>
          <w:szCs w:val="23"/>
          <w:highlight w:val="black"/>
        </w:rPr>
        <w:footnoteReference w:id="4"/>
      </w:r>
      <w:r w:rsidR="00DA544A" w:rsidRPr="00C72C53">
        <w:rPr>
          <w:rFonts w:ascii="Century Gothic" w:hAnsi="Century Gothic"/>
          <w:sz w:val="22"/>
          <w:szCs w:val="23"/>
          <w:highlight w:val="black"/>
        </w:rPr>
        <w:t>8</w:t>
      </w:r>
      <w:r w:rsidR="001040BA">
        <w:rPr>
          <w:rFonts w:ascii="Century Gothic" w:hAnsi="Century Gothic"/>
          <w:sz w:val="22"/>
          <w:szCs w:val="23"/>
        </w:rPr>
        <w:t xml:space="preserve">, emisión </w:t>
      </w:r>
      <w:r w:rsidR="00DA544A" w:rsidRPr="00C72C53">
        <w:rPr>
          <w:rFonts w:ascii="Century Gothic" w:hAnsi="Century Gothic"/>
          <w:sz w:val="22"/>
          <w:szCs w:val="23"/>
          <w:highlight w:val="black"/>
        </w:rPr>
        <w:t>24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DA544A" w:rsidRPr="00C72C53">
        <w:rPr>
          <w:rFonts w:ascii="Century Gothic" w:hAnsi="Century Gothic"/>
          <w:sz w:val="22"/>
          <w:szCs w:val="23"/>
          <w:highlight w:val="black"/>
        </w:rPr>
        <w:t>8</w:t>
      </w:r>
      <w:r w:rsidR="001040BA">
        <w:rPr>
          <w:rFonts w:ascii="Century Gothic" w:hAnsi="Century Gothic"/>
          <w:sz w:val="22"/>
          <w:szCs w:val="23"/>
        </w:rPr>
        <w:t xml:space="preserve">, </w:t>
      </w:r>
      <w:r w:rsidR="00B540C6">
        <w:rPr>
          <w:rFonts w:ascii="Century Gothic" w:hAnsi="Century Gothic"/>
          <w:noProof/>
          <w:sz w:val="22"/>
          <w:szCs w:val="23"/>
          <w:lang w:eastAsia="es-MX"/>
        </w:rPr>
        <w:t>de conformidad c</w:t>
      </w:r>
      <w:r w:rsidR="00331644">
        <w:rPr>
          <w:rFonts w:ascii="Century Gothic" w:hAnsi="Century Gothic"/>
          <w:noProof/>
          <w:sz w:val="22"/>
          <w:szCs w:val="23"/>
          <w:lang w:eastAsia="es-MX"/>
        </w:rPr>
        <w:t>on el plazo previsto en</w:t>
      </w:r>
      <w:r w:rsidR="00B540C6">
        <w:rPr>
          <w:rFonts w:ascii="Century Gothic" w:hAnsi="Century Gothic"/>
          <w:noProof/>
          <w:sz w:val="22"/>
          <w:szCs w:val="23"/>
          <w:lang w:eastAsia="es-MX"/>
        </w:rPr>
        <w:t xml:space="preserve"> el artículo 114 primer párrafo del Código Fiscal del Estado de Quintana Roo</w:t>
      </w:r>
      <w:r w:rsidR="00103822">
        <w:rPr>
          <w:rFonts w:ascii="Century Gothic" w:hAnsi="Century Gothic"/>
          <w:noProof/>
          <w:sz w:val="22"/>
          <w:szCs w:val="23"/>
          <w:lang w:eastAsia="es-MX"/>
        </w:rPr>
        <w:t xml:space="preserve"> vigente al momento de la emisión y notificación de </w:t>
      </w:r>
      <w:r w:rsidR="001040BA">
        <w:rPr>
          <w:rFonts w:ascii="Century Gothic" w:hAnsi="Century Gothic"/>
          <w:noProof/>
          <w:sz w:val="22"/>
          <w:szCs w:val="23"/>
          <w:lang w:eastAsia="es-MX"/>
        </w:rPr>
        <w:t>las multas recurridas.</w:t>
      </w:r>
    </w:p>
    <w:p w14:paraId="4CC937D6" w14:textId="77777777" w:rsidR="004F259D" w:rsidRDefault="004F259D" w:rsidP="00872D83">
      <w:pPr>
        <w:pStyle w:val="Sinespaciado"/>
        <w:jc w:val="both"/>
        <w:rPr>
          <w:rFonts w:ascii="Century Gothic" w:hAnsi="Century Gothic"/>
          <w:noProof/>
          <w:sz w:val="22"/>
          <w:szCs w:val="23"/>
          <w:lang w:eastAsia="es-MX"/>
        </w:rPr>
      </w:pPr>
    </w:p>
    <w:p w14:paraId="03F3CA91" w14:textId="073A0D8F" w:rsidR="004F259D" w:rsidRDefault="001630CF" w:rsidP="004F259D">
      <w:pPr>
        <w:pStyle w:val="Sinespaciado"/>
        <w:jc w:val="both"/>
        <w:rPr>
          <w:rFonts w:ascii="Century Gothic" w:hAnsi="Century Gothic"/>
          <w:sz w:val="22"/>
          <w:szCs w:val="23"/>
        </w:rPr>
      </w:pPr>
      <w:r>
        <w:rPr>
          <w:rFonts w:ascii="Century Gothic" w:hAnsi="Century Gothic"/>
          <w:sz w:val="22"/>
          <w:szCs w:val="23"/>
        </w:rPr>
        <w:t xml:space="preserve">No pasa desapercibido ante esta autoridad resolutora, que mediante el Acuerdo contenido en el oficio número </w:t>
      </w:r>
      <w:r w:rsidR="009942DF" w:rsidRPr="001D568C">
        <w:rPr>
          <w:color w:val="FFFFFF"/>
          <w:sz w:val="16"/>
          <w:szCs w:val="16"/>
          <w:highlight w:val="black"/>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009942DF">
        <w:rPr>
          <w:color w:val="FFFFFF"/>
          <w:sz w:val="16"/>
          <w:szCs w:val="16"/>
        </w:rPr>
        <w:t xml:space="preserve"> </w:t>
      </w:r>
      <w:r>
        <w:rPr>
          <w:rFonts w:ascii="Century Gothic" w:hAnsi="Century Gothic"/>
          <w:sz w:val="22"/>
          <w:szCs w:val="23"/>
        </w:rPr>
        <w:t>de fecha 15 de noviembr</w:t>
      </w:r>
      <w:r w:rsidR="009051F8">
        <w:rPr>
          <w:rFonts w:ascii="Century Gothic" w:hAnsi="Century Gothic"/>
          <w:sz w:val="22"/>
          <w:szCs w:val="23"/>
        </w:rPr>
        <w:t>e de 2022, se dio a conocer al</w:t>
      </w:r>
      <w:r>
        <w:rPr>
          <w:rFonts w:ascii="Century Gothic" w:hAnsi="Century Gothic"/>
          <w:sz w:val="22"/>
          <w:szCs w:val="23"/>
        </w:rPr>
        <w:t xml:space="preserve"> recurrente las resoluciones que manifestó desconocer, sus constancias de notificación y sus antecedentes, </w:t>
      </w:r>
      <w:r w:rsidR="004F259D" w:rsidRPr="00773A86">
        <w:rPr>
          <w:rFonts w:ascii="Century Gothic" w:hAnsi="Century Gothic"/>
          <w:b/>
          <w:sz w:val="22"/>
          <w:szCs w:val="23"/>
        </w:rPr>
        <w:t>sin que hu</w:t>
      </w:r>
      <w:r w:rsidR="00AB6FDC">
        <w:rPr>
          <w:rFonts w:ascii="Century Gothic" w:hAnsi="Century Gothic"/>
          <w:b/>
          <w:sz w:val="22"/>
          <w:szCs w:val="23"/>
        </w:rPr>
        <w:t>biera hecho valer agravio alguno</w:t>
      </w:r>
      <w:r w:rsidR="004F259D" w:rsidRPr="00773A86">
        <w:rPr>
          <w:rFonts w:ascii="Century Gothic" w:hAnsi="Century Gothic"/>
          <w:b/>
          <w:sz w:val="22"/>
          <w:szCs w:val="23"/>
        </w:rPr>
        <w:t xml:space="preserve"> en contra de las resoluciones ni en contra de sus constancias de notificación durante el plazo concedido para tales efectos</w:t>
      </w:r>
      <w:r w:rsidR="004F259D">
        <w:rPr>
          <w:rFonts w:ascii="Century Gothic" w:hAnsi="Century Gothic"/>
          <w:sz w:val="22"/>
          <w:szCs w:val="23"/>
        </w:rPr>
        <w:t>, considerando que el referido Acuerdo de fecha 15 de noviembre de 2022 fue legalmente notificado el 24 de noviembre, surtiendo sus efectos el día 25 del mismo mes y año, y computándose los tres días hábiles concedidos a partir del día hábil siguiente a aquel en que surtió efectos, esto es, el 28, 29 y 30 del mes de nov</w:t>
      </w:r>
      <w:r w:rsidR="00AB6FDC">
        <w:rPr>
          <w:rFonts w:ascii="Century Gothic" w:hAnsi="Century Gothic"/>
          <w:sz w:val="22"/>
          <w:szCs w:val="23"/>
        </w:rPr>
        <w:t>iembre de 2022, de conformidad con</w:t>
      </w:r>
      <w:r w:rsidR="004F259D">
        <w:rPr>
          <w:rFonts w:ascii="Century Gothic" w:hAnsi="Century Gothic"/>
          <w:sz w:val="22"/>
          <w:szCs w:val="23"/>
        </w:rPr>
        <w:t xml:space="preserve"> lo dispuesto en los artículos 14 primer párrafo y 127 primer y tercer párrafos, fracciones I y II del Código Fi</w:t>
      </w:r>
      <w:r w:rsidR="00AB6FDC">
        <w:rPr>
          <w:rFonts w:ascii="Century Gothic" w:hAnsi="Century Gothic"/>
          <w:sz w:val="22"/>
          <w:szCs w:val="23"/>
        </w:rPr>
        <w:t>scal del Estado de Quintana Roo, cuyo contenido al tenor literal es el siguiente:</w:t>
      </w:r>
    </w:p>
    <w:p w14:paraId="0FC912FE" w14:textId="77777777" w:rsidR="00A65D45" w:rsidRDefault="00A65D45" w:rsidP="004F259D">
      <w:pPr>
        <w:pStyle w:val="Sinespaciado"/>
        <w:jc w:val="both"/>
        <w:rPr>
          <w:rFonts w:ascii="Century Gothic" w:hAnsi="Century Gothic"/>
          <w:sz w:val="22"/>
          <w:szCs w:val="23"/>
        </w:rPr>
      </w:pPr>
    </w:p>
    <w:p w14:paraId="3AAECC1B" w14:textId="77777777" w:rsidR="004F259D" w:rsidRPr="00D25175" w:rsidRDefault="004F259D" w:rsidP="004F259D">
      <w:pPr>
        <w:pStyle w:val="Sinespaciado"/>
        <w:jc w:val="both"/>
        <w:rPr>
          <w:rFonts w:ascii="Century Gothic" w:hAnsi="Century Gothic"/>
          <w:i/>
          <w:sz w:val="19"/>
          <w:szCs w:val="19"/>
        </w:rPr>
      </w:pPr>
    </w:p>
    <w:p w14:paraId="46017066" w14:textId="1A68878F" w:rsidR="004F259D" w:rsidRDefault="004F259D" w:rsidP="00F05D12">
      <w:pPr>
        <w:pStyle w:val="Sinespaciado"/>
        <w:ind w:left="1701"/>
        <w:jc w:val="both"/>
        <w:rPr>
          <w:rFonts w:ascii="Century Gothic" w:hAnsi="Century Gothic"/>
          <w:i/>
          <w:sz w:val="19"/>
          <w:szCs w:val="19"/>
        </w:rPr>
      </w:pPr>
      <w:r w:rsidRPr="00D25175">
        <w:rPr>
          <w:rFonts w:ascii="Century Gothic" w:hAnsi="Century Gothic"/>
          <w:b/>
          <w:bCs/>
          <w:i/>
          <w:sz w:val="19"/>
          <w:szCs w:val="19"/>
        </w:rPr>
        <w:t xml:space="preserve">ARTÍCULO 14. </w:t>
      </w:r>
      <w:r w:rsidRPr="00D25175">
        <w:rPr>
          <w:rFonts w:ascii="Century Gothic" w:hAnsi="Century Gothic"/>
          <w:i/>
          <w:sz w:val="19"/>
          <w:szCs w:val="19"/>
        </w:rPr>
        <w:t>En los plazos fijados en días no se contarán los sábados, los domingos, ni el 1o. de enero; el primer lunes de febrero en conmemoración del 5 de febrero; el tercer lunes de marzo en conmemoración del 21 de marzo,1o. y 5 de mayo, 16 de septiembre, el 25 de septiembre de cada seis años cuando corresponda a la transmisión del Poder Ejecutivo Estatal, el tercer lunes de noviembre en conmemoración del 20 de noviembre, 1o. de diciembre de cada 6 años, cuando corresponda a la transmisión del Poder Ejecutivo Federal, y el 25 de diciembre.</w:t>
      </w:r>
    </w:p>
    <w:p w14:paraId="046662DB" w14:textId="77777777" w:rsidR="003E2171" w:rsidRPr="00F05D12" w:rsidRDefault="003E2171" w:rsidP="00F05D12">
      <w:pPr>
        <w:pStyle w:val="Sinespaciado"/>
        <w:ind w:left="1701"/>
        <w:jc w:val="both"/>
        <w:rPr>
          <w:rFonts w:ascii="Century Gothic" w:hAnsi="Century Gothic"/>
          <w:i/>
          <w:sz w:val="19"/>
          <w:szCs w:val="19"/>
        </w:rPr>
      </w:pPr>
    </w:p>
    <w:p w14:paraId="4041D96A" w14:textId="77777777" w:rsidR="004F259D" w:rsidRDefault="004F259D" w:rsidP="004F259D">
      <w:pPr>
        <w:pStyle w:val="Sinespaciado"/>
        <w:ind w:left="1701"/>
        <w:jc w:val="both"/>
        <w:rPr>
          <w:rFonts w:ascii="Century Gothic" w:hAnsi="Century Gothic"/>
          <w:i/>
          <w:sz w:val="19"/>
          <w:szCs w:val="19"/>
        </w:rPr>
      </w:pPr>
      <w:r w:rsidRPr="00CE27C7">
        <w:rPr>
          <w:rFonts w:ascii="Century Gothic" w:hAnsi="Century Gothic"/>
          <w:b/>
          <w:i/>
          <w:sz w:val="19"/>
          <w:szCs w:val="19"/>
        </w:rPr>
        <w:t xml:space="preserve">ARTÍCULO 127. </w:t>
      </w:r>
      <w:r w:rsidRPr="00D25175">
        <w:rPr>
          <w:rFonts w:ascii="Century Gothic" w:hAnsi="Century Gothic"/>
          <w:i/>
          <w:sz w:val="19"/>
          <w:szCs w:val="19"/>
          <w:u w:val="single"/>
        </w:rPr>
        <w:t>Las notificaciones surtirán sus efectos el día hábil siguiente a aquel en que fueron hechas</w:t>
      </w:r>
      <w:r w:rsidRPr="00D25175">
        <w:rPr>
          <w:rFonts w:ascii="Century Gothic" w:hAnsi="Century Gothic"/>
          <w:i/>
          <w:sz w:val="19"/>
          <w:szCs w:val="19"/>
        </w:rPr>
        <w:t xml:space="preserve"> y al practicarlas deberá proporcionarse al interesado copia del acto administrativo que se notifique. Cuando la notificación la hagan directamente las autoridades fiscales, deberá señalarse la fecha en que esta se efectué, recabando el nombre y la firma de la persona con quien se entienda la diligencia. Si esta se niega a una u otra cosa, se hará constar en el acta de notificación.</w:t>
      </w:r>
    </w:p>
    <w:p w14:paraId="393E819D" w14:textId="77777777" w:rsidR="004F259D" w:rsidRPr="008E780D" w:rsidRDefault="004F259D" w:rsidP="004F259D">
      <w:pPr>
        <w:pStyle w:val="Sinespaciado"/>
        <w:ind w:left="1701"/>
        <w:jc w:val="both"/>
        <w:rPr>
          <w:rFonts w:ascii="Century Gothic" w:hAnsi="Century Gothic"/>
          <w:b/>
          <w:i/>
          <w:sz w:val="16"/>
          <w:szCs w:val="19"/>
        </w:rPr>
      </w:pPr>
    </w:p>
    <w:p w14:paraId="2DFF302A" w14:textId="77777777" w:rsidR="004F259D" w:rsidRPr="00CE27C7" w:rsidRDefault="004F259D" w:rsidP="004F259D">
      <w:pPr>
        <w:pStyle w:val="Sinespaciado"/>
        <w:ind w:left="1701"/>
        <w:jc w:val="both"/>
        <w:rPr>
          <w:rFonts w:ascii="Century Gothic" w:hAnsi="Century Gothic"/>
          <w:b/>
          <w:i/>
          <w:sz w:val="19"/>
          <w:szCs w:val="19"/>
        </w:rPr>
      </w:pPr>
      <w:r>
        <w:rPr>
          <w:rFonts w:ascii="Century Gothic" w:hAnsi="Century Gothic"/>
          <w:b/>
          <w:i/>
          <w:sz w:val="19"/>
          <w:szCs w:val="19"/>
        </w:rPr>
        <w:t>…</w:t>
      </w:r>
    </w:p>
    <w:p w14:paraId="31E783B7" w14:textId="77777777" w:rsidR="004F259D" w:rsidRPr="00CE27C7" w:rsidRDefault="004F259D" w:rsidP="004F259D">
      <w:pPr>
        <w:pStyle w:val="Sinespaciado"/>
        <w:ind w:left="1701"/>
        <w:jc w:val="both"/>
        <w:rPr>
          <w:rFonts w:ascii="Century Gothic" w:hAnsi="Century Gothic"/>
          <w:i/>
          <w:sz w:val="19"/>
          <w:szCs w:val="19"/>
        </w:rPr>
      </w:pPr>
    </w:p>
    <w:p w14:paraId="19B4CFC3" w14:textId="77777777" w:rsidR="004F259D" w:rsidRPr="00CE27C7" w:rsidRDefault="004F259D" w:rsidP="004F259D">
      <w:pPr>
        <w:pStyle w:val="Sinespaciado"/>
        <w:ind w:left="1701"/>
        <w:jc w:val="both"/>
        <w:rPr>
          <w:rFonts w:ascii="Century Gothic" w:hAnsi="Century Gothic"/>
          <w:i/>
          <w:sz w:val="19"/>
          <w:szCs w:val="19"/>
        </w:rPr>
      </w:pPr>
      <w:r w:rsidRPr="00CE27C7">
        <w:rPr>
          <w:rFonts w:ascii="Century Gothic" w:hAnsi="Century Gothic"/>
          <w:i/>
          <w:sz w:val="19"/>
          <w:szCs w:val="19"/>
        </w:rPr>
        <w:t xml:space="preserve">El cómputo de los plazos de las notificaciones se sujetará a las reglas siguientes: </w:t>
      </w:r>
    </w:p>
    <w:p w14:paraId="48931BDE" w14:textId="77777777" w:rsidR="004F259D" w:rsidRPr="00CE27C7" w:rsidRDefault="004F259D" w:rsidP="004F259D">
      <w:pPr>
        <w:pStyle w:val="Sinespaciado"/>
        <w:ind w:left="1701"/>
        <w:jc w:val="both"/>
        <w:rPr>
          <w:rFonts w:ascii="Century Gothic" w:hAnsi="Century Gothic"/>
          <w:i/>
          <w:sz w:val="19"/>
          <w:szCs w:val="19"/>
        </w:rPr>
      </w:pPr>
    </w:p>
    <w:p w14:paraId="4EA0FE0C" w14:textId="77777777" w:rsidR="004F259D" w:rsidRPr="00CE27C7" w:rsidRDefault="004F259D" w:rsidP="004F259D">
      <w:pPr>
        <w:pStyle w:val="Sinespaciado"/>
        <w:ind w:left="1701"/>
        <w:jc w:val="both"/>
        <w:rPr>
          <w:rFonts w:ascii="Century Gothic" w:hAnsi="Century Gothic"/>
          <w:i/>
          <w:sz w:val="19"/>
          <w:szCs w:val="19"/>
          <w:u w:val="single"/>
        </w:rPr>
      </w:pPr>
      <w:r w:rsidRPr="00CE27C7">
        <w:rPr>
          <w:rFonts w:ascii="Century Gothic" w:hAnsi="Century Gothic"/>
          <w:b/>
          <w:i/>
          <w:sz w:val="19"/>
          <w:szCs w:val="19"/>
        </w:rPr>
        <w:t>I.</w:t>
      </w:r>
      <w:r w:rsidRPr="00CE27C7">
        <w:rPr>
          <w:rFonts w:ascii="Century Gothic" w:hAnsi="Century Gothic"/>
          <w:i/>
          <w:sz w:val="19"/>
          <w:szCs w:val="19"/>
        </w:rPr>
        <w:t xml:space="preserve"> </w:t>
      </w:r>
      <w:r w:rsidRPr="00CE27C7">
        <w:rPr>
          <w:rFonts w:ascii="Century Gothic" w:hAnsi="Century Gothic"/>
          <w:i/>
          <w:sz w:val="19"/>
          <w:szCs w:val="19"/>
          <w:u w:val="single"/>
        </w:rPr>
        <w:t>Empezaran a correr a partir del día siguiente a aquel en que surta efectos la notificación.</w:t>
      </w:r>
    </w:p>
    <w:p w14:paraId="113EE981" w14:textId="77777777" w:rsidR="004F259D" w:rsidRPr="00CE27C7" w:rsidRDefault="004F259D" w:rsidP="004F259D">
      <w:pPr>
        <w:pStyle w:val="Sinespaciado"/>
        <w:ind w:left="1701"/>
        <w:jc w:val="both"/>
        <w:rPr>
          <w:rFonts w:ascii="Century Gothic" w:hAnsi="Century Gothic"/>
          <w:i/>
          <w:sz w:val="19"/>
          <w:szCs w:val="19"/>
          <w:u w:val="single"/>
        </w:rPr>
      </w:pPr>
    </w:p>
    <w:p w14:paraId="3590B6DB" w14:textId="77777777" w:rsidR="004F259D" w:rsidRPr="00375516" w:rsidRDefault="004F259D" w:rsidP="004F259D">
      <w:pPr>
        <w:pStyle w:val="Sinespaciado"/>
        <w:ind w:left="1701"/>
        <w:jc w:val="both"/>
        <w:rPr>
          <w:rFonts w:ascii="Century Gothic" w:hAnsi="Century Gothic"/>
          <w:noProof/>
          <w:sz w:val="18"/>
          <w:szCs w:val="23"/>
          <w:lang w:eastAsia="es-MX"/>
        </w:rPr>
      </w:pPr>
      <w:r w:rsidRPr="00CE27C7">
        <w:rPr>
          <w:rFonts w:ascii="Century Gothic" w:hAnsi="Century Gothic"/>
          <w:b/>
          <w:i/>
          <w:sz w:val="19"/>
          <w:szCs w:val="19"/>
        </w:rPr>
        <w:lastRenderedPageBreak/>
        <w:t>II.</w:t>
      </w:r>
      <w:r w:rsidRPr="00CE27C7">
        <w:rPr>
          <w:rFonts w:ascii="Century Gothic" w:hAnsi="Century Gothic"/>
          <w:i/>
          <w:sz w:val="19"/>
          <w:szCs w:val="19"/>
        </w:rPr>
        <w:t xml:space="preserve"> Si están fijados en días, </w:t>
      </w:r>
      <w:r w:rsidRPr="00CE27C7">
        <w:rPr>
          <w:rFonts w:ascii="Century Gothic" w:hAnsi="Century Gothic"/>
          <w:i/>
          <w:sz w:val="19"/>
          <w:szCs w:val="19"/>
          <w:u w:val="single"/>
        </w:rPr>
        <w:t>se computarán solo los hábiles</w:t>
      </w:r>
      <w:r w:rsidRPr="00CE27C7">
        <w:rPr>
          <w:rFonts w:ascii="Century Gothic" w:hAnsi="Century Gothic"/>
          <w:i/>
          <w:sz w:val="19"/>
          <w:szCs w:val="19"/>
        </w:rPr>
        <w:t xml:space="preserve"> entendiéndose por estos aquellos en que se encuentren abiertas al público las Direcciones de Recaudación y las oficinas centrales del SATQ y de la Secretaría durante el horario normal de labores.</w:t>
      </w:r>
      <w:r w:rsidRPr="00CE27C7">
        <w:rPr>
          <w:rFonts w:ascii="Century Gothic" w:hAnsi="Century Gothic"/>
          <w:i/>
          <w:sz w:val="19"/>
          <w:szCs w:val="19"/>
          <w:u w:val="single"/>
        </w:rPr>
        <w:t xml:space="preserve"> </w:t>
      </w:r>
      <w:r w:rsidRPr="00CE27C7">
        <w:rPr>
          <w:rFonts w:ascii="Century Gothic" w:hAnsi="Century Gothic"/>
          <w:i/>
          <w:noProof/>
          <w:sz w:val="19"/>
          <w:szCs w:val="19"/>
          <w:u w:val="single"/>
          <w:lang w:eastAsia="es-MX"/>
        </w:rPr>
        <w:t xml:space="preserve">    </w:t>
      </w:r>
      <w:r w:rsidRPr="00375516">
        <w:rPr>
          <w:rFonts w:ascii="Century Gothic" w:hAnsi="Century Gothic"/>
          <w:noProof/>
          <w:sz w:val="16"/>
          <w:szCs w:val="20"/>
          <w:u w:val="single"/>
          <w:lang w:eastAsia="es-MX"/>
        </w:rPr>
        <w:t xml:space="preserve">                      </w:t>
      </w:r>
      <w:r w:rsidRPr="00375516">
        <w:rPr>
          <w:rFonts w:ascii="Century Gothic" w:hAnsi="Century Gothic"/>
          <w:noProof/>
          <w:sz w:val="16"/>
          <w:szCs w:val="20"/>
          <w:lang w:eastAsia="es-MX"/>
        </w:rPr>
        <w:t xml:space="preserve">                  </w:t>
      </w:r>
    </w:p>
    <w:p w14:paraId="0BC3C3DB" w14:textId="77777777" w:rsidR="004F259D" w:rsidRDefault="004F259D" w:rsidP="004F259D">
      <w:pPr>
        <w:pStyle w:val="Sinespaciado"/>
        <w:jc w:val="both"/>
        <w:rPr>
          <w:rFonts w:ascii="Century Gothic" w:hAnsi="Century Gothic"/>
          <w:sz w:val="22"/>
          <w:szCs w:val="23"/>
        </w:rPr>
      </w:pPr>
    </w:p>
    <w:p w14:paraId="703D694B" w14:textId="77777777" w:rsidR="004F259D" w:rsidRDefault="004F259D" w:rsidP="004F259D">
      <w:pPr>
        <w:pStyle w:val="Sinespaciado"/>
        <w:jc w:val="both"/>
        <w:rPr>
          <w:rFonts w:ascii="Century Gothic" w:hAnsi="Century Gothic"/>
          <w:sz w:val="22"/>
          <w:szCs w:val="23"/>
        </w:rPr>
      </w:pPr>
      <w:r>
        <w:rPr>
          <w:rFonts w:ascii="Century Gothic" w:hAnsi="Century Gothic"/>
          <w:sz w:val="22"/>
          <w:szCs w:val="23"/>
        </w:rPr>
        <w:t>Lo anterior, pese a que en su escrito de interposición negó lisa y llanamente conocer las resoluciones impugnadas y la notificación de las mismas, así como que solicitó se le dieran a conocer con la finalidad de hacer valer lo que en su derecho corresponda.</w:t>
      </w:r>
    </w:p>
    <w:p w14:paraId="7EFD600C" w14:textId="77777777" w:rsidR="004F259D" w:rsidRDefault="004F259D" w:rsidP="004F259D">
      <w:pPr>
        <w:pStyle w:val="Sinespaciado"/>
        <w:jc w:val="both"/>
        <w:rPr>
          <w:rFonts w:ascii="Century Gothic" w:hAnsi="Century Gothic"/>
          <w:sz w:val="22"/>
          <w:szCs w:val="23"/>
        </w:rPr>
      </w:pPr>
    </w:p>
    <w:p w14:paraId="595AABA9" w14:textId="5926CB4A" w:rsidR="004F259D" w:rsidRDefault="004F259D" w:rsidP="004F259D">
      <w:pPr>
        <w:pStyle w:val="Sinespaciado"/>
        <w:jc w:val="both"/>
        <w:rPr>
          <w:rFonts w:ascii="Century Gothic" w:hAnsi="Century Gothic"/>
          <w:sz w:val="22"/>
          <w:szCs w:val="23"/>
        </w:rPr>
      </w:pPr>
      <w:r>
        <w:rPr>
          <w:rFonts w:ascii="Century Gothic" w:hAnsi="Century Gothic"/>
          <w:sz w:val="22"/>
          <w:szCs w:val="23"/>
        </w:rPr>
        <w:t xml:space="preserve">En ese sentido, </w:t>
      </w:r>
      <w:r w:rsidR="004C3C8D">
        <w:rPr>
          <w:rFonts w:ascii="Century Gothic" w:hAnsi="Century Gothic"/>
          <w:sz w:val="22"/>
          <w:szCs w:val="23"/>
        </w:rPr>
        <w:t xml:space="preserve">se determina tener por </w:t>
      </w:r>
      <w:proofErr w:type="spellStart"/>
      <w:r w:rsidR="004C3C8D">
        <w:rPr>
          <w:rFonts w:ascii="Century Gothic" w:hAnsi="Century Gothic"/>
          <w:sz w:val="22"/>
          <w:szCs w:val="23"/>
        </w:rPr>
        <w:t>precluido</w:t>
      </w:r>
      <w:proofErr w:type="spellEnd"/>
      <w:r w:rsidR="004C3C8D">
        <w:rPr>
          <w:rFonts w:ascii="Century Gothic" w:hAnsi="Century Gothic"/>
          <w:sz w:val="22"/>
          <w:szCs w:val="23"/>
        </w:rPr>
        <w:t xml:space="preserve"> el derecho del recurrente para h</w:t>
      </w:r>
      <w:r w:rsidR="009942DF">
        <w:rPr>
          <w:rFonts w:ascii="Century Gothic" w:hAnsi="Century Gothic"/>
          <w:sz w:val="22"/>
          <w:szCs w:val="23"/>
        </w:rPr>
        <w:t>a</w:t>
      </w:r>
      <w:r w:rsidR="004C3C8D">
        <w:rPr>
          <w:rFonts w:ascii="Century Gothic" w:hAnsi="Century Gothic"/>
          <w:sz w:val="22"/>
          <w:szCs w:val="23"/>
        </w:rPr>
        <w:t xml:space="preserve">cer valer agravios en contra de las resoluciones recurridas, sus constancias de notificación y los antecedentes de las mismas, por lo que </w:t>
      </w:r>
      <w:r>
        <w:rPr>
          <w:rFonts w:ascii="Century Gothic" w:hAnsi="Century Gothic"/>
          <w:sz w:val="22"/>
          <w:szCs w:val="23"/>
        </w:rPr>
        <w:t>esta autoridad procede a resolver conforme los agravios hechos valer en el escrito presentado el 30 de julio de 2018, con fundamento en lo dispuesto en el artículo 124 primer párrafo del Código Fiscal del Estado de Quintana Roo, cuyo contenido al tenor literal es el siguiente:</w:t>
      </w:r>
    </w:p>
    <w:p w14:paraId="0678639D" w14:textId="77777777" w:rsidR="004F259D" w:rsidRDefault="004F259D" w:rsidP="004F259D">
      <w:pPr>
        <w:pStyle w:val="Sinespaciado"/>
        <w:jc w:val="both"/>
        <w:rPr>
          <w:rFonts w:ascii="Century Gothic" w:hAnsi="Century Gothic"/>
          <w:b/>
          <w:sz w:val="22"/>
          <w:szCs w:val="23"/>
        </w:rPr>
      </w:pPr>
    </w:p>
    <w:p w14:paraId="5E6FD964" w14:textId="63C50AC7" w:rsidR="004F259D" w:rsidRPr="00F226B1" w:rsidRDefault="004F259D" w:rsidP="00F226B1">
      <w:pPr>
        <w:pStyle w:val="Sinespaciado"/>
        <w:ind w:left="1701"/>
        <w:jc w:val="both"/>
        <w:rPr>
          <w:rFonts w:ascii="Century Gothic" w:hAnsi="Century Gothic"/>
          <w:i/>
          <w:sz w:val="19"/>
          <w:szCs w:val="19"/>
        </w:rPr>
      </w:pPr>
      <w:r w:rsidRPr="00F226B1">
        <w:rPr>
          <w:rFonts w:ascii="Century Gothic" w:hAnsi="Century Gothic"/>
          <w:b/>
          <w:bCs/>
          <w:i/>
          <w:sz w:val="19"/>
          <w:szCs w:val="19"/>
        </w:rPr>
        <w:t xml:space="preserve">ARTÍCULO 124.- </w:t>
      </w:r>
      <w:r w:rsidRPr="00F226B1">
        <w:rPr>
          <w:rFonts w:ascii="Century Gothic" w:hAnsi="Century Gothic"/>
          <w:i/>
          <w:sz w:val="19"/>
          <w:szCs w:val="19"/>
        </w:rPr>
        <w:t xml:space="preserve">La resolución del recurso, se fundará en derecho y </w:t>
      </w:r>
      <w:r w:rsidRPr="00936416">
        <w:rPr>
          <w:rFonts w:ascii="Century Gothic" w:hAnsi="Century Gothic"/>
          <w:b/>
          <w:i/>
          <w:sz w:val="19"/>
          <w:szCs w:val="19"/>
        </w:rPr>
        <w:t>examinará todos y cada uno de los agravios hechos valer por el recurrente,</w:t>
      </w:r>
      <w:r w:rsidRPr="00F226B1">
        <w:rPr>
          <w:rFonts w:ascii="Century Gothic" w:hAnsi="Century Gothic"/>
          <w:i/>
          <w:sz w:val="19"/>
          <w:szCs w:val="19"/>
        </w:rPr>
        <w:t xml:space="preserve"> teniendo la autoridad la facultad de invocar hechos notorios; pero cuando uno de los agravios sea suficiente para desvirtuar la validez del acto impugnado, bastará con el examen de dicho punto.</w:t>
      </w:r>
    </w:p>
    <w:p w14:paraId="417593C2" w14:textId="77777777" w:rsidR="00B354A6" w:rsidRDefault="00B354A6" w:rsidP="00872D83">
      <w:pPr>
        <w:pStyle w:val="Sinespaciado"/>
        <w:jc w:val="both"/>
        <w:rPr>
          <w:rFonts w:ascii="Century Gothic" w:hAnsi="Century Gothic"/>
          <w:noProof/>
          <w:sz w:val="22"/>
          <w:szCs w:val="23"/>
          <w:lang w:eastAsia="es-MX"/>
        </w:rPr>
      </w:pPr>
    </w:p>
    <w:p w14:paraId="042ECB05" w14:textId="6785EC7E" w:rsidR="001040BA" w:rsidRDefault="00F226B1" w:rsidP="001040BA">
      <w:pPr>
        <w:pStyle w:val="Sinespaciado"/>
        <w:numPr>
          <w:ilvl w:val="0"/>
          <w:numId w:val="28"/>
        </w:numPr>
        <w:ind w:left="426"/>
        <w:jc w:val="both"/>
        <w:rPr>
          <w:rFonts w:ascii="Century Gothic" w:hAnsi="Century Gothic"/>
          <w:b/>
          <w:sz w:val="22"/>
          <w:szCs w:val="23"/>
        </w:rPr>
      </w:pPr>
      <w:r>
        <w:rPr>
          <w:rFonts w:ascii="Century Gothic" w:hAnsi="Century Gothic"/>
          <w:b/>
          <w:sz w:val="22"/>
          <w:szCs w:val="23"/>
        </w:rPr>
        <w:t>Por cuanto a la m</w:t>
      </w:r>
      <w:r w:rsidR="001040BA" w:rsidRPr="001040BA">
        <w:rPr>
          <w:rFonts w:ascii="Century Gothic" w:hAnsi="Century Gothic"/>
          <w:b/>
          <w:sz w:val="22"/>
          <w:szCs w:val="23"/>
        </w:rPr>
        <w:t xml:space="preserve">ulta con número de folio </w:t>
      </w:r>
      <w:r w:rsidR="00DA544A" w:rsidRPr="00C72C53">
        <w:rPr>
          <w:rFonts w:ascii="Century Gothic" w:hAnsi="Century Gothic"/>
          <w:sz w:val="22"/>
          <w:szCs w:val="23"/>
          <w:highlight w:val="black"/>
        </w:rPr>
        <w:t>24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20634B" w:rsidRPr="0020634B">
        <w:rPr>
          <w:rStyle w:val="Refdenotaalpie"/>
          <w:rFonts w:ascii="Century Gothic" w:hAnsi="Century Gothic"/>
          <w:sz w:val="22"/>
          <w:szCs w:val="23"/>
          <w:highlight w:val="black"/>
        </w:rPr>
        <w:footnoteReference w:id="5"/>
      </w:r>
      <w:r w:rsidR="00DA544A" w:rsidRPr="00C72C53">
        <w:rPr>
          <w:rFonts w:ascii="Century Gothic" w:hAnsi="Century Gothic"/>
          <w:sz w:val="22"/>
          <w:szCs w:val="23"/>
          <w:highlight w:val="black"/>
        </w:rPr>
        <w:t>8</w:t>
      </w:r>
      <w:r w:rsidR="001040BA" w:rsidRPr="001040BA">
        <w:rPr>
          <w:rFonts w:ascii="Century Gothic" w:hAnsi="Century Gothic"/>
          <w:b/>
          <w:sz w:val="22"/>
          <w:szCs w:val="23"/>
        </w:rPr>
        <w:t xml:space="preserve">, emisión </w:t>
      </w:r>
      <w:r w:rsidR="00DA544A" w:rsidRPr="00C72C53">
        <w:rPr>
          <w:rFonts w:ascii="Century Gothic" w:hAnsi="Century Gothic"/>
          <w:sz w:val="22"/>
          <w:szCs w:val="23"/>
          <w:highlight w:val="black"/>
        </w:rPr>
        <w:t>24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DA544A" w:rsidRPr="00C72C53">
        <w:rPr>
          <w:rFonts w:ascii="Century Gothic" w:hAnsi="Century Gothic"/>
          <w:sz w:val="22"/>
          <w:szCs w:val="23"/>
          <w:highlight w:val="black"/>
        </w:rPr>
        <w:t>8</w:t>
      </w:r>
      <w:r w:rsidR="001040BA">
        <w:rPr>
          <w:rFonts w:ascii="Century Gothic" w:hAnsi="Century Gothic"/>
          <w:b/>
          <w:sz w:val="22"/>
          <w:szCs w:val="23"/>
        </w:rPr>
        <w:t xml:space="preserve">, de fecha </w:t>
      </w:r>
      <w:r>
        <w:rPr>
          <w:rFonts w:ascii="Century Gothic" w:hAnsi="Century Gothic"/>
          <w:b/>
          <w:sz w:val="22"/>
          <w:szCs w:val="23"/>
        </w:rPr>
        <w:t>12 de enero de 2015:</w:t>
      </w:r>
    </w:p>
    <w:p w14:paraId="5A84CED1" w14:textId="77777777" w:rsidR="00F226B1" w:rsidRDefault="00F226B1" w:rsidP="003217A7">
      <w:pPr>
        <w:pStyle w:val="Sinespaciado"/>
        <w:jc w:val="both"/>
        <w:rPr>
          <w:rFonts w:ascii="Century Gothic" w:hAnsi="Century Gothic"/>
          <w:b/>
          <w:sz w:val="22"/>
          <w:szCs w:val="23"/>
        </w:rPr>
      </w:pPr>
    </w:p>
    <w:p w14:paraId="2C5768AB" w14:textId="28F69725" w:rsidR="003217A7" w:rsidRDefault="00F226B1" w:rsidP="003217A7">
      <w:pPr>
        <w:pStyle w:val="Sinespaciado"/>
        <w:jc w:val="both"/>
        <w:rPr>
          <w:rFonts w:ascii="Century Gothic" w:hAnsi="Century Gothic"/>
          <w:noProof/>
          <w:sz w:val="22"/>
          <w:szCs w:val="23"/>
          <w:lang w:eastAsia="es-MX"/>
        </w:rPr>
      </w:pPr>
      <w:r>
        <w:rPr>
          <w:rFonts w:ascii="Century Gothic" w:hAnsi="Century Gothic"/>
          <w:sz w:val="22"/>
          <w:szCs w:val="23"/>
        </w:rPr>
        <w:t>Resulta pertinente avocarse a lo establecido en el</w:t>
      </w:r>
      <w:r w:rsidR="003217A7">
        <w:rPr>
          <w:rFonts w:ascii="Century Gothic" w:hAnsi="Century Gothic"/>
          <w:sz w:val="22"/>
          <w:szCs w:val="23"/>
        </w:rPr>
        <w:t xml:space="preserve"> artículo </w:t>
      </w:r>
      <w:r w:rsidR="003217A7">
        <w:rPr>
          <w:rFonts w:ascii="Century Gothic" w:hAnsi="Century Gothic"/>
          <w:noProof/>
          <w:sz w:val="22"/>
          <w:szCs w:val="23"/>
          <w:lang w:eastAsia="es-MX"/>
        </w:rPr>
        <w:t>114 primer párrafo del Código Fiscal del Estado de Quintana Roo vigente durante el ejercicio fiscal 2015</w:t>
      </w:r>
      <w:r>
        <w:rPr>
          <w:rFonts w:ascii="Century Gothic" w:hAnsi="Century Gothic"/>
          <w:noProof/>
          <w:sz w:val="22"/>
          <w:szCs w:val="23"/>
          <w:lang w:eastAsia="es-MX"/>
        </w:rPr>
        <w:t>, cuyo contenido al tenor literal es el siguiente</w:t>
      </w:r>
      <w:r w:rsidR="003217A7">
        <w:rPr>
          <w:rFonts w:ascii="Century Gothic" w:hAnsi="Century Gothic"/>
          <w:noProof/>
          <w:sz w:val="22"/>
          <w:szCs w:val="23"/>
          <w:lang w:eastAsia="es-MX"/>
        </w:rPr>
        <w:t>:</w:t>
      </w:r>
    </w:p>
    <w:p w14:paraId="1C279CFF" w14:textId="77777777" w:rsidR="000C70A4" w:rsidRPr="001040BA" w:rsidRDefault="000C70A4" w:rsidP="003217A7">
      <w:pPr>
        <w:pStyle w:val="Sinespaciado"/>
        <w:jc w:val="both"/>
        <w:rPr>
          <w:rFonts w:ascii="Century Gothic" w:hAnsi="Century Gothic"/>
          <w:noProof/>
          <w:sz w:val="22"/>
          <w:szCs w:val="23"/>
          <w:lang w:eastAsia="es-MX"/>
        </w:rPr>
      </w:pPr>
    </w:p>
    <w:p w14:paraId="5DB75000" w14:textId="637C1139" w:rsidR="003217A7" w:rsidRPr="00F226B1" w:rsidRDefault="003217A7" w:rsidP="003217A7">
      <w:pPr>
        <w:pStyle w:val="Sinespaciado"/>
        <w:ind w:left="1701"/>
        <w:jc w:val="both"/>
        <w:rPr>
          <w:rFonts w:ascii="Century Gothic" w:hAnsi="Century Gothic"/>
          <w:b/>
          <w:i/>
          <w:sz w:val="19"/>
          <w:szCs w:val="19"/>
        </w:rPr>
      </w:pPr>
      <w:r w:rsidRPr="00F226B1">
        <w:rPr>
          <w:rFonts w:ascii="Century Gothic" w:hAnsi="Century Gothic"/>
          <w:b/>
          <w:i/>
          <w:sz w:val="19"/>
          <w:szCs w:val="19"/>
        </w:rPr>
        <w:t>Artículo 114.-</w:t>
      </w:r>
      <w:r w:rsidRPr="00F226B1">
        <w:rPr>
          <w:rFonts w:ascii="Century Gothic" w:hAnsi="Century Gothic"/>
          <w:i/>
          <w:sz w:val="19"/>
          <w:szCs w:val="19"/>
        </w:rPr>
        <w:t xml:space="preserve"> El escrito de interposición del recurso deberá presentarse ante la autoridad competente en razón del domicilio del contribuyente o ante la que emitió o ejecutó el acto impugnado, </w:t>
      </w:r>
      <w:r w:rsidRPr="00F226B1">
        <w:rPr>
          <w:rFonts w:ascii="Century Gothic" w:hAnsi="Century Gothic"/>
          <w:b/>
          <w:i/>
          <w:sz w:val="19"/>
          <w:szCs w:val="19"/>
        </w:rPr>
        <w:t>dentro del término de cuarenta y cinco días siguientes a aquel en que haya surtido efectos su notificación</w:t>
      </w:r>
      <w:r w:rsidRPr="00F226B1">
        <w:rPr>
          <w:rFonts w:ascii="Century Gothic" w:hAnsi="Century Gothic"/>
          <w:i/>
          <w:sz w:val="19"/>
          <w:szCs w:val="19"/>
        </w:rPr>
        <w:t>; también podrá presentarse a través del buzón tributario, dentro de dicho plazo.</w:t>
      </w:r>
    </w:p>
    <w:p w14:paraId="4A67F3EA" w14:textId="77777777" w:rsidR="00A65D45" w:rsidRDefault="00A65D45" w:rsidP="00B303EF">
      <w:pPr>
        <w:pStyle w:val="Sinespaciado"/>
        <w:jc w:val="both"/>
        <w:rPr>
          <w:rFonts w:ascii="Century Gothic" w:hAnsi="Century Gothic"/>
          <w:noProof/>
          <w:sz w:val="22"/>
          <w:szCs w:val="23"/>
          <w:lang w:eastAsia="es-MX"/>
        </w:rPr>
      </w:pPr>
    </w:p>
    <w:p w14:paraId="74AD9281" w14:textId="44A1C4B6" w:rsidR="007E55DB" w:rsidRDefault="007E55DB" w:rsidP="00B303EF">
      <w:pPr>
        <w:pStyle w:val="Sinespaciado"/>
        <w:jc w:val="both"/>
        <w:rPr>
          <w:rFonts w:ascii="Century Gothic" w:hAnsi="Century Gothic"/>
          <w:noProof/>
          <w:sz w:val="22"/>
          <w:szCs w:val="23"/>
          <w:lang w:eastAsia="es-MX"/>
        </w:rPr>
      </w:pPr>
      <w:r>
        <w:rPr>
          <w:rFonts w:ascii="Century Gothic" w:hAnsi="Century Gothic"/>
          <w:noProof/>
          <w:sz w:val="22"/>
          <w:szCs w:val="23"/>
          <w:lang w:eastAsia="es-MX"/>
        </w:rPr>
        <w:t xml:space="preserve">Plazo que se computa </w:t>
      </w:r>
      <w:r w:rsidR="002D59E7">
        <w:rPr>
          <w:rFonts w:ascii="Century Gothic" w:hAnsi="Century Gothic"/>
          <w:noProof/>
          <w:sz w:val="22"/>
          <w:szCs w:val="23"/>
          <w:lang w:eastAsia="es-MX"/>
        </w:rPr>
        <w:t xml:space="preserve">sin considerar los sábado y domingo conforme lo establecido en el </w:t>
      </w:r>
      <w:r>
        <w:rPr>
          <w:rFonts w:ascii="Century Gothic" w:hAnsi="Century Gothic"/>
          <w:noProof/>
          <w:sz w:val="22"/>
          <w:szCs w:val="23"/>
          <w:lang w:eastAsia="es-MX"/>
        </w:rPr>
        <w:t>artículo 14 del Código Fiscal del Estado de Quintana Roo</w:t>
      </w:r>
      <w:r w:rsidR="002D59E7">
        <w:rPr>
          <w:rFonts w:ascii="Century Gothic" w:hAnsi="Century Gothic"/>
          <w:noProof/>
          <w:sz w:val="22"/>
          <w:szCs w:val="23"/>
          <w:lang w:eastAsia="es-MX"/>
        </w:rPr>
        <w:t>, que establece lo siguiente:</w:t>
      </w:r>
    </w:p>
    <w:p w14:paraId="0D0444F9" w14:textId="77777777" w:rsidR="002D59E7" w:rsidRPr="002D59E7" w:rsidRDefault="002D59E7" w:rsidP="00B303EF">
      <w:pPr>
        <w:pStyle w:val="Sinespaciado"/>
        <w:jc w:val="both"/>
        <w:rPr>
          <w:rFonts w:ascii="Century Gothic" w:hAnsi="Century Gothic"/>
          <w:noProof/>
          <w:sz w:val="18"/>
          <w:szCs w:val="23"/>
          <w:lang w:eastAsia="es-MX"/>
        </w:rPr>
      </w:pPr>
    </w:p>
    <w:p w14:paraId="77D6C98A" w14:textId="5F9A04D8" w:rsidR="002D59E7" w:rsidRPr="002D59E7" w:rsidRDefault="002D59E7" w:rsidP="002D59E7">
      <w:pPr>
        <w:pStyle w:val="Sinespaciado"/>
        <w:ind w:left="1701"/>
        <w:jc w:val="both"/>
        <w:rPr>
          <w:rFonts w:ascii="Century Gothic" w:hAnsi="Century Gothic"/>
          <w:i/>
          <w:noProof/>
          <w:sz w:val="19"/>
          <w:szCs w:val="19"/>
          <w:lang w:eastAsia="es-MX"/>
        </w:rPr>
      </w:pPr>
      <w:r w:rsidRPr="002D59E7">
        <w:rPr>
          <w:rFonts w:ascii="Century Gothic" w:hAnsi="Century Gothic"/>
          <w:b/>
          <w:i/>
          <w:sz w:val="19"/>
          <w:szCs w:val="19"/>
        </w:rPr>
        <w:t>Artículo 14.-</w:t>
      </w:r>
      <w:r w:rsidRPr="002D59E7">
        <w:rPr>
          <w:rFonts w:ascii="Century Gothic" w:hAnsi="Century Gothic"/>
          <w:i/>
          <w:sz w:val="19"/>
          <w:szCs w:val="19"/>
        </w:rPr>
        <w:t xml:space="preserve"> </w:t>
      </w:r>
      <w:r w:rsidRPr="006139B9">
        <w:rPr>
          <w:rFonts w:ascii="Century Gothic" w:hAnsi="Century Gothic"/>
          <w:b/>
          <w:i/>
          <w:sz w:val="19"/>
          <w:szCs w:val="19"/>
        </w:rPr>
        <w:t xml:space="preserve">En los plazos fijados en días no se contarán los sábados, los domingos, </w:t>
      </w:r>
      <w:r w:rsidRPr="002D59E7">
        <w:rPr>
          <w:rFonts w:ascii="Century Gothic" w:hAnsi="Century Gothic"/>
          <w:i/>
          <w:sz w:val="19"/>
          <w:szCs w:val="19"/>
        </w:rPr>
        <w:t xml:space="preserve">ni el 1o. de enero, </w:t>
      </w:r>
      <w:r w:rsidRPr="00582421">
        <w:rPr>
          <w:rFonts w:ascii="Century Gothic" w:hAnsi="Century Gothic"/>
          <w:i/>
          <w:sz w:val="19"/>
          <w:szCs w:val="19"/>
          <w:u w:val="single"/>
        </w:rPr>
        <w:t>el primer lunes de febrero</w:t>
      </w:r>
      <w:r w:rsidRPr="002D59E7">
        <w:rPr>
          <w:rFonts w:ascii="Century Gothic" w:hAnsi="Century Gothic"/>
          <w:i/>
          <w:sz w:val="19"/>
          <w:szCs w:val="19"/>
        </w:rPr>
        <w:t xml:space="preserve"> en conmemoración del 5 de febrero; </w:t>
      </w:r>
      <w:r w:rsidRPr="002B4A72">
        <w:rPr>
          <w:rFonts w:ascii="Century Gothic" w:hAnsi="Century Gothic"/>
          <w:i/>
          <w:sz w:val="19"/>
          <w:szCs w:val="19"/>
          <w:u w:val="single"/>
        </w:rPr>
        <w:t>el tercer lunes de marzo</w:t>
      </w:r>
      <w:r w:rsidRPr="002D59E7">
        <w:rPr>
          <w:rFonts w:ascii="Century Gothic" w:hAnsi="Century Gothic"/>
          <w:i/>
          <w:sz w:val="19"/>
          <w:szCs w:val="19"/>
        </w:rPr>
        <w:t xml:space="preserve"> en conmemoración del 21 de marzo, 5 de abril de cada seis años, cuando corresponda a la transmisión del poder ejecutivo estatal, 1o. y 5 de mayo, 16 de septiembre, el tercer lunes de noviembre en conmemoración del 20 de noviembre, 1o. de diciembre de cada 6 años, cuando corresponda a la transmisión del poder ejecutivo federal, y el 25 de diciembre.</w:t>
      </w:r>
    </w:p>
    <w:p w14:paraId="41DA601D" w14:textId="77777777" w:rsidR="007E55DB" w:rsidRDefault="007E55DB" w:rsidP="00B303EF">
      <w:pPr>
        <w:pStyle w:val="Sinespaciado"/>
        <w:jc w:val="both"/>
        <w:rPr>
          <w:rFonts w:ascii="Century Gothic" w:hAnsi="Century Gothic"/>
          <w:noProof/>
          <w:sz w:val="22"/>
          <w:szCs w:val="23"/>
          <w:lang w:eastAsia="es-MX"/>
        </w:rPr>
      </w:pPr>
    </w:p>
    <w:p w14:paraId="0D18334F" w14:textId="03EDB01E" w:rsidR="00B303EF" w:rsidRDefault="00B303EF" w:rsidP="00B303EF">
      <w:pPr>
        <w:pStyle w:val="Sinespaciado"/>
        <w:jc w:val="both"/>
        <w:rPr>
          <w:rFonts w:ascii="Century Gothic" w:hAnsi="Century Gothic"/>
          <w:noProof/>
          <w:sz w:val="22"/>
          <w:szCs w:val="23"/>
          <w:lang w:eastAsia="es-MX"/>
        </w:rPr>
      </w:pPr>
      <w:r>
        <w:rPr>
          <w:rFonts w:ascii="Century Gothic" w:hAnsi="Century Gothic"/>
          <w:noProof/>
          <w:sz w:val="22"/>
          <w:szCs w:val="23"/>
          <w:lang w:eastAsia="es-MX"/>
        </w:rPr>
        <w:t xml:space="preserve">Acorde al </w:t>
      </w:r>
      <w:r w:rsidR="006139B9">
        <w:rPr>
          <w:rFonts w:ascii="Century Gothic" w:hAnsi="Century Gothic"/>
          <w:noProof/>
          <w:sz w:val="22"/>
          <w:szCs w:val="23"/>
          <w:lang w:eastAsia="es-MX"/>
        </w:rPr>
        <w:t>artículo 114  del Código Tributario estatal</w:t>
      </w:r>
      <w:r>
        <w:rPr>
          <w:rFonts w:ascii="Century Gothic" w:hAnsi="Century Gothic"/>
          <w:noProof/>
          <w:sz w:val="22"/>
          <w:szCs w:val="23"/>
          <w:lang w:eastAsia="es-MX"/>
        </w:rPr>
        <w:t xml:space="preserve">, la presentación del escrito de interposición del recurso de revocación deberá realizarse </w:t>
      </w:r>
      <w:r w:rsidRPr="00124628">
        <w:rPr>
          <w:rFonts w:ascii="Century Gothic" w:hAnsi="Century Gothic"/>
          <w:noProof/>
          <w:sz w:val="22"/>
          <w:szCs w:val="23"/>
          <w:u w:val="single"/>
          <w:lang w:eastAsia="es-MX"/>
        </w:rPr>
        <w:t>dentro de los 45 días</w:t>
      </w:r>
      <w:r w:rsidR="007E55DB">
        <w:rPr>
          <w:rFonts w:ascii="Century Gothic" w:hAnsi="Century Gothic"/>
          <w:noProof/>
          <w:sz w:val="22"/>
          <w:szCs w:val="23"/>
          <w:u w:val="single"/>
          <w:lang w:eastAsia="es-MX"/>
        </w:rPr>
        <w:t xml:space="preserve"> hábiles</w:t>
      </w:r>
      <w:r w:rsidRPr="00124628">
        <w:rPr>
          <w:rFonts w:ascii="Century Gothic" w:hAnsi="Century Gothic"/>
          <w:noProof/>
          <w:sz w:val="22"/>
          <w:szCs w:val="23"/>
          <w:u w:val="single"/>
          <w:lang w:eastAsia="es-MX"/>
        </w:rPr>
        <w:t xml:space="preserve"> siguientes a aquel en que haya surtido sus efectos la notificación de la resolución que se impugna,</w:t>
      </w:r>
      <w:r>
        <w:rPr>
          <w:rFonts w:ascii="Century Gothic" w:hAnsi="Century Gothic"/>
          <w:noProof/>
          <w:sz w:val="22"/>
          <w:szCs w:val="23"/>
          <w:lang w:eastAsia="es-MX"/>
        </w:rPr>
        <w:t xml:space="preserve"> </w:t>
      </w:r>
      <w:r w:rsidR="00124628">
        <w:rPr>
          <w:rFonts w:ascii="Century Gothic" w:hAnsi="Century Gothic"/>
          <w:noProof/>
          <w:sz w:val="22"/>
          <w:szCs w:val="23"/>
          <w:lang w:eastAsia="es-MX"/>
        </w:rPr>
        <w:t>efectos que surten al</w:t>
      </w:r>
      <w:r>
        <w:rPr>
          <w:rFonts w:ascii="Century Gothic" w:hAnsi="Century Gothic"/>
          <w:noProof/>
          <w:sz w:val="22"/>
          <w:szCs w:val="23"/>
          <w:lang w:eastAsia="es-MX"/>
        </w:rPr>
        <w:t xml:space="preserve"> día hábil siguiente al que fue practicada la notificación, atento a lo dispuesto en el artículo 127 </w:t>
      </w:r>
      <w:r w:rsidR="003B2C1B">
        <w:rPr>
          <w:rFonts w:ascii="Century Gothic" w:hAnsi="Century Gothic"/>
          <w:noProof/>
          <w:sz w:val="22"/>
          <w:szCs w:val="23"/>
          <w:lang w:eastAsia="es-MX"/>
        </w:rPr>
        <w:t xml:space="preserve">primer y tercer párrafos, fracción I </w:t>
      </w:r>
      <w:r>
        <w:rPr>
          <w:rFonts w:ascii="Century Gothic" w:hAnsi="Century Gothic"/>
          <w:noProof/>
          <w:sz w:val="22"/>
          <w:szCs w:val="23"/>
          <w:lang w:eastAsia="es-MX"/>
        </w:rPr>
        <w:t>del Código Fiscal del Estado de Quintana Roo vigente durante el ejercicio 2015, cuyo contenido al tenor literal es el siguiente:</w:t>
      </w:r>
    </w:p>
    <w:p w14:paraId="74750AA7" w14:textId="77777777" w:rsidR="00B303EF" w:rsidRPr="00B303EF" w:rsidRDefault="00B303EF" w:rsidP="00B303EF">
      <w:pPr>
        <w:pStyle w:val="Sinespaciado"/>
        <w:jc w:val="both"/>
        <w:rPr>
          <w:rFonts w:ascii="Century Gothic" w:hAnsi="Century Gothic"/>
          <w:b/>
          <w:noProof/>
          <w:sz w:val="22"/>
          <w:szCs w:val="23"/>
          <w:lang w:eastAsia="es-MX"/>
        </w:rPr>
      </w:pPr>
    </w:p>
    <w:p w14:paraId="6B1245CA" w14:textId="6E538417" w:rsidR="00B303EF" w:rsidRDefault="00B303EF" w:rsidP="00B303EF">
      <w:pPr>
        <w:pStyle w:val="Sinespaciado"/>
        <w:ind w:left="1701"/>
        <w:jc w:val="both"/>
        <w:rPr>
          <w:rFonts w:ascii="Century Gothic" w:hAnsi="Century Gothic"/>
          <w:i/>
          <w:sz w:val="18"/>
        </w:rPr>
      </w:pPr>
      <w:r w:rsidRPr="00B303EF">
        <w:rPr>
          <w:rFonts w:ascii="Century Gothic" w:hAnsi="Century Gothic"/>
          <w:b/>
          <w:i/>
          <w:sz w:val="18"/>
        </w:rPr>
        <w:t>Artículo 127.-</w:t>
      </w:r>
      <w:r w:rsidRPr="00B303EF">
        <w:rPr>
          <w:rFonts w:ascii="Century Gothic" w:hAnsi="Century Gothic"/>
          <w:i/>
          <w:sz w:val="18"/>
        </w:rPr>
        <w:t xml:space="preserve"> </w:t>
      </w:r>
      <w:r w:rsidRPr="00B303EF">
        <w:rPr>
          <w:rFonts w:ascii="Century Gothic" w:hAnsi="Century Gothic"/>
          <w:b/>
          <w:i/>
          <w:sz w:val="18"/>
        </w:rPr>
        <w:t xml:space="preserve">Las notificaciones surtirán sus efectos el día hábil siguiente a aquel en que fueron hechas </w:t>
      </w:r>
      <w:r w:rsidRPr="00B303EF">
        <w:rPr>
          <w:rFonts w:ascii="Century Gothic" w:hAnsi="Century Gothic"/>
          <w:i/>
          <w:sz w:val="18"/>
        </w:rPr>
        <w:t>y al practicarlas deberá proporcionarse al interesado copia del acto administrativo que se notifique. Cuando la notificación la hagan directamente las autoridades fiscales, deberá señalarse la fecha en que ésta se efectúe, recabando el nombre y la firma de la persona con quien se entienda la diligencia. Si ésta se niega a una u otra cosa, se hará constar en el acta de notificación.</w:t>
      </w:r>
    </w:p>
    <w:p w14:paraId="4A17DA2B" w14:textId="77777777" w:rsidR="00F47C2B" w:rsidRDefault="00F47C2B" w:rsidP="00B303EF">
      <w:pPr>
        <w:pStyle w:val="Sinespaciado"/>
        <w:ind w:left="1701"/>
        <w:jc w:val="both"/>
        <w:rPr>
          <w:rFonts w:ascii="Century Gothic" w:hAnsi="Century Gothic"/>
          <w:i/>
          <w:noProof/>
          <w:sz w:val="16"/>
          <w:szCs w:val="23"/>
          <w:lang w:eastAsia="es-MX"/>
        </w:rPr>
      </w:pPr>
    </w:p>
    <w:p w14:paraId="10199358" w14:textId="43FE5A1D" w:rsidR="00F47C2B" w:rsidRDefault="00F47C2B" w:rsidP="00B303EF">
      <w:pPr>
        <w:pStyle w:val="Sinespaciado"/>
        <w:ind w:left="1701"/>
        <w:jc w:val="both"/>
        <w:rPr>
          <w:rFonts w:ascii="Century Gothic" w:hAnsi="Century Gothic"/>
          <w:i/>
          <w:noProof/>
          <w:sz w:val="16"/>
          <w:szCs w:val="23"/>
          <w:lang w:eastAsia="es-MX"/>
        </w:rPr>
      </w:pPr>
      <w:r>
        <w:rPr>
          <w:rFonts w:ascii="Century Gothic" w:hAnsi="Century Gothic"/>
          <w:i/>
          <w:noProof/>
          <w:sz w:val="16"/>
          <w:szCs w:val="23"/>
          <w:lang w:eastAsia="es-MX"/>
        </w:rPr>
        <w:t>…</w:t>
      </w:r>
    </w:p>
    <w:p w14:paraId="0FD3DDC9" w14:textId="77777777" w:rsidR="00F47C2B" w:rsidRDefault="00F47C2B" w:rsidP="00B303EF">
      <w:pPr>
        <w:pStyle w:val="Sinespaciado"/>
        <w:ind w:left="1701"/>
        <w:jc w:val="both"/>
        <w:rPr>
          <w:rFonts w:ascii="Century Gothic" w:hAnsi="Century Gothic"/>
          <w:i/>
          <w:noProof/>
          <w:sz w:val="16"/>
          <w:szCs w:val="23"/>
          <w:lang w:eastAsia="es-MX"/>
        </w:rPr>
      </w:pPr>
    </w:p>
    <w:p w14:paraId="41BD1088" w14:textId="77777777" w:rsidR="003B2C1B" w:rsidRDefault="003B2C1B" w:rsidP="003B2C1B">
      <w:pPr>
        <w:pStyle w:val="Sinespaciado"/>
        <w:ind w:left="1701"/>
        <w:jc w:val="both"/>
        <w:rPr>
          <w:rFonts w:ascii="Century Gothic" w:hAnsi="Century Gothic"/>
          <w:i/>
          <w:noProof/>
          <w:sz w:val="16"/>
          <w:szCs w:val="23"/>
          <w:lang w:eastAsia="es-MX"/>
        </w:rPr>
      </w:pPr>
      <w:r w:rsidRPr="003B2C1B">
        <w:rPr>
          <w:rFonts w:ascii="Century Gothic" w:hAnsi="Century Gothic"/>
          <w:i/>
          <w:noProof/>
          <w:sz w:val="16"/>
          <w:szCs w:val="23"/>
          <w:lang w:eastAsia="es-MX"/>
        </w:rPr>
        <w:t>El cómputo de los plazos de las notificaciones se sujetará a las reglas siguientes:</w:t>
      </w:r>
    </w:p>
    <w:p w14:paraId="054C3729" w14:textId="77777777" w:rsidR="003B2C1B" w:rsidRPr="003B2C1B" w:rsidRDefault="003B2C1B" w:rsidP="003B2C1B">
      <w:pPr>
        <w:pStyle w:val="Sinespaciado"/>
        <w:ind w:left="1701"/>
        <w:jc w:val="both"/>
        <w:rPr>
          <w:rFonts w:ascii="Century Gothic" w:hAnsi="Century Gothic"/>
          <w:i/>
          <w:noProof/>
          <w:sz w:val="16"/>
          <w:szCs w:val="23"/>
          <w:lang w:eastAsia="es-MX"/>
        </w:rPr>
      </w:pPr>
    </w:p>
    <w:p w14:paraId="4DF013ED" w14:textId="0D2FFEBC" w:rsidR="00F47C2B" w:rsidRPr="00B303EF" w:rsidRDefault="003B2C1B" w:rsidP="003B2C1B">
      <w:pPr>
        <w:pStyle w:val="Sinespaciado"/>
        <w:ind w:left="1701"/>
        <w:jc w:val="both"/>
        <w:rPr>
          <w:rFonts w:ascii="Century Gothic" w:hAnsi="Century Gothic"/>
          <w:i/>
          <w:noProof/>
          <w:sz w:val="16"/>
          <w:szCs w:val="23"/>
          <w:lang w:eastAsia="es-MX"/>
        </w:rPr>
      </w:pPr>
      <w:r w:rsidRPr="003B2C1B">
        <w:rPr>
          <w:rFonts w:ascii="Century Gothic" w:hAnsi="Century Gothic"/>
          <w:b/>
          <w:i/>
          <w:noProof/>
          <w:sz w:val="16"/>
          <w:szCs w:val="23"/>
          <w:lang w:eastAsia="es-MX"/>
        </w:rPr>
        <w:t>I.-</w:t>
      </w:r>
      <w:r w:rsidRPr="003B2C1B">
        <w:rPr>
          <w:rFonts w:ascii="Century Gothic" w:hAnsi="Century Gothic"/>
          <w:i/>
          <w:noProof/>
          <w:sz w:val="16"/>
          <w:szCs w:val="23"/>
          <w:lang w:eastAsia="es-MX"/>
        </w:rPr>
        <w:t xml:space="preserve"> Empezarán a correr a partir del día siguiente a aquel en que surta efectos la notificación.</w:t>
      </w:r>
    </w:p>
    <w:p w14:paraId="75AC79D1" w14:textId="77777777" w:rsidR="00A112BC" w:rsidRDefault="00A112BC" w:rsidP="003217A7">
      <w:pPr>
        <w:pStyle w:val="Sinespaciado"/>
        <w:jc w:val="both"/>
        <w:rPr>
          <w:rFonts w:ascii="Century Gothic" w:hAnsi="Century Gothic"/>
          <w:sz w:val="22"/>
          <w:szCs w:val="23"/>
        </w:rPr>
      </w:pPr>
    </w:p>
    <w:p w14:paraId="05323069" w14:textId="63A7E43D" w:rsidR="00A35057" w:rsidRPr="00DA44E0" w:rsidRDefault="00124628" w:rsidP="004F259D">
      <w:pPr>
        <w:pStyle w:val="Sinespaciado"/>
        <w:jc w:val="both"/>
        <w:rPr>
          <w:rFonts w:ascii="Century Gothic" w:hAnsi="Century Gothic"/>
          <w:i/>
          <w:sz w:val="18"/>
          <w:szCs w:val="18"/>
        </w:rPr>
      </w:pPr>
      <w:r w:rsidRPr="00A112BC">
        <w:rPr>
          <w:rFonts w:ascii="Century Gothic" w:hAnsi="Century Gothic"/>
          <w:sz w:val="22"/>
          <w:szCs w:val="23"/>
        </w:rPr>
        <w:t xml:space="preserve">En el </w:t>
      </w:r>
      <w:r w:rsidR="00A112BC">
        <w:rPr>
          <w:rFonts w:ascii="Century Gothic" w:hAnsi="Century Gothic"/>
          <w:sz w:val="22"/>
          <w:szCs w:val="23"/>
        </w:rPr>
        <w:t>caso concreto</w:t>
      </w:r>
      <w:r w:rsidR="0045094F">
        <w:rPr>
          <w:rFonts w:ascii="Century Gothic" w:hAnsi="Century Gothic"/>
          <w:sz w:val="22"/>
          <w:szCs w:val="23"/>
        </w:rPr>
        <w:t>, de las constancias del expediente administr</w:t>
      </w:r>
      <w:r w:rsidR="00896C09">
        <w:rPr>
          <w:rFonts w:ascii="Century Gothic" w:hAnsi="Century Gothic"/>
          <w:sz w:val="22"/>
          <w:szCs w:val="23"/>
        </w:rPr>
        <w:t xml:space="preserve">ativo se  advierte la existencia del acta de notificación de fecha 19 de enero de 2015, de la multa con número de folio </w:t>
      </w:r>
      <w:r w:rsidR="00DA544A" w:rsidRPr="00C72C53">
        <w:rPr>
          <w:rFonts w:ascii="Century Gothic" w:hAnsi="Century Gothic"/>
          <w:sz w:val="22"/>
          <w:szCs w:val="23"/>
          <w:highlight w:val="black"/>
        </w:rPr>
        <w:t>24</w:t>
      </w:r>
      <w:r w:rsidR="00DA544A" w:rsidRPr="00C72C53">
        <w:rPr>
          <w:rFonts w:ascii="Century Gothic" w:hAnsi="Century Gothic"/>
          <w:color w:val="FFFFFF" w:themeColor="background1"/>
          <w:sz w:val="22"/>
          <w:szCs w:val="23"/>
          <w:highlight w:val="black"/>
        </w:rPr>
        <w:t>1</w:t>
      </w:r>
      <w:r w:rsidR="0020634B" w:rsidRPr="0020634B">
        <w:rPr>
          <w:rStyle w:val="Refdenotaalpie"/>
          <w:rFonts w:ascii="Century Gothic" w:hAnsi="Century Gothic"/>
          <w:sz w:val="22"/>
          <w:szCs w:val="23"/>
          <w:highlight w:val="black"/>
        </w:rPr>
        <w:footnoteReference w:id="6"/>
      </w:r>
      <w:r w:rsidR="00DA544A">
        <w:rPr>
          <w:rFonts w:ascii="Century Gothic" w:hAnsi="Century Gothic"/>
          <w:color w:val="FFFFFF" w:themeColor="background1"/>
          <w:sz w:val="22"/>
          <w:szCs w:val="23"/>
          <w:highlight w:val="black"/>
        </w:rPr>
        <w:t xml:space="preserve"> </w:t>
      </w:r>
      <w:r w:rsidR="00DA544A" w:rsidRPr="00C72C53">
        <w:rPr>
          <w:rFonts w:ascii="Century Gothic" w:hAnsi="Century Gothic"/>
          <w:sz w:val="22"/>
          <w:szCs w:val="23"/>
          <w:highlight w:val="black"/>
        </w:rPr>
        <w:t>8</w:t>
      </w:r>
      <w:r w:rsidR="00896C09" w:rsidRPr="00896C09">
        <w:rPr>
          <w:rFonts w:ascii="Century Gothic" w:hAnsi="Century Gothic"/>
          <w:sz w:val="22"/>
          <w:szCs w:val="23"/>
        </w:rPr>
        <w:t xml:space="preserve">, emisión </w:t>
      </w:r>
      <w:r w:rsidR="00DA544A" w:rsidRPr="00C72C53">
        <w:rPr>
          <w:rFonts w:ascii="Century Gothic" w:hAnsi="Century Gothic"/>
          <w:sz w:val="22"/>
          <w:szCs w:val="23"/>
          <w:highlight w:val="black"/>
        </w:rPr>
        <w:t>24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DA544A" w:rsidRPr="00C72C53">
        <w:rPr>
          <w:rFonts w:ascii="Century Gothic" w:hAnsi="Century Gothic"/>
          <w:sz w:val="22"/>
          <w:szCs w:val="23"/>
          <w:highlight w:val="black"/>
        </w:rPr>
        <w:t>8</w:t>
      </w:r>
      <w:r w:rsidR="00B354A6">
        <w:rPr>
          <w:rFonts w:ascii="Century Gothic" w:hAnsi="Century Gothic"/>
          <w:sz w:val="22"/>
          <w:szCs w:val="23"/>
        </w:rPr>
        <w:t xml:space="preserve">, por lo que atento a lo estrictamente previsto en el artículo 114 primer párrafo del Código Fiscal del Estado de Quintana Roo vigente durante el ejercicio fiscal 2015, </w:t>
      </w:r>
      <w:r w:rsidR="002776BD" w:rsidRPr="002776BD">
        <w:rPr>
          <w:rFonts w:ascii="Century Gothic" w:hAnsi="Century Gothic"/>
          <w:b/>
          <w:sz w:val="22"/>
          <w:szCs w:val="23"/>
        </w:rPr>
        <w:t xml:space="preserve">RESULTA </w:t>
      </w:r>
      <w:r w:rsidR="006139B9">
        <w:rPr>
          <w:rFonts w:ascii="Century Gothic" w:hAnsi="Century Gothic"/>
          <w:b/>
          <w:sz w:val="22"/>
          <w:szCs w:val="23"/>
        </w:rPr>
        <w:t>NOTORIAMENTE EXTEM</w:t>
      </w:r>
      <w:r w:rsidR="006139B9" w:rsidRPr="002776BD">
        <w:rPr>
          <w:rFonts w:ascii="Century Gothic" w:hAnsi="Century Gothic"/>
          <w:b/>
          <w:sz w:val="22"/>
          <w:szCs w:val="23"/>
        </w:rPr>
        <w:t xml:space="preserve">PORÁNEA </w:t>
      </w:r>
      <w:r w:rsidR="002776BD" w:rsidRPr="002776BD">
        <w:rPr>
          <w:rFonts w:ascii="Century Gothic" w:hAnsi="Century Gothic"/>
          <w:b/>
          <w:sz w:val="22"/>
          <w:szCs w:val="23"/>
        </w:rPr>
        <w:t xml:space="preserve">LA INTERPOSICIÓN DEL RECURSO DE REVOCACIÓN EN CONTRA DE LA MULTA CON FOLIO </w:t>
      </w:r>
      <w:r w:rsidR="00DA544A" w:rsidRPr="00C72C53">
        <w:rPr>
          <w:rFonts w:ascii="Century Gothic" w:hAnsi="Century Gothic"/>
          <w:sz w:val="22"/>
          <w:szCs w:val="23"/>
          <w:highlight w:val="black"/>
        </w:rPr>
        <w:t>24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DA544A" w:rsidRPr="00C72C53">
        <w:rPr>
          <w:rFonts w:ascii="Century Gothic" w:hAnsi="Century Gothic"/>
          <w:sz w:val="22"/>
          <w:szCs w:val="23"/>
          <w:highlight w:val="black"/>
        </w:rPr>
        <w:t>8</w:t>
      </w:r>
      <w:r w:rsidR="002776BD" w:rsidRPr="002776BD">
        <w:rPr>
          <w:rFonts w:ascii="Century Gothic" w:hAnsi="Century Gothic"/>
          <w:b/>
          <w:sz w:val="22"/>
          <w:szCs w:val="23"/>
        </w:rPr>
        <w:t xml:space="preserve"> Y EMISIÓN </w:t>
      </w:r>
      <w:r w:rsidR="00DA544A" w:rsidRPr="00C72C53">
        <w:rPr>
          <w:rFonts w:ascii="Century Gothic" w:hAnsi="Century Gothic"/>
          <w:sz w:val="22"/>
          <w:szCs w:val="23"/>
          <w:highlight w:val="black"/>
        </w:rPr>
        <w:t>24</w:t>
      </w:r>
      <w:r w:rsidR="00DA544A" w:rsidRPr="00C72C53">
        <w:rPr>
          <w:rFonts w:ascii="Century Gothic" w:hAnsi="Century Gothic"/>
          <w:color w:val="FFFFFF" w:themeColor="background1"/>
          <w:sz w:val="22"/>
          <w:szCs w:val="23"/>
          <w:highlight w:val="black"/>
        </w:rPr>
        <w:t>1</w:t>
      </w:r>
      <w:r w:rsidR="00DA544A">
        <w:rPr>
          <w:rFonts w:ascii="Century Gothic" w:hAnsi="Century Gothic"/>
          <w:color w:val="FFFFFF" w:themeColor="background1"/>
          <w:sz w:val="22"/>
          <w:szCs w:val="23"/>
          <w:highlight w:val="black"/>
        </w:rPr>
        <w:t xml:space="preserve"> </w:t>
      </w:r>
      <w:r w:rsidR="00DA544A" w:rsidRPr="00C72C53">
        <w:rPr>
          <w:rFonts w:ascii="Century Gothic" w:hAnsi="Century Gothic"/>
          <w:sz w:val="22"/>
          <w:szCs w:val="23"/>
          <w:highlight w:val="black"/>
        </w:rPr>
        <w:t>8</w:t>
      </w:r>
      <w:r w:rsidR="002776BD" w:rsidRPr="002776BD">
        <w:rPr>
          <w:rFonts w:ascii="Century Gothic" w:hAnsi="Century Gothic"/>
          <w:b/>
          <w:sz w:val="22"/>
          <w:szCs w:val="23"/>
        </w:rPr>
        <w:t xml:space="preserve">, EMITIDA EN FECHA </w:t>
      </w:r>
      <w:r w:rsidR="006139B9">
        <w:rPr>
          <w:rFonts w:ascii="Century Gothic" w:hAnsi="Century Gothic"/>
          <w:b/>
          <w:sz w:val="22"/>
          <w:szCs w:val="23"/>
        </w:rPr>
        <w:t>12 DE ENERO DE 2015.</w:t>
      </w:r>
    </w:p>
    <w:p w14:paraId="15919578" w14:textId="5F02E3F8" w:rsidR="00A112BC" w:rsidRDefault="00A112BC" w:rsidP="003217A7">
      <w:pPr>
        <w:pStyle w:val="Sinespaciado"/>
        <w:jc w:val="both"/>
        <w:rPr>
          <w:rFonts w:ascii="Century Gothic" w:hAnsi="Century Gothic"/>
          <w:b/>
          <w:sz w:val="22"/>
          <w:szCs w:val="23"/>
        </w:rPr>
      </w:pPr>
    </w:p>
    <w:p w14:paraId="1ECABE35" w14:textId="372545D4" w:rsidR="003B2C1B" w:rsidRDefault="002776BD" w:rsidP="003217A7">
      <w:pPr>
        <w:pStyle w:val="Sinespaciado"/>
        <w:jc w:val="both"/>
        <w:rPr>
          <w:rFonts w:ascii="Century Gothic" w:hAnsi="Century Gothic"/>
          <w:sz w:val="22"/>
          <w:szCs w:val="23"/>
        </w:rPr>
      </w:pPr>
      <w:r>
        <w:rPr>
          <w:rFonts w:ascii="Century Gothic" w:hAnsi="Century Gothic"/>
          <w:sz w:val="22"/>
          <w:szCs w:val="23"/>
        </w:rPr>
        <w:t xml:space="preserve">Lo anterior, en razón de que </w:t>
      </w:r>
      <w:r w:rsidRPr="00582421">
        <w:rPr>
          <w:rFonts w:ascii="Century Gothic" w:hAnsi="Century Gothic"/>
          <w:b/>
          <w:sz w:val="22"/>
          <w:szCs w:val="23"/>
        </w:rPr>
        <w:t>el plaz</w:t>
      </w:r>
      <w:r w:rsidR="008C3F50" w:rsidRPr="00582421">
        <w:rPr>
          <w:rFonts w:ascii="Century Gothic" w:hAnsi="Century Gothic"/>
          <w:b/>
          <w:sz w:val="22"/>
          <w:szCs w:val="23"/>
        </w:rPr>
        <w:t>o de 45 días hábiles comenz</w:t>
      </w:r>
      <w:r w:rsidR="00D25BBA" w:rsidRPr="00582421">
        <w:rPr>
          <w:rFonts w:ascii="Century Gothic" w:hAnsi="Century Gothic"/>
          <w:b/>
          <w:sz w:val="22"/>
          <w:szCs w:val="23"/>
        </w:rPr>
        <w:t>ó</w:t>
      </w:r>
      <w:r w:rsidR="00B53486" w:rsidRPr="00582421">
        <w:rPr>
          <w:rFonts w:ascii="Century Gothic" w:hAnsi="Century Gothic"/>
          <w:b/>
          <w:sz w:val="22"/>
          <w:szCs w:val="23"/>
        </w:rPr>
        <w:t xml:space="preserve"> a computarse el día 21 de enero de 2015</w:t>
      </w:r>
      <w:r w:rsidR="00B53486">
        <w:rPr>
          <w:rFonts w:ascii="Century Gothic" w:hAnsi="Century Gothic"/>
          <w:sz w:val="22"/>
          <w:szCs w:val="23"/>
        </w:rPr>
        <w:t>, en el entendido de que la notificación realizada el 19 de enero de 2015 surtió</w:t>
      </w:r>
      <w:r w:rsidR="009C3CEB">
        <w:rPr>
          <w:rFonts w:ascii="Century Gothic" w:hAnsi="Century Gothic"/>
          <w:sz w:val="22"/>
          <w:szCs w:val="23"/>
        </w:rPr>
        <w:t xml:space="preserve"> sus</w:t>
      </w:r>
      <w:r w:rsidR="00B53486">
        <w:rPr>
          <w:rFonts w:ascii="Century Gothic" w:hAnsi="Century Gothic"/>
          <w:sz w:val="22"/>
          <w:szCs w:val="23"/>
        </w:rPr>
        <w:t xml:space="preserve"> efectos el día 20 del mismo mes y año, y </w:t>
      </w:r>
      <w:r w:rsidR="00B53486" w:rsidRPr="00B53486">
        <w:rPr>
          <w:rFonts w:ascii="Century Gothic" w:hAnsi="Century Gothic"/>
          <w:b/>
          <w:sz w:val="22"/>
          <w:szCs w:val="23"/>
        </w:rPr>
        <w:t>feneció el 26 de marzo de 2015</w:t>
      </w:r>
      <w:r w:rsidR="00B53486">
        <w:rPr>
          <w:rFonts w:ascii="Century Gothic" w:hAnsi="Century Gothic"/>
          <w:b/>
          <w:sz w:val="22"/>
          <w:szCs w:val="23"/>
        </w:rPr>
        <w:t xml:space="preserve">, </w:t>
      </w:r>
      <w:r w:rsidR="00B53486">
        <w:rPr>
          <w:rFonts w:ascii="Century Gothic" w:hAnsi="Century Gothic"/>
          <w:sz w:val="22"/>
          <w:szCs w:val="23"/>
        </w:rPr>
        <w:t xml:space="preserve">en virtud de que </w:t>
      </w:r>
      <w:r w:rsidR="004A17D1">
        <w:rPr>
          <w:rFonts w:ascii="Century Gothic" w:hAnsi="Century Gothic"/>
          <w:sz w:val="22"/>
          <w:szCs w:val="23"/>
        </w:rPr>
        <w:t>los días 24, 25 y 31 de enero</w:t>
      </w:r>
      <w:r w:rsidR="00BE07C3">
        <w:rPr>
          <w:rFonts w:ascii="Century Gothic" w:hAnsi="Century Gothic"/>
          <w:sz w:val="22"/>
          <w:szCs w:val="23"/>
        </w:rPr>
        <w:t>;</w:t>
      </w:r>
      <w:r w:rsidR="004A17D1">
        <w:rPr>
          <w:rFonts w:ascii="Century Gothic" w:hAnsi="Century Gothic"/>
          <w:sz w:val="22"/>
          <w:szCs w:val="23"/>
        </w:rPr>
        <w:t xml:space="preserve"> 1, 7, 8,</w:t>
      </w:r>
      <w:r w:rsidR="00BE07C3">
        <w:rPr>
          <w:rFonts w:ascii="Century Gothic" w:hAnsi="Century Gothic"/>
          <w:sz w:val="22"/>
          <w:szCs w:val="23"/>
        </w:rPr>
        <w:t xml:space="preserve"> 14, 15, 21, 22 y 28 de febrero;</w:t>
      </w:r>
      <w:r w:rsidR="00A135FA">
        <w:rPr>
          <w:rFonts w:ascii="Century Gothic" w:hAnsi="Century Gothic"/>
          <w:sz w:val="22"/>
          <w:szCs w:val="23"/>
        </w:rPr>
        <w:t xml:space="preserve"> y 1, 7, 8, 14, 15, 21 y 22 de</w:t>
      </w:r>
      <w:r w:rsidR="0096141A">
        <w:rPr>
          <w:rFonts w:ascii="Century Gothic" w:hAnsi="Century Gothic"/>
          <w:sz w:val="22"/>
          <w:szCs w:val="23"/>
        </w:rPr>
        <w:t xml:space="preserve"> marzo, todos de</w:t>
      </w:r>
      <w:r w:rsidR="00897B3A">
        <w:rPr>
          <w:rFonts w:ascii="Century Gothic" w:hAnsi="Century Gothic"/>
          <w:sz w:val="22"/>
          <w:szCs w:val="23"/>
        </w:rPr>
        <w:t>l</w:t>
      </w:r>
      <w:r w:rsidR="0096141A">
        <w:rPr>
          <w:rFonts w:ascii="Century Gothic" w:hAnsi="Century Gothic"/>
          <w:sz w:val="22"/>
          <w:szCs w:val="23"/>
        </w:rPr>
        <w:t xml:space="preserve"> 2015, no se computan por</w:t>
      </w:r>
      <w:r w:rsidR="00897B3A">
        <w:rPr>
          <w:rFonts w:ascii="Century Gothic" w:hAnsi="Century Gothic"/>
          <w:sz w:val="22"/>
          <w:szCs w:val="23"/>
        </w:rPr>
        <w:t xml:space="preserve"> tratarse de</w:t>
      </w:r>
      <w:r w:rsidR="0096141A">
        <w:rPr>
          <w:rFonts w:ascii="Century Gothic" w:hAnsi="Century Gothic"/>
          <w:sz w:val="22"/>
          <w:szCs w:val="23"/>
        </w:rPr>
        <w:t xml:space="preserve"> sábados y domingos; así como tampoco</w:t>
      </w:r>
      <w:r w:rsidR="009C3CEB">
        <w:rPr>
          <w:rFonts w:ascii="Century Gothic" w:hAnsi="Century Gothic"/>
          <w:sz w:val="22"/>
          <w:szCs w:val="23"/>
        </w:rPr>
        <w:t xml:space="preserve"> se computan</w:t>
      </w:r>
      <w:r w:rsidR="0096141A">
        <w:rPr>
          <w:rFonts w:ascii="Century Gothic" w:hAnsi="Century Gothic"/>
          <w:sz w:val="22"/>
          <w:szCs w:val="23"/>
        </w:rPr>
        <w:t xml:space="preserve"> los días </w:t>
      </w:r>
      <w:r w:rsidR="00E9129F">
        <w:rPr>
          <w:rFonts w:ascii="Century Gothic" w:hAnsi="Century Gothic"/>
          <w:sz w:val="22"/>
          <w:szCs w:val="23"/>
        </w:rPr>
        <w:t>02 de febrero y 16 de marzo conforme a lo dispuesto en el artículo 14 primer párrafo del Código Fiscal del Estado de Quintana Roo; tal como se aprecia de las tablas siguientes:</w:t>
      </w:r>
    </w:p>
    <w:p w14:paraId="3921A593" w14:textId="77777777" w:rsidR="00461A82" w:rsidRPr="00461A82" w:rsidRDefault="00461A82" w:rsidP="003217A7">
      <w:pPr>
        <w:pStyle w:val="Sinespaciado"/>
        <w:jc w:val="both"/>
        <w:rPr>
          <w:rFonts w:ascii="Century Gothic" w:hAnsi="Century Gothic"/>
          <w:b/>
          <w:sz w:val="14"/>
          <w:szCs w:val="23"/>
        </w:rPr>
      </w:pPr>
    </w:p>
    <w:tbl>
      <w:tblPr>
        <w:tblStyle w:val="Tablaconcuadrcula"/>
        <w:tblpPr w:leftFromText="141" w:rightFromText="141" w:vertAnchor="text" w:horzAnchor="margin" w:tblpY="76"/>
        <w:tblOverlap w:val="never"/>
        <w:tblW w:w="0" w:type="auto"/>
        <w:tblLayout w:type="fixed"/>
        <w:tblLook w:val="04A0" w:firstRow="1" w:lastRow="0" w:firstColumn="1" w:lastColumn="0" w:noHBand="0" w:noVBand="1"/>
      </w:tblPr>
      <w:tblGrid>
        <w:gridCol w:w="534"/>
        <w:gridCol w:w="708"/>
        <w:gridCol w:w="709"/>
        <w:gridCol w:w="709"/>
        <w:gridCol w:w="567"/>
        <w:gridCol w:w="567"/>
        <w:gridCol w:w="709"/>
      </w:tblGrid>
      <w:tr w:rsidR="002776BD" w14:paraId="788D7F0A" w14:textId="77777777" w:rsidTr="0088600B">
        <w:tc>
          <w:tcPr>
            <w:tcW w:w="4503" w:type="dxa"/>
            <w:gridSpan w:val="7"/>
            <w:vAlign w:val="center"/>
          </w:tcPr>
          <w:p w14:paraId="49706989" w14:textId="281104AD" w:rsidR="002776BD" w:rsidRPr="00D143A2" w:rsidRDefault="00153FBA" w:rsidP="0088600B">
            <w:pPr>
              <w:pStyle w:val="Sinespaciado"/>
              <w:jc w:val="center"/>
              <w:rPr>
                <w:rFonts w:ascii="Century Gothic" w:hAnsi="Century Gothic"/>
                <w:b/>
                <w:noProof/>
                <w:sz w:val="16"/>
                <w:szCs w:val="16"/>
                <w:lang w:eastAsia="es-MX"/>
              </w:rPr>
            </w:pPr>
            <w:r>
              <w:rPr>
                <w:rFonts w:ascii="Century Gothic" w:hAnsi="Century Gothic"/>
                <w:b/>
                <w:noProof/>
                <w:sz w:val="16"/>
                <w:szCs w:val="16"/>
                <w:lang w:eastAsia="es-MX"/>
              </w:rPr>
              <w:t>ENERO DE 2015</w:t>
            </w:r>
          </w:p>
        </w:tc>
      </w:tr>
      <w:tr w:rsidR="002776BD" w14:paraId="374D02FB" w14:textId="77777777" w:rsidTr="0088600B">
        <w:tc>
          <w:tcPr>
            <w:tcW w:w="534" w:type="dxa"/>
            <w:vAlign w:val="center"/>
          </w:tcPr>
          <w:p w14:paraId="674F8D67" w14:textId="77777777" w:rsidR="002776BD" w:rsidRPr="00810B98" w:rsidRDefault="002776BD" w:rsidP="0088600B">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Lun</w:t>
            </w:r>
          </w:p>
        </w:tc>
        <w:tc>
          <w:tcPr>
            <w:tcW w:w="708" w:type="dxa"/>
            <w:vAlign w:val="center"/>
          </w:tcPr>
          <w:p w14:paraId="71F0A279" w14:textId="77777777" w:rsidR="002776BD" w:rsidRPr="00810B98" w:rsidRDefault="002776BD" w:rsidP="0088600B">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Mart</w:t>
            </w:r>
          </w:p>
        </w:tc>
        <w:tc>
          <w:tcPr>
            <w:tcW w:w="709" w:type="dxa"/>
            <w:vAlign w:val="center"/>
          </w:tcPr>
          <w:p w14:paraId="3795F80A" w14:textId="77777777" w:rsidR="002776BD" w:rsidRPr="00810B98" w:rsidRDefault="002776BD" w:rsidP="0088600B">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Miérc</w:t>
            </w:r>
          </w:p>
        </w:tc>
        <w:tc>
          <w:tcPr>
            <w:tcW w:w="709" w:type="dxa"/>
            <w:vAlign w:val="center"/>
          </w:tcPr>
          <w:p w14:paraId="0F5969AF" w14:textId="77777777" w:rsidR="002776BD" w:rsidRPr="00810B98" w:rsidRDefault="002776BD" w:rsidP="0088600B">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Juev</w:t>
            </w:r>
          </w:p>
        </w:tc>
        <w:tc>
          <w:tcPr>
            <w:tcW w:w="567" w:type="dxa"/>
            <w:vAlign w:val="center"/>
          </w:tcPr>
          <w:p w14:paraId="74380E13" w14:textId="77777777" w:rsidR="002776BD" w:rsidRPr="00810B98" w:rsidRDefault="002776BD" w:rsidP="0088600B">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Vier</w:t>
            </w:r>
          </w:p>
        </w:tc>
        <w:tc>
          <w:tcPr>
            <w:tcW w:w="567" w:type="dxa"/>
            <w:vAlign w:val="center"/>
          </w:tcPr>
          <w:p w14:paraId="2580F540" w14:textId="77777777" w:rsidR="002776BD" w:rsidRPr="00810B98" w:rsidRDefault="002776BD" w:rsidP="0088600B">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Sáb</w:t>
            </w:r>
          </w:p>
        </w:tc>
        <w:tc>
          <w:tcPr>
            <w:tcW w:w="709" w:type="dxa"/>
            <w:vAlign w:val="center"/>
          </w:tcPr>
          <w:p w14:paraId="5F4D65F3" w14:textId="77777777" w:rsidR="002776BD" w:rsidRPr="00810B98" w:rsidRDefault="002776BD" w:rsidP="0088600B">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Dom</w:t>
            </w:r>
          </w:p>
        </w:tc>
      </w:tr>
      <w:tr w:rsidR="002776BD" w14:paraId="18D24CE4" w14:textId="77777777" w:rsidTr="0088600B">
        <w:tc>
          <w:tcPr>
            <w:tcW w:w="534" w:type="dxa"/>
            <w:vAlign w:val="center"/>
          </w:tcPr>
          <w:p w14:paraId="207819A6" w14:textId="77777777" w:rsidR="002776BD" w:rsidRPr="00810B98" w:rsidRDefault="002776BD" w:rsidP="0088600B">
            <w:pPr>
              <w:pStyle w:val="Sinespaciado"/>
              <w:jc w:val="center"/>
              <w:rPr>
                <w:rFonts w:ascii="Century Gothic" w:hAnsi="Century Gothic"/>
                <w:noProof/>
                <w:sz w:val="16"/>
                <w:szCs w:val="16"/>
                <w:lang w:eastAsia="es-MX"/>
              </w:rPr>
            </w:pPr>
          </w:p>
        </w:tc>
        <w:tc>
          <w:tcPr>
            <w:tcW w:w="708" w:type="dxa"/>
            <w:vAlign w:val="center"/>
          </w:tcPr>
          <w:p w14:paraId="3A7CAD34" w14:textId="4BF3599F" w:rsidR="002776BD" w:rsidRPr="00810B98" w:rsidRDefault="002776BD" w:rsidP="0088600B">
            <w:pPr>
              <w:pStyle w:val="Sinespaciado"/>
              <w:jc w:val="center"/>
              <w:rPr>
                <w:rFonts w:ascii="Century Gothic" w:hAnsi="Century Gothic"/>
                <w:noProof/>
                <w:sz w:val="16"/>
                <w:szCs w:val="16"/>
                <w:lang w:eastAsia="es-MX"/>
              </w:rPr>
            </w:pPr>
          </w:p>
        </w:tc>
        <w:tc>
          <w:tcPr>
            <w:tcW w:w="709" w:type="dxa"/>
            <w:vAlign w:val="center"/>
          </w:tcPr>
          <w:p w14:paraId="5C0D6AB2" w14:textId="51C206F2" w:rsidR="002776BD" w:rsidRPr="00810B98" w:rsidRDefault="002776BD" w:rsidP="0088600B">
            <w:pPr>
              <w:pStyle w:val="Sinespaciado"/>
              <w:jc w:val="center"/>
              <w:rPr>
                <w:rFonts w:ascii="Century Gothic" w:hAnsi="Century Gothic"/>
                <w:noProof/>
                <w:sz w:val="16"/>
                <w:szCs w:val="16"/>
                <w:lang w:eastAsia="es-MX"/>
              </w:rPr>
            </w:pPr>
          </w:p>
        </w:tc>
        <w:tc>
          <w:tcPr>
            <w:tcW w:w="709" w:type="dxa"/>
            <w:vAlign w:val="center"/>
          </w:tcPr>
          <w:p w14:paraId="09C32175" w14:textId="2A6B9D96" w:rsidR="002776BD"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w:t>
            </w:r>
          </w:p>
        </w:tc>
        <w:tc>
          <w:tcPr>
            <w:tcW w:w="567" w:type="dxa"/>
            <w:vAlign w:val="center"/>
          </w:tcPr>
          <w:p w14:paraId="1DE74379" w14:textId="7D8941FB" w:rsidR="002776BD"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w:t>
            </w:r>
          </w:p>
        </w:tc>
        <w:tc>
          <w:tcPr>
            <w:tcW w:w="567" w:type="dxa"/>
            <w:vAlign w:val="center"/>
          </w:tcPr>
          <w:p w14:paraId="4C1434C0" w14:textId="15B526C2" w:rsidR="002776BD"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3</w:t>
            </w:r>
          </w:p>
        </w:tc>
        <w:tc>
          <w:tcPr>
            <w:tcW w:w="709" w:type="dxa"/>
            <w:vAlign w:val="center"/>
          </w:tcPr>
          <w:p w14:paraId="3E3881A4" w14:textId="619C9B98" w:rsidR="002776BD"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4</w:t>
            </w:r>
          </w:p>
        </w:tc>
      </w:tr>
      <w:tr w:rsidR="0088600B" w14:paraId="7142790B" w14:textId="77777777" w:rsidTr="0088600B">
        <w:tc>
          <w:tcPr>
            <w:tcW w:w="534" w:type="dxa"/>
            <w:vAlign w:val="center"/>
          </w:tcPr>
          <w:p w14:paraId="56DC9846" w14:textId="5009FC1F"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5</w:t>
            </w:r>
          </w:p>
        </w:tc>
        <w:tc>
          <w:tcPr>
            <w:tcW w:w="708" w:type="dxa"/>
            <w:vAlign w:val="center"/>
          </w:tcPr>
          <w:p w14:paraId="67CAA046" w14:textId="2A1A0C4D"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6</w:t>
            </w:r>
          </w:p>
        </w:tc>
        <w:tc>
          <w:tcPr>
            <w:tcW w:w="709" w:type="dxa"/>
            <w:vAlign w:val="center"/>
          </w:tcPr>
          <w:p w14:paraId="63739E61" w14:textId="4456B40C"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7</w:t>
            </w:r>
          </w:p>
        </w:tc>
        <w:tc>
          <w:tcPr>
            <w:tcW w:w="709" w:type="dxa"/>
            <w:vAlign w:val="center"/>
          </w:tcPr>
          <w:p w14:paraId="658FE03A" w14:textId="4D46148A"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8</w:t>
            </w:r>
          </w:p>
        </w:tc>
        <w:tc>
          <w:tcPr>
            <w:tcW w:w="567" w:type="dxa"/>
            <w:vAlign w:val="center"/>
          </w:tcPr>
          <w:p w14:paraId="5B9A0DF9" w14:textId="148EC65B"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9</w:t>
            </w:r>
          </w:p>
        </w:tc>
        <w:tc>
          <w:tcPr>
            <w:tcW w:w="567" w:type="dxa"/>
            <w:vAlign w:val="center"/>
          </w:tcPr>
          <w:p w14:paraId="401701CB" w14:textId="445C4AD4"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10</w:t>
            </w:r>
          </w:p>
        </w:tc>
        <w:tc>
          <w:tcPr>
            <w:tcW w:w="709" w:type="dxa"/>
            <w:vAlign w:val="center"/>
          </w:tcPr>
          <w:p w14:paraId="4DAC97A5" w14:textId="23AF8294"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11</w:t>
            </w:r>
          </w:p>
        </w:tc>
      </w:tr>
      <w:tr w:rsidR="0088600B" w14:paraId="769EEAA9" w14:textId="77777777" w:rsidTr="0088600B">
        <w:tc>
          <w:tcPr>
            <w:tcW w:w="534" w:type="dxa"/>
            <w:shd w:val="clear" w:color="auto" w:fill="auto"/>
            <w:vAlign w:val="center"/>
          </w:tcPr>
          <w:p w14:paraId="1E2A8E9D" w14:textId="1F314042"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12</w:t>
            </w:r>
          </w:p>
        </w:tc>
        <w:tc>
          <w:tcPr>
            <w:tcW w:w="708" w:type="dxa"/>
            <w:shd w:val="clear" w:color="auto" w:fill="auto"/>
            <w:vAlign w:val="center"/>
          </w:tcPr>
          <w:p w14:paraId="61ADDB00" w14:textId="3F7AEB4F"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13</w:t>
            </w:r>
          </w:p>
        </w:tc>
        <w:tc>
          <w:tcPr>
            <w:tcW w:w="709" w:type="dxa"/>
            <w:shd w:val="clear" w:color="auto" w:fill="auto"/>
            <w:vAlign w:val="center"/>
          </w:tcPr>
          <w:p w14:paraId="65B77127" w14:textId="69A20C8A"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14</w:t>
            </w:r>
          </w:p>
        </w:tc>
        <w:tc>
          <w:tcPr>
            <w:tcW w:w="709" w:type="dxa"/>
            <w:shd w:val="clear" w:color="auto" w:fill="auto"/>
            <w:vAlign w:val="center"/>
          </w:tcPr>
          <w:p w14:paraId="497CE36C" w14:textId="08C7F7FB" w:rsidR="0088600B" w:rsidRPr="005910E7" w:rsidRDefault="0088600B" w:rsidP="0088600B">
            <w:pPr>
              <w:pStyle w:val="Sinespaciado"/>
              <w:jc w:val="center"/>
              <w:rPr>
                <w:rFonts w:ascii="Century Gothic" w:hAnsi="Century Gothic"/>
                <w:noProof/>
                <w:sz w:val="16"/>
                <w:szCs w:val="16"/>
                <w:lang w:eastAsia="es-MX"/>
              </w:rPr>
            </w:pPr>
            <w:r w:rsidRPr="005910E7">
              <w:rPr>
                <w:rFonts w:ascii="Century Gothic" w:hAnsi="Century Gothic"/>
                <w:noProof/>
                <w:sz w:val="16"/>
                <w:szCs w:val="16"/>
                <w:lang w:eastAsia="es-MX"/>
              </w:rPr>
              <w:t>15</w:t>
            </w:r>
          </w:p>
        </w:tc>
        <w:tc>
          <w:tcPr>
            <w:tcW w:w="567" w:type="dxa"/>
            <w:shd w:val="clear" w:color="auto" w:fill="auto"/>
            <w:vAlign w:val="center"/>
          </w:tcPr>
          <w:p w14:paraId="572D828C" w14:textId="7A811698"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16</w:t>
            </w:r>
          </w:p>
        </w:tc>
        <w:tc>
          <w:tcPr>
            <w:tcW w:w="567" w:type="dxa"/>
            <w:vAlign w:val="center"/>
          </w:tcPr>
          <w:p w14:paraId="07F6064F" w14:textId="454CD12F" w:rsidR="0088600B" w:rsidRPr="000955C6"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17</w:t>
            </w:r>
          </w:p>
        </w:tc>
        <w:tc>
          <w:tcPr>
            <w:tcW w:w="709" w:type="dxa"/>
            <w:vAlign w:val="center"/>
          </w:tcPr>
          <w:p w14:paraId="045CC930" w14:textId="2F01DD9A"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18</w:t>
            </w:r>
          </w:p>
        </w:tc>
      </w:tr>
      <w:tr w:rsidR="0088600B" w14:paraId="39544A91" w14:textId="77777777" w:rsidTr="005910E7">
        <w:tc>
          <w:tcPr>
            <w:tcW w:w="534" w:type="dxa"/>
            <w:shd w:val="clear" w:color="auto" w:fill="FFFFFF" w:themeFill="background1"/>
            <w:vAlign w:val="center"/>
          </w:tcPr>
          <w:p w14:paraId="499D4663" w14:textId="759F3B80" w:rsidR="0088600B" w:rsidRPr="005910E7" w:rsidRDefault="0088600B" w:rsidP="0088600B">
            <w:pPr>
              <w:pStyle w:val="Sinespaciado"/>
              <w:jc w:val="center"/>
              <w:rPr>
                <w:rFonts w:ascii="Century Gothic" w:hAnsi="Century Gothic"/>
                <w:b/>
                <w:noProof/>
                <w:sz w:val="16"/>
                <w:szCs w:val="16"/>
                <w:lang w:eastAsia="es-MX"/>
              </w:rPr>
            </w:pPr>
            <w:r w:rsidRPr="005910E7">
              <w:rPr>
                <w:rFonts w:ascii="Century Gothic" w:hAnsi="Century Gothic"/>
                <w:b/>
                <w:noProof/>
                <w:sz w:val="16"/>
                <w:szCs w:val="16"/>
                <w:lang w:eastAsia="es-MX"/>
              </w:rPr>
              <w:t>19</w:t>
            </w:r>
          </w:p>
        </w:tc>
        <w:tc>
          <w:tcPr>
            <w:tcW w:w="708" w:type="dxa"/>
            <w:shd w:val="clear" w:color="auto" w:fill="FFFFFF" w:themeFill="background1"/>
            <w:vAlign w:val="center"/>
          </w:tcPr>
          <w:p w14:paraId="31A21A82" w14:textId="78BAA68A"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20</w:t>
            </w:r>
          </w:p>
        </w:tc>
        <w:tc>
          <w:tcPr>
            <w:tcW w:w="709" w:type="dxa"/>
            <w:shd w:val="clear" w:color="auto" w:fill="C4BC96" w:themeFill="background2" w:themeFillShade="BF"/>
            <w:vAlign w:val="center"/>
          </w:tcPr>
          <w:p w14:paraId="32DFBF33" w14:textId="2B9404E1" w:rsidR="0088600B" w:rsidRPr="0088600B" w:rsidRDefault="0088600B" w:rsidP="0088600B">
            <w:pPr>
              <w:pStyle w:val="Sinespaciado"/>
              <w:jc w:val="center"/>
              <w:rPr>
                <w:rFonts w:ascii="Century Gothic" w:hAnsi="Century Gothic"/>
                <w:noProof/>
                <w:sz w:val="16"/>
                <w:szCs w:val="16"/>
                <w:lang w:eastAsia="es-MX"/>
              </w:rPr>
            </w:pPr>
            <w:r w:rsidRPr="0088600B">
              <w:rPr>
                <w:rFonts w:ascii="Century Gothic" w:hAnsi="Century Gothic"/>
                <w:noProof/>
                <w:sz w:val="16"/>
                <w:szCs w:val="16"/>
                <w:lang w:eastAsia="es-MX"/>
              </w:rPr>
              <w:t>21</w:t>
            </w:r>
          </w:p>
        </w:tc>
        <w:tc>
          <w:tcPr>
            <w:tcW w:w="709" w:type="dxa"/>
            <w:shd w:val="clear" w:color="auto" w:fill="C4BC96" w:themeFill="background2" w:themeFillShade="BF"/>
            <w:vAlign w:val="center"/>
          </w:tcPr>
          <w:p w14:paraId="4CB6D66D" w14:textId="688BF23E"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22</w:t>
            </w:r>
          </w:p>
        </w:tc>
        <w:tc>
          <w:tcPr>
            <w:tcW w:w="567" w:type="dxa"/>
            <w:shd w:val="clear" w:color="auto" w:fill="C4BC96" w:themeFill="background2" w:themeFillShade="BF"/>
            <w:vAlign w:val="center"/>
          </w:tcPr>
          <w:p w14:paraId="1D4CF7B4" w14:textId="5BD931CD"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23</w:t>
            </w:r>
          </w:p>
        </w:tc>
        <w:tc>
          <w:tcPr>
            <w:tcW w:w="567" w:type="dxa"/>
            <w:shd w:val="clear" w:color="auto" w:fill="FFFFFF" w:themeFill="background1"/>
            <w:vAlign w:val="center"/>
          </w:tcPr>
          <w:p w14:paraId="2CC781A5" w14:textId="36587A49"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24</w:t>
            </w:r>
          </w:p>
        </w:tc>
        <w:tc>
          <w:tcPr>
            <w:tcW w:w="709" w:type="dxa"/>
            <w:shd w:val="clear" w:color="auto" w:fill="FFFFFF" w:themeFill="background1"/>
            <w:vAlign w:val="center"/>
          </w:tcPr>
          <w:p w14:paraId="7CC554D4" w14:textId="7B58232C"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25</w:t>
            </w:r>
          </w:p>
        </w:tc>
      </w:tr>
      <w:tr w:rsidR="0088600B" w14:paraId="5E824613" w14:textId="77777777" w:rsidTr="0088600B">
        <w:tc>
          <w:tcPr>
            <w:tcW w:w="534" w:type="dxa"/>
            <w:shd w:val="clear" w:color="auto" w:fill="C4BC96" w:themeFill="background2" w:themeFillShade="BF"/>
            <w:vAlign w:val="center"/>
          </w:tcPr>
          <w:p w14:paraId="71BD78C3" w14:textId="7F4A5B52"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26</w:t>
            </w:r>
          </w:p>
        </w:tc>
        <w:tc>
          <w:tcPr>
            <w:tcW w:w="708" w:type="dxa"/>
            <w:shd w:val="clear" w:color="auto" w:fill="C4BC96" w:themeFill="background2" w:themeFillShade="BF"/>
            <w:vAlign w:val="center"/>
          </w:tcPr>
          <w:p w14:paraId="0CCEB3C0" w14:textId="629E613B"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27</w:t>
            </w:r>
          </w:p>
        </w:tc>
        <w:tc>
          <w:tcPr>
            <w:tcW w:w="709" w:type="dxa"/>
            <w:shd w:val="clear" w:color="auto" w:fill="C4BC96" w:themeFill="background2" w:themeFillShade="BF"/>
            <w:vAlign w:val="center"/>
          </w:tcPr>
          <w:p w14:paraId="70D2773B" w14:textId="71050BCB"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28</w:t>
            </w:r>
          </w:p>
        </w:tc>
        <w:tc>
          <w:tcPr>
            <w:tcW w:w="709" w:type="dxa"/>
            <w:shd w:val="clear" w:color="auto" w:fill="C4BC96" w:themeFill="background2" w:themeFillShade="BF"/>
            <w:vAlign w:val="center"/>
          </w:tcPr>
          <w:p w14:paraId="55351243" w14:textId="69A25225"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29</w:t>
            </w:r>
          </w:p>
        </w:tc>
        <w:tc>
          <w:tcPr>
            <w:tcW w:w="567" w:type="dxa"/>
            <w:shd w:val="clear" w:color="auto" w:fill="C4BC96" w:themeFill="background2" w:themeFillShade="BF"/>
            <w:vAlign w:val="center"/>
          </w:tcPr>
          <w:p w14:paraId="700A69AE" w14:textId="133648C2"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30</w:t>
            </w:r>
          </w:p>
        </w:tc>
        <w:tc>
          <w:tcPr>
            <w:tcW w:w="567" w:type="dxa"/>
            <w:vAlign w:val="center"/>
          </w:tcPr>
          <w:p w14:paraId="5A853424" w14:textId="249202DC"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31</w:t>
            </w:r>
          </w:p>
        </w:tc>
        <w:tc>
          <w:tcPr>
            <w:tcW w:w="709" w:type="dxa"/>
            <w:vAlign w:val="center"/>
          </w:tcPr>
          <w:p w14:paraId="432E33B4" w14:textId="77777777" w:rsidR="0088600B" w:rsidRPr="00810B98" w:rsidRDefault="0088600B" w:rsidP="0088600B">
            <w:pPr>
              <w:pStyle w:val="Sinespaciado"/>
              <w:jc w:val="center"/>
              <w:rPr>
                <w:rFonts w:ascii="Century Gothic" w:hAnsi="Century Gothic"/>
                <w:noProof/>
                <w:sz w:val="16"/>
                <w:szCs w:val="16"/>
                <w:lang w:eastAsia="es-MX"/>
              </w:rPr>
            </w:pPr>
          </w:p>
        </w:tc>
      </w:tr>
    </w:tbl>
    <w:tbl>
      <w:tblPr>
        <w:tblStyle w:val="Tablaconcuadrcula"/>
        <w:tblpPr w:leftFromText="141" w:rightFromText="141" w:vertAnchor="text" w:horzAnchor="margin" w:tblpXSpec="right" w:tblpY="88"/>
        <w:tblOverlap w:val="never"/>
        <w:tblW w:w="0" w:type="auto"/>
        <w:tblLayout w:type="fixed"/>
        <w:tblLook w:val="04A0" w:firstRow="1" w:lastRow="0" w:firstColumn="1" w:lastColumn="0" w:noHBand="0" w:noVBand="1"/>
      </w:tblPr>
      <w:tblGrid>
        <w:gridCol w:w="534"/>
        <w:gridCol w:w="708"/>
        <w:gridCol w:w="709"/>
        <w:gridCol w:w="709"/>
        <w:gridCol w:w="567"/>
        <w:gridCol w:w="567"/>
        <w:gridCol w:w="709"/>
      </w:tblGrid>
      <w:tr w:rsidR="0088600B" w14:paraId="52ADD254" w14:textId="77777777" w:rsidTr="0088600B">
        <w:tc>
          <w:tcPr>
            <w:tcW w:w="4503" w:type="dxa"/>
            <w:gridSpan w:val="7"/>
            <w:vAlign w:val="center"/>
          </w:tcPr>
          <w:p w14:paraId="0155C687" w14:textId="5C40BCCB" w:rsidR="0088600B" w:rsidRPr="00D143A2" w:rsidRDefault="0088600B" w:rsidP="0088600B">
            <w:pPr>
              <w:pStyle w:val="Sinespaciado"/>
              <w:jc w:val="center"/>
              <w:rPr>
                <w:rFonts w:ascii="Century Gothic" w:hAnsi="Century Gothic"/>
                <w:b/>
                <w:noProof/>
                <w:sz w:val="16"/>
                <w:szCs w:val="16"/>
                <w:lang w:eastAsia="es-MX"/>
              </w:rPr>
            </w:pPr>
            <w:r>
              <w:rPr>
                <w:rFonts w:ascii="Century Gothic" w:hAnsi="Century Gothic"/>
                <w:b/>
                <w:noProof/>
                <w:sz w:val="16"/>
                <w:szCs w:val="16"/>
                <w:lang w:eastAsia="es-MX"/>
              </w:rPr>
              <w:t>FEBRERO DE 2015</w:t>
            </w:r>
          </w:p>
        </w:tc>
      </w:tr>
      <w:tr w:rsidR="0088600B" w14:paraId="1388F503" w14:textId="77777777" w:rsidTr="0088600B">
        <w:tc>
          <w:tcPr>
            <w:tcW w:w="534" w:type="dxa"/>
            <w:vAlign w:val="center"/>
          </w:tcPr>
          <w:p w14:paraId="716ABD93" w14:textId="77777777" w:rsidR="0088600B" w:rsidRPr="00810B98" w:rsidRDefault="0088600B" w:rsidP="0088600B">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Lun</w:t>
            </w:r>
          </w:p>
        </w:tc>
        <w:tc>
          <w:tcPr>
            <w:tcW w:w="708" w:type="dxa"/>
            <w:vAlign w:val="center"/>
          </w:tcPr>
          <w:p w14:paraId="26F7ACA3" w14:textId="77777777" w:rsidR="0088600B" w:rsidRPr="00810B98" w:rsidRDefault="0088600B" w:rsidP="0088600B">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Mart</w:t>
            </w:r>
          </w:p>
        </w:tc>
        <w:tc>
          <w:tcPr>
            <w:tcW w:w="709" w:type="dxa"/>
            <w:vAlign w:val="center"/>
          </w:tcPr>
          <w:p w14:paraId="06A6A2FD" w14:textId="77777777" w:rsidR="0088600B" w:rsidRPr="00810B98" w:rsidRDefault="0088600B" w:rsidP="0088600B">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Miérc</w:t>
            </w:r>
          </w:p>
        </w:tc>
        <w:tc>
          <w:tcPr>
            <w:tcW w:w="709" w:type="dxa"/>
            <w:vAlign w:val="center"/>
          </w:tcPr>
          <w:p w14:paraId="41C7791C" w14:textId="77777777" w:rsidR="0088600B" w:rsidRPr="00810B98" w:rsidRDefault="0088600B" w:rsidP="0088600B">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Juev</w:t>
            </w:r>
          </w:p>
        </w:tc>
        <w:tc>
          <w:tcPr>
            <w:tcW w:w="567" w:type="dxa"/>
            <w:vAlign w:val="center"/>
          </w:tcPr>
          <w:p w14:paraId="1C7DFFAA" w14:textId="77777777" w:rsidR="0088600B" w:rsidRPr="00810B98" w:rsidRDefault="0088600B" w:rsidP="0088600B">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Vier</w:t>
            </w:r>
          </w:p>
        </w:tc>
        <w:tc>
          <w:tcPr>
            <w:tcW w:w="567" w:type="dxa"/>
            <w:vAlign w:val="center"/>
          </w:tcPr>
          <w:p w14:paraId="28C5E417" w14:textId="77777777" w:rsidR="0088600B" w:rsidRPr="00810B98" w:rsidRDefault="0088600B" w:rsidP="0088600B">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Sáb</w:t>
            </w:r>
          </w:p>
        </w:tc>
        <w:tc>
          <w:tcPr>
            <w:tcW w:w="709" w:type="dxa"/>
            <w:vAlign w:val="center"/>
          </w:tcPr>
          <w:p w14:paraId="4ACC1D32" w14:textId="77777777" w:rsidR="0088600B" w:rsidRPr="00810B98" w:rsidRDefault="0088600B" w:rsidP="0088600B">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Dom</w:t>
            </w:r>
          </w:p>
        </w:tc>
      </w:tr>
      <w:tr w:rsidR="0088600B" w14:paraId="7635CA12" w14:textId="77777777" w:rsidTr="0088600B">
        <w:tc>
          <w:tcPr>
            <w:tcW w:w="534" w:type="dxa"/>
            <w:vAlign w:val="center"/>
          </w:tcPr>
          <w:p w14:paraId="082C3282" w14:textId="77777777" w:rsidR="0088600B" w:rsidRPr="00810B98" w:rsidRDefault="0088600B" w:rsidP="0088600B">
            <w:pPr>
              <w:pStyle w:val="Sinespaciado"/>
              <w:jc w:val="center"/>
              <w:rPr>
                <w:rFonts w:ascii="Century Gothic" w:hAnsi="Century Gothic"/>
                <w:noProof/>
                <w:sz w:val="16"/>
                <w:szCs w:val="16"/>
                <w:lang w:eastAsia="es-MX"/>
              </w:rPr>
            </w:pPr>
          </w:p>
        </w:tc>
        <w:tc>
          <w:tcPr>
            <w:tcW w:w="708" w:type="dxa"/>
            <w:vAlign w:val="center"/>
          </w:tcPr>
          <w:p w14:paraId="229A6478" w14:textId="77777777" w:rsidR="0088600B" w:rsidRPr="00810B98" w:rsidRDefault="0088600B" w:rsidP="0088600B">
            <w:pPr>
              <w:pStyle w:val="Sinespaciado"/>
              <w:jc w:val="center"/>
              <w:rPr>
                <w:rFonts w:ascii="Century Gothic" w:hAnsi="Century Gothic"/>
                <w:noProof/>
                <w:sz w:val="16"/>
                <w:szCs w:val="16"/>
                <w:lang w:eastAsia="es-MX"/>
              </w:rPr>
            </w:pPr>
          </w:p>
        </w:tc>
        <w:tc>
          <w:tcPr>
            <w:tcW w:w="709" w:type="dxa"/>
            <w:vAlign w:val="center"/>
          </w:tcPr>
          <w:p w14:paraId="180D0EC3" w14:textId="77777777" w:rsidR="0088600B" w:rsidRPr="00810B98" w:rsidRDefault="0088600B" w:rsidP="0088600B">
            <w:pPr>
              <w:pStyle w:val="Sinespaciado"/>
              <w:jc w:val="center"/>
              <w:rPr>
                <w:rFonts w:ascii="Century Gothic" w:hAnsi="Century Gothic"/>
                <w:noProof/>
                <w:sz w:val="16"/>
                <w:szCs w:val="16"/>
                <w:lang w:eastAsia="es-MX"/>
              </w:rPr>
            </w:pPr>
          </w:p>
        </w:tc>
        <w:tc>
          <w:tcPr>
            <w:tcW w:w="709" w:type="dxa"/>
            <w:vAlign w:val="center"/>
          </w:tcPr>
          <w:p w14:paraId="47FC0709" w14:textId="115E4E28" w:rsidR="0088600B" w:rsidRPr="00810B98" w:rsidRDefault="0088600B" w:rsidP="0088600B">
            <w:pPr>
              <w:pStyle w:val="Sinespaciado"/>
              <w:jc w:val="center"/>
              <w:rPr>
                <w:rFonts w:ascii="Century Gothic" w:hAnsi="Century Gothic"/>
                <w:noProof/>
                <w:sz w:val="16"/>
                <w:szCs w:val="16"/>
                <w:lang w:eastAsia="es-MX"/>
              </w:rPr>
            </w:pPr>
          </w:p>
        </w:tc>
        <w:tc>
          <w:tcPr>
            <w:tcW w:w="567" w:type="dxa"/>
            <w:vAlign w:val="center"/>
          </w:tcPr>
          <w:p w14:paraId="2AA6C6F4" w14:textId="69E91617" w:rsidR="0088600B" w:rsidRPr="00810B98" w:rsidRDefault="0088600B" w:rsidP="0088600B">
            <w:pPr>
              <w:pStyle w:val="Sinespaciado"/>
              <w:jc w:val="center"/>
              <w:rPr>
                <w:rFonts w:ascii="Century Gothic" w:hAnsi="Century Gothic"/>
                <w:noProof/>
                <w:sz w:val="16"/>
                <w:szCs w:val="16"/>
                <w:lang w:eastAsia="es-MX"/>
              </w:rPr>
            </w:pPr>
          </w:p>
        </w:tc>
        <w:tc>
          <w:tcPr>
            <w:tcW w:w="567" w:type="dxa"/>
            <w:vAlign w:val="center"/>
          </w:tcPr>
          <w:p w14:paraId="5B2B3A95" w14:textId="2E016E16" w:rsidR="0088600B" w:rsidRPr="00810B98" w:rsidRDefault="0088600B" w:rsidP="0088600B">
            <w:pPr>
              <w:pStyle w:val="Sinespaciado"/>
              <w:jc w:val="center"/>
              <w:rPr>
                <w:rFonts w:ascii="Century Gothic" w:hAnsi="Century Gothic"/>
                <w:noProof/>
                <w:sz w:val="16"/>
                <w:szCs w:val="16"/>
                <w:lang w:eastAsia="es-MX"/>
              </w:rPr>
            </w:pPr>
          </w:p>
        </w:tc>
        <w:tc>
          <w:tcPr>
            <w:tcW w:w="709" w:type="dxa"/>
            <w:vAlign w:val="center"/>
          </w:tcPr>
          <w:p w14:paraId="24734BF5" w14:textId="2DBDFD0C" w:rsidR="0088600B" w:rsidRPr="00810B98" w:rsidRDefault="0088600B"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w:t>
            </w:r>
          </w:p>
        </w:tc>
      </w:tr>
      <w:tr w:rsidR="0088600B" w14:paraId="3E7C5CFD" w14:textId="77777777" w:rsidTr="000203BB">
        <w:tc>
          <w:tcPr>
            <w:tcW w:w="534" w:type="dxa"/>
            <w:vAlign w:val="center"/>
          </w:tcPr>
          <w:p w14:paraId="08960D1A" w14:textId="004DF904"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w:t>
            </w:r>
          </w:p>
        </w:tc>
        <w:tc>
          <w:tcPr>
            <w:tcW w:w="708" w:type="dxa"/>
            <w:shd w:val="clear" w:color="auto" w:fill="C4BC96" w:themeFill="background2" w:themeFillShade="BF"/>
            <w:vAlign w:val="center"/>
          </w:tcPr>
          <w:p w14:paraId="7F815BF5" w14:textId="4A56CA8C"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3</w:t>
            </w:r>
          </w:p>
        </w:tc>
        <w:tc>
          <w:tcPr>
            <w:tcW w:w="709" w:type="dxa"/>
            <w:shd w:val="clear" w:color="auto" w:fill="C4BC96" w:themeFill="background2" w:themeFillShade="BF"/>
            <w:vAlign w:val="center"/>
          </w:tcPr>
          <w:p w14:paraId="20B1CB14" w14:textId="7EA52A42"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4</w:t>
            </w:r>
          </w:p>
        </w:tc>
        <w:tc>
          <w:tcPr>
            <w:tcW w:w="709" w:type="dxa"/>
            <w:shd w:val="clear" w:color="auto" w:fill="C4BC96" w:themeFill="background2" w:themeFillShade="BF"/>
            <w:vAlign w:val="center"/>
          </w:tcPr>
          <w:p w14:paraId="5FC88885" w14:textId="2153268E"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5</w:t>
            </w:r>
          </w:p>
        </w:tc>
        <w:tc>
          <w:tcPr>
            <w:tcW w:w="567" w:type="dxa"/>
            <w:shd w:val="clear" w:color="auto" w:fill="C4BC96" w:themeFill="background2" w:themeFillShade="BF"/>
            <w:vAlign w:val="center"/>
          </w:tcPr>
          <w:p w14:paraId="2B2A3062" w14:textId="0DFAE3BD"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6</w:t>
            </w:r>
          </w:p>
        </w:tc>
        <w:tc>
          <w:tcPr>
            <w:tcW w:w="567" w:type="dxa"/>
            <w:vAlign w:val="center"/>
          </w:tcPr>
          <w:p w14:paraId="0C8EDFD2" w14:textId="6CFF8E71"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7</w:t>
            </w:r>
          </w:p>
        </w:tc>
        <w:tc>
          <w:tcPr>
            <w:tcW w:w="709" w:type="dxa"/>
            <w:vAlign w:val="center"/>
          </w:tcPr>
          <w:p w14:paraId="602D21F3" w14:textId="23087B84"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8</w:t>
            </w:r>
          </w:p>
        </w:tc>
      </w:tr>
      <w:tr w:rsidR="0088600B" w14:paraId="239C3D30" w14:textId="77777777" w:rsidTr="000203BB">
        <w:tc>
          <w:tcPr>
            <w:tcW w:w="534" w:type="dxa"/>
            <w:shd w:val="clear" w:color="auto" w:fill="C4BC96" w:themeFill="background2" w:themeFillShade="BF"/>
            <w:vAlign w:val="center"/>
          </w:tcPr>
          <w:p w14:paraId="44083D76" w14:textId="1777312D"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9</w:t>
            </w:r>
          </w:p>
        </w:tc>
        <w:tc>
          <w:tcPr>
            <w:tcW w:w="708" w:type="dxa"/>
            <w:shd w:val="clear" w:color="auto" w:fill="C4BC96" w:themeFill="background2" w:themeFillShade="BF"/>
            <w:vAlign w:val="center"/>
          </w:tcPr>
          <w:p w14:paraId="0B2AB2C2" w14:textId="52A643FE"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10</w:t>
            </w:r>
          </w:p>
        </w:tc>
        <w:tc>
          <w:tcPr>
            <w:tcW w:w="709" w:type="dxa"/>
            <w:shd w:val="clear" w:color="auto" w:fill="C4BC96" w:themeFill="background2" w:themeFillShade="BF"/>
            <w:vAlign w:val="center"/>
          </w:tcPr>
          <w:p w14:paraId="00187C9F" w14:textId="4F8B4D66"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11</w:t>
            </w:r>
          </w:p>
        </w:tc>
        <w:tc>
          <w:tcPr>
            <w:tcW w:w="709" w:type="dxa"/>
            <w:shd w:val="clear" w:color="auto" w:fill="C4BC96" w:themeFill="background2" w:themeFillShade="BF"/>
            <w:vAlign w:val="center"/>
          </w:tcPr>
          <w:p w14:paraId="46717F75" w14:textId="2E253200" w:rsidR="0088600B" w:rsidRPr="000203BB" w:rsidRDefault="00A00D9A" w:rsidP="0088600B">
            <w:pPr>
              <w:pStyle w:val="Sinespaciado"/>
              <w:jc w:val="center"/>
              <w:rPr>
                <w:rFonts w:ascii="Century Gothic" w:hAnsi="Century Gothic"/>
                <w:noProof/>
                <w:sz w:val="16"/>
                <w:szCs w:val="16"/>
                <w:lang w:eastAsia="es-MX"/>
              </w:rPr>
            </w:pPr>
            <w:r w:rsidRPr="000203BB">
              <w:rPr>
                <w:rFonts w:ascii="Century Gothic" w:hAnsi="Century Gothic"/>
                <w:noProof/>
                <w:sz w:val="16"/>
                <w:szCs w:val="16"/>
                <w:lang w:eastAsia="es-MX"/>
              </w:rPr>
              <w:t>12</w:t>
            </w:r>
          </w:p>
        </w:tc>
        <w:tc>
          <w:tcPr>
            <w:tcW w:w="567" w:type="dxa"/>
            <w:shd w:val="clear" w:color="auto" w:fill="C4BC96" w:themeFill="background2" w:themeFillShade="BF"/>
            <w:vAlign w:val="center"/>
          </w:tcPr>
          <w:p w14:paraId="0B337EFB" w14:textId="63FBEBB6"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13</w:t>
            </w:r>
          </w:p>
        </w:tc>
        <w:tc>
          <w:tcPr>
            <w:tcW w:w="567" w:type="dxa"/>
            <w:vAlign w:val="center"/>
          </w:tcPr>
          <w:p w14:paraId="519B0B45" w14:textId="528E8A6B" w:rsidR="0088600B" w:rsidRPr="000955C6"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14</w:t>
            </w:r>
          </w:p>
        </w:tc>
        <w:tc>
          <w:tcPr>
            <w:tcW w:w="709" w:type="dxa"/>
            <w:vAlign w:val="center"/>
          </w:tcPr>
          <w:p w14:paraId="440C36B9" w14:textId="41611AE4"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15</w:t>
            </w:r>
          </w:p>
        </w:tc>
      </w:tr>
      <w:tr w:rsidR="0088600B" w14:paraId="089D285F" w14:textId="77777777" w:rsidTr="0088600B">
        <w:tc>
          <w:tcPr>
            <w:tcW w:w="534" w:type="dxa"/>
            <w:shd w:val="clear" w:color="auto" w:fill="C4BC96" w:themeFill="background2" w:themeFillShade="BF"/>
            <w:vAlign w:val="center"/>
          </w:tcPr>
          <w:p w14:paraId="3BE41615" w14:textId="45516582"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16</w:t>
            </w:r>
          </w:p>
        </w:tc>
        <w:tc>
          <w:tcPr>
            <w:tcW w:w="708" w:type="dxa"/>
            <w:shd w:val="clear" w:color="auto" w:fill="C4BC96" w:themeFill="background2" w:themeFillShade="BF"/>
            <w:vAlign w:val="center"/>
          </w:tcPr>
          <w:p w14:paraId="382FED95" w14:textId="5EB00D68"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17</w:t>
            </w:r>
          </w:p>
        </w:tc>
        <w:tc>
          <w:tcPr>
            <w:tcW w:w="709" w:type="dxa"/>
            <w:shd w:val="clear" w:color="auto" w:fill="C4BC96" w:themeFill="background2" w:themeFillShade="BF"/>
            <w:vAlign w:val="center"/>
          </w:tcPr>
          <w:p w14:paraId="21BA51AF" w14:textId="22FF3F2D" w:rsidR="0088600B" w:rsidRPr="0088600B"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18</w:t>
            </w:r>
          </w:p>
        </w:tc>
        <w:tc>
          <w:tcPr>
            <w:tcW w:w="709" w:type="dxa"/>
            <w:shd w:val="clear" w:color="auto" w:fill="C4BC96" w:themeFill="background2" w:themeFillShade="BF"/>
            <w:vAlign w:val="center"/>
          </w:tcPr>
          <w:p w14:paraId="03DC7747" w14:textId="35276682"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19</w:t>
            </w:r>
          </w:p>
        </w:tc>
        <w:tc>
          <w:tcPr>
            <w:tcW w:w="567" w:type="dxa"/>
            <w:shd w:val="clear" w:color="auto" w:fill="C4BC96" w:themeFill="background2" w:themeFillShade="BF"/>
            <w:vAlign w:val="center"/>
          </w:tcPr>
          <w:p w14:paraId="3BD883F5" w14:textId="439455CE"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20</w:t>
            </w:r>
          </w:p>
        </w:tc>
        <w:tc>
          <w:tcPr>
            <w:tcW w:w="567" w:type="dxa"/>
            <w:shd w:val="clear" w:color="auto" w:fill="FFFFFF" w:themeFill="background1"/>
            <w:vAlign w:val="center"/>
          </w:tcPr>
          <w:p w14:paraId="7C4B2B70" w14:textId="2CAC8BBD"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21</w:t>
            </w:r>
          </w:p>
        </w:tc>
        <w:tc>
          <w:tcPr>
            <w:tcW w:w="709" w:type="dxa"/>
            <w:shd w:val="clear" w:color="auto" w:fill="FFFFFF" w:themeFill="background1"/>
            <w:vAlign w:val="center"/>
          </w:tcPr>
          <w:p w14:paraId="6ACE54EE" w14:textId="7279AB92"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22</w:t>
            </w:r>
          </w:p>
        </w:tc>
      </w:tr>
      <w:tr w:rsidR="0088600B" w14:paraId="13F892FD" w14:textId="77777777" w:rsidTr="0088600B">
        <w:tc>
          <w:tcPr>
            <w:tcW w:w="534" w:type="dxa"/>
            <w:shd w:val="clear" w:color="auto" w:fill="C4BC96" w:themeFill="background2" w:themeFillShade="BF"/>
            <w:vAlign w:val="center"/>
          </w:tcPr>
          <w:p w14:paraId="10228C5F" w14:textId="40B7FF0B"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23</w:t>
            </w:r>
          </w:p>
        </w:tc>
        <w:tc>
          <w:tcPr>
            <w:tcW w:w="708" w:type="dxa"/>
            <w:shd w:val="clear" w:color="auto" w:fill="C4BC96" w:themeFill="background2" w:themeFillShade="BF"/>
            <w:vAlign w:val="center"/>
          </w:tcPr>
          <w:p w14:paraId="186FD368" w14:textId="6DC01E56"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24</w:t>
            </w:r>
          </w:p>
        </w:tc>
        <w:tc>
          <w:tcPr>
            <w:tcW w:w="709" w:type="dxa"/>
            <w:shd w:val="clear" w:color="auto" w:fill="C4BC96" w:themeFill="background2" w:themeFillShade="BF"/>
            <w:vAlign w:val="center"/>
          </w:tcPr>
          <w:p w14:paraId="150E0DC8" w14:textId="7E58C52C"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25</w:t>
            </w:r>
          </w:p>
        </w:tc>
        <w:tc>
          <w:tcPr>
            <w:tcW w:w="709" w:type="dxa"/>
            <w:shd w:val="clear" w:color="auto" w:fill="C4BC96" w:themeFill="background2" w:themeFillShade="BF"/>
            <w:vAlign w:val="center"/>
          </w:tcPr>
          <w:p w14:paraId="573372B1" w14:textId="2E91139C"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26</w:t>
            </w:r>
          </w:p>
        </w:tc>
        <w:tc>
          <w:tcPr>
            <w:tcW w:w="567" w:type="dxa"/>
            <w:shd w:val="clear" w:color="auto" w:fill="C4BC96" w:themeFill="background2" w:themeFillShade="BF"/>
            <w:vAlign w:val="center"/>
          </w:tcPr>
          <w:p w14:paraId="6BC3E39D" w14:textId="0EAA0D6F"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27</w:t>
            </w:r>
          </w:p>
        </w:tc>
        <w:tc>
          <w:tcPr>
            <w:tcW w:w="567" w:type="dxa"/>
            <w:vAlign w:val="center"/>
          </w:tcPr>
          <w:p w14:paraId="54FFECC7" w14:textId="2CD212EC" w:rsidR="0088600B" w:rsidRPr="00810B98" w:rsidRDefault="00A00D9A" w:rsidP="0088600B">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28</w:t>
            </w:r>
          </w:p>
        </w:tc>
        <w:tc>
          <w:tcPr>
            <w:tcW w:w="709" w:type="dxa"/>
            <w:vAlign w:val="center"/>
          </w:tcPr>
          <w:p w14:paraId="792B7A1D" w14:textId="77777777" w:rsidR="0088600B" w:rsidRPr="00810B98" w:rsidRDefault="0088600B" w:rsidP="0088600B">
            <w:pPr>
              <w:pStyle w:val="Sinespaciado"/>
              <w:jc w:val="center"/>
              <w:rPr>
                <w:rFonts w:ascii="Century Gothic" w:hAnsi="Century Gothic"/>
                <w:noProof/>
                <w:sz w:val="16"/>
                <w:szCs w:val="16"/>
                <w:lang w:eastAsia="es-MX"/>
              </w:rPr>
            </w:pPr>
          </w:p>
        </w:tc>
      </w:tr>
    </w:tbl>
    <w:p w14:paraId="319E0BCE" w14:textId="77777777" w:rsidR="003E2171" w:rsidRDefault="003E2171" w:rsidP="003217A7">
      <w:pPr>
        <w:pStyle w:val="Sinespaciado"/>
        <w:jc w:val="both"/>
        <w:rPr>
          <w:rFonts w:ascii="Century Gothic" w:hAnsi="Century Gothic"/>
          <w:b/>
          <w:sz w:val="22"/>
          <w:szCs w:val="23"/>
        </w:rPr>
      </w:pPr>
    </w:p>
    <w:tbl>
      <w:tblPr>
        <w:tblStyle w:val="Tablaconcuadrcula"/>
        <w:tblpPr w:leftFromText="141" w:rightFromText="141" w:vertAnchor="text" w:horzAnchor="margin" w:tblpY="165"/>
        <w:tblOverlap w:val="never"/>
        <w:tblW w:w="0" w:type="auto"/>
        <w:tblLayout w:type="fixed"/>
        <w:tblLook w:val="04A0" w:firstRow="1" w:lastRow="0" w:firstColumn="1" w:lastColumn="0" w:noHBand="0" w:noVBand="1"/>
      </w:tblPr>
      <w:tblGrid>
        <w:gridCol w:w="534"/>
        <w:gridCol w:w="708"/>
        <w:gridCol w:w="709"/>
        <w:gridCol w:w="709"/>
        <w:gridCol w:w="567"/>
        <w:gridCol w:w="567"/>
        <w:gridCol w:w="709"/>
      </w:tblGrid>
      <w:tr w:rsidR="000203BB" w14:paraId="255C6B2A" w14:textId="77777777" w:rsidTr="003E2171">
        <w:tc>
          <w:tcPr>
            <w:tcW w:w="4503" w:type="dxa"/>
            <w:gridSpan w:val="7"/>
            <w:vAlign w:val="center"/>
          </w:tcPr>
          <w:p w14:paraId="6B39D990" w14:textId="237E8815" w:rsidR="000203BB" w:rsidRPr="00D143A2" w:rsidRDefault="000203BB" w:rsidP="003E2171">
            <w:pPr>
              <w:pStyle w:val="Sinespaciado"/>
              <w:jc w:val="center"/>
              <w:rPr>
                <w:rFonts w:ascii="Century Gothic" w:hAnsi="Century Gothic"/>
                <w:b/>
                <w:noProof/>
                <w:sz w:val="16"/>
                <w:szCs w:val="16"/>
                <w:lang w:eastAsia="es-MX"/>
              </w:rPr>
            </w:pPr>
            <w:r>
              <w:rPr>
                <w:rFonts w:ascii="Century Gothic" w:hAnsi="Century Gothic"/>
                <w:b/>
                <w:noProof/>
                <w:sz w:val="16"/>
                <w:szCs w:val="16"/>
                <w:lang w:eastAsia="es-MX"/>
              </w:rPr>
              <w:t>MARZO DE 2015</w:t>
            </w:r>
          </w:p>
        </w:tc>
      </w:tr>
      <w:tr w:rsidR="000203BB" w14:paraId="741FECEA" w14:textId="77777777" w:rsidTr="003E2171">
        <w:tc>
          <w:tcPr>
            <w:tcW w:w="534" w:type="dxa"/>
            <w:vAlign w:val="center"/>
          </w:tcPr>
          <w:p w14:paraId="6587FBDA" w14:textId="77777777" w:rsidR="000203BB" w:rsidRPr="00810B98" w:rsidRDefault="000203BB" w:rsidP="003E2171">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lastRenderedPageBreak/>
              <w:t>Lun</w:t>
            </w:r>
          </w:p>
        </w:tc>
        <w:tc>
          <w:tcPr>
            <w:tcW w:w="708" w:type="dxa"/>
            <w:vAlign w:val="center"/>
          </w:tcPr>
          <w:p w14:paraId="2CD5D2FB" w14:textId="77777777" w:rsidR="000203BB" w:rsidRPr="00810B98" w:rsidRDefault="000203BB" w:rsidP="003E2171">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Mart</w:t>
            </w:r>
          </w:p>
        </w:tc>
        <w:tc>
          <w:tcPr>
            <w:tcW w:w="709" w:type="dxa"/>
            <w:vAlign w:val="center"/>
          </w:tcPr>
          <w:p w14:paraId="220BB988" w14:textId="77777777" w:rsidR="000203BB" w:rsidRPr="00810B98" w:rsidRDefault="000203BB" w:rsidP="003E2171">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Miérc</w:t>
            </w:r>
          </w:p>
        </w:tc>
        <w:tc>
          <w:tcPr>
            <w:tcW w:w="709" w:type="dxa"/>
            <w:vAlign w:val="center"/>
          </w:tcPr>
          <w:p w14:paraId="36D961C9" w14:textId="77777777" w:rsidR="000203BB" w:rsidRPr="00810B98" w:rsidRDefault="000203BB" w:rsidP="003E2171">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Juev</w:t>
            </w:r>
          </w:p>
        </w:tc>
        <w:tc>
          <w:tcPr>
            <w:tcW w:w="567" w:type="dxa"/>
            <w:vAlign w:val="center"/>
          </w:tcPr>
          <w:p w14:paraId="4C892B85" w14:textId="77777777" w:rsidR="000203BB" w:rsidRPr="00810B98" w:rsidRDefault="000203BB" w:rsidP="003E2171">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Vier</w:t>
            </w:r>
          </w:p>
        </w:tc>
        <w:tc>
          <w:tcPr>
            <w:tcW w:w="567" w:type="dxa"/>
            <w:vAlign w:val="center"/>
          </w:tcPr>
          <w:p w14:paraId="45575C71" w14:textId="77777777" w:rsidR="000203BB" w:rsidRPr="00810B98" w:rsidRDefault="000203BB" w:rsidP="003E2171">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Sáb</w:t>
            </w:r>
          </w:p>
        </w:tc>
        <w:tc>
          <w:tcPr>
            <w:tcW w:w="709" w:type="dxa"/>
            <w:vAlign w:val="center"/>
          </w:tcPr>
          <w:p w14:paraId="43822DB2" w14:textId="77777777" w:rsidR="000203BB" w:rsidRPr="00810B98" w:rsidRDefault="000203BB" w:rsidP="003E2171">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Dom</w:t>
            </w:r>
          </w:p>
        </w:tc>
      </w:tr>
      <w:tr w:rsidR="000203BB" w14:paraId="318D9A85" w14:textId="77777777" w:rsidTr="003E2171">
        <w:tc>
          <w:tcPr>
            <w:tcW w:w="534" w:type="dxa"/>
            <w:vAlign w:val="center"/>
          </w:tcPr>
          <w:p w14:paraId="07D0B264" w14:textId="77777777" w:rsidR="000203BB" w:rsidRPr="00810B98" w:rsidRDefault="000203BB" w:rsidP="003E2171">
            <w:pPr>
              <w:pStyle w:val="Sinespaciado"/>
              <w:jc w:val="center"/>
              <w:rPr>
                <w:rFonts w:ascii="Century Gothic" w:hAnsi="Century Gothic"/>
                <w:noProof/>
                <w:sz w:val="16"/>
                <w:szCs w:val="16"/>
                <w:lang w:eastAsia="es-MX"/>
              </w:rPr>
            </w:pPr>
          </w:p>
        </w:tc>
        <w:tc>
          <w:tcPr>
            <w:tcW w:w="708" w:type="dxa"/>
            <w:vAlign w:val="center"/>
          </w:tcPr>
          <w:p w14:paraId="6C5850A9" w14:textId="77777777" w:rsidR="000203BB" w:rsidRPr="00810B98" w:rsidRDefault="000203BB" w:rsidP="003E2171">
            <w:pPr>
              <w:pStyle w:val="Sinespaciado"/>
              <w:jc w:val="center"/>
              <w:rPr>
                <w:rFonts w:ascii="Century Gothic" w:hAnsi="Century Gothic"/>
                <w:noProof/>
                <w:sz w:val="16"/>
                <w:szCs w:val="16"/>
                <w:lang w:eastAsia="es-MX"/>
              </w:rPr>
            </w:pPr>
          </w:p>
        </w:tc>
        <w:tc>
          <w:tcPr>
            <w:tcW w:w="709" w:type="dxa"/>
            <w:vAlign w:val="center"/>
          </w:tcPr>
          <w:p w14:paraId="131B554A" w14:textId="77777777" w:rsidR="000203BB" w:rsidRPr="00810B98" w:rsidRDefault="000203BB" w:rsidP="003E2171">
            <w:pPr>
              <w:pStyle w:val="Sinespaciado"/>
              <w:jc w:val="center"/>
              <w:rPr>
                <w:rFonts w:ascii="Century Gothic" w:hAnsi="Century Gothic"/>
                <w:noProof/>
                <w:sz w:val="16"/>
                <w:szCs w:val="16"/>
                <w:lang w:eastAsia="es-MX"/>
              </w:rPr>
            </w:pPr>
          </w:p>
        </w:tc>
        <w:tc>
          <w:tcPr>
            <w:tcW w:w="709" w:type="dxa"/>
            <w:vAlign w:val="center"/>
          </w:tcPr>
          <w:p w14:paraId="1AA3AEF5" w14:textId="77777777" w:rsidR="000203BB" w:rsidRPr="00810B98" w:rsidRDefault="000203BB" w:rsidP="003E2171">
            <w:pPr>
              <w:pStyle w:val="Sinespaciado"/>
              <w:jc w:val="center"/>
              <w:rPr>
                <w:rFonts w:ascii="Century Gothic" w:hAnsi="Century Gothic"/>
                <w:noProof/>
                <w:sz w:val="16"/>
                <w:szCs w:val="16"/>
                <w:lang w:eastAsia="es-MX"/>
              </w:rPr>
            </w:pPr>
          </w:p>
        </w:tc>
        <w:tc>
          <w:tcPr>
            <w:tcW w:w="567" w:type="dxa"/>
            <w:vAlign w:val="center"/>
          </w:tcPr>
          <w:p w14:paraId="147BB3E4" w14:textId="77777777" w:rsidR="000203BB" w:rsidRPr="00810B98" w:rsidRDefault="000203BB" w:rsidP="003E2171">
            <w:pPr>
              <w:pStyle w:val="Sinespaciado"/>
              <w:jc w:val="center"/>
              <w:rPr>
                <w:rFonts w:ascii="Century Gothic" w:hAnsi="Century Gothic"/>
                <w:noProof/>
                <w:sz w:val="16"/>
                <w:szCs w:val="16"/>
                <w:lang w:eastAsia="es-MX"/>
              </w:rPr>
            </w:pPr>
          </w:p>
        </w:tc>
        <w:tc>
          <w:tcPr>
            <w:tcW w:w="567" w:type="dxa"/>
            <w:vAlign w:val="center"/>
          </w:tcPr>
          <w:p w14:paraId="68B0DEDC" w14:textId="77777777" w:rsidR="000203BB" w:rsidRPr="00810B98" w:rsidRDefault="000203BB" w:rsidP="003E2171">
            <w:pPr>
              <w:pStyle w:val="Sinespaciado"/>
              <w:jc w:val="center"/>
              <w:rPr>
                <w:rFonts w:ascii="Century Gothic" w:hAnsi="Century Gothic"/>
                <w:noProof/>
                <w:sz w:val="16"/>
                <w:szCs w:val="16"/>
                <w:lang w:eastAsia="es-MX"/>
              </w:rPr>
            </w:pPr>
          </w:p>
        </w:tc>
        <w:tc>
          <w:tcPr>
            <w:tcW w:w="709" w:type="dxa"/>
            <w:vAlign w:val="center"/>
          </w:tcPr>
          <w:p w14:paraId="64627E21"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w:t>
            </w:r>
          </w:p>
        </w:tc>
      </w:tr>
      <w:tr w:rsidR="000203BB" w14:paraId="73ED5B2C" w14:textId="77777777" w:rsidTr="003E2171">
        <w:tc>
          <w:tcPr>
            <w:tcW w:w="534" w:type="dxa"/>
            <w:shd w:val="clear" w:color="auto" w:fill="C4BC96" w:themeFill="background2" w:themeFillShade="BF"/>
            <w:vAlign w:val="center"/>
          </w:tcPr>
          <w:p w14:paraId="206DB4B0"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w:t>
            </w:r>
          </w:p>
        </w:tc>
        <w:tc>
          <w:tcPr>
            <w:tcW w:w="708" w:type="dxa"/>
            <w:shd w:val="clear" w:color="auto" w:fill="C4BC96" w:themeFill="background2" w:themeFillShade="BF"/>
            <w:vAlign w:val="center"/>
          </w:tcPr>
          <w:p w14:paraId="2BB98BA5"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3</w:t>
            </w:r>
          </w:p>
        </w:tc>
        <w:tc>
          <w:tcPr>
            <w:tcW w:w="709" w:type="dxa"/>
            <w:shd w:val="clear" w:color="auto" w:fill="C4BC96" w:themeFill="background2" w:themeFillShade="BF"/>
            <w:vAlign w:val="center"/>
          </w:tcPr>
          <w:p w14:paraId="082F0C44"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4</w:t>
            </w:r>
          </w:p>
        </w:tc>
        <w:tc>
          <w:tcPr>
            <w:tcW w:w="709" w:type="dxa"/>
            <w:shd w:val="clear" w:color="auto" w:fill="C4BC96" w:themeFill="background2" w:themeFillShade="BF"/>
            <w:vAlign w:val="center"/>
          </w:tcPr>
          <w:p w14:paraId="0FF63F95"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5</w:t>
            </w:r>
          </w:p>
        </w:tc>
        <w:tc>
          <w:tcPr>
            <w:tcW w:w="567" w:type="dxa"/>
            <w:shd w:val="clear" w:color="auto" w:fill="C4BC96" w:themeFill="background2" w:themeFillShade="BF"/>
            <w:vAlign w:val="center"/>
          </w:tcPr>
          <w:p w14:paraId="74F1F76A"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6</w:t>
            </w:r>
          </w:p>
        </w:tc>
        <w:tc>
          <w:tcPr>
            <w:tcW w:w="567" w:type="dxa"/>
            <w:vAlign w:val="center"/>
          </w:tcPr>
          <w:p w14:paraId="01AD97DF"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7</w:t>
            </w:r>
          </w:p>
        </w:tc>
        <w:tc>
          <w:tcPr>
            <w:tcW w:w="709" w:type="dxa"/>
            <w:vAlign w:val="center"/>
          </w:tcPr>
          <w:p w14:paraId="7BA7EAF3"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8</w:t>
            </w:r>
          </w:p>
        </w:tc>
      </w:tr>
      <w:tr w:rsidR="000203BB" w14:paraId="6617A16E" w14:textId="77777777" w:rsidTr="003E2171">
        <w:tc>
          <w:tcPr>
            <w:tcW w:w="534" w:type="dxa"/>
            <w:shd w:val="clear" w:color="auto" w:fill="C4BC96" w:themeFill="background2" w:themeFillShade="BF"/>
            <w:vAlign w:val="center"/>
          </w:tcPr>
          <w:p w14:paraId="73CF914E"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9</w:t>
            </w:r>
          </w:p>
        </w:tc>
        <w:tc>
          <w:tcPr>
            <w:tcW w:w="708" w:type="dxa"/>
            <w:shd w:val="clear" w:color="auto" w:fill="C4BC96" w:themeFill="background2" w:themeFillShade="BF"/>
            <w:vAlign w:val="center"/>
          </w:tcPr>
          <w:p w14:paraId="7D0653F2"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10</w:t>
            </w:r>
          </w:p>
        </w:tc>
        <w:tc>
          <w:tcPr>
            <w:tcW w:w="709" w:type="dxa"/>
            <w:shd w:val="clear" w:color="auto" w:fill="C4BC96" w:themeFill="background2" w:themeFillShade="BF"/>
            <w:vAlign w:val="center"/>
          </w:tcPr>
          <w:p w14:paraId="76CF596E"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11</w:t>
            </w:r>
          </w:p>
        </w:tc>
        <w:tc>
          <w:tcPr>
            <w:tcW w:w="709" w:type="dxa"/>
            <w:shd w:val="clear" w:color="auto" w:fill="C4BC96" w:themeFill="background2" w:themeFillShade="BF"/>
            <w:vAlign w:val="center"/>
          </w:tcPr>
          <w:p w14:paraId="0BA6CE2B" w14:textId="77777777" w:rsidR="000203BB" w:rsidRPr="000203BB" w:rsidRDefault="000203BB" w:rsidP="003E2171">
            <w:pPr>
              <w:pStyle w:val="Sinespaciado"/>
              <w:jc w:val="center"/>
              <w:rPr>
                <w:rFonts w:ascii="Century Gothic" w:hAnsi="Century Gothic"/>
                <w:noProof/>
                <w:sz w:val="16"/>
                <w:szCs w:val="16"/>
                <w:lang w:eastAsia="es-MX"/>
              </w:rPr>
            </w:pPr>
            <w:r w:rsidRPr="000203BB">
              <w:rPr>
                <w:rFonts w:ascii="Century Gothic" w:hAnsi="Century Gothic"/>
                <w:noProof/>
                <w:sz w:val="16"/>
                <w:szCs w:val="16"/>
                <w:lang w:eastAsia="es-MX"/>
              </w:rPr>
              <w:t>12</w:t>
            </w:r>
          </w:p>
        </w:tc>
        <w:tc>
          <w:tcPr>
            <w:tcW w:w="567" w:type="dxa"/>
            <w:shd w:val="clear" w:color="auto" w:fill="C4BC96" w:themeFill="background2" w:themeFillShade="BF"/>
            <w:vAlign w:val="center"/>
          </w:tcPr>
          <w:p w14:paraId="19400F2E"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13</w:t>
            </w:r>
          </w:p>
        </w:tc>
        <w:tc>
          <w:tcPr>
            <w:tcW w:w="567" w:type="dxa"/>
            <w:vAlign w:val="center"/>
          </w:tcPr>
          <w:p w14:paraId="49931D18" w14:textId="77777777" w:rsidR="000203BB" w:rsidRPr="000955C6"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14</w:t>
            </w:r>
          </w:p>
        </w:tc>
        <w:tc>
          <w:tcPr>
            <w:tcW w:w="709" w:type="dxa"/>
            <w:vAlign w:val="center"/>
          </w:tcPr>
          <w:p w14:paraId="2BD00334"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15</w:t>
            </w:r>
          </w:p>
        </w:tc>
      </w:tr>
      <w:tr w:rsidR="000203BB" w14:paraId="2B0189FE" w14:textId="77777777" w:rsidTr="003E2171">
        <w:tc>
          <w:tcPr>
            <w:tcW w:w="534" w:type="dxa"/>
            <w:shd w:val="clear" w:color="auto" w:fill="FFFFFF" w:themeFill="background1"/>
            <w:vAlign w:val="center"/>
          </w:tcPr>
          <w:p w14:paraId="3398D400"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16</w:t>
            </w:r>
          </w:p>
        </w:tc>
        <w:tc>
          <w:tcPr>
            <w:tcW w:w="708" w:type="dxa"/>
            <w:shd w:val="clear" w:color="auto" w:fill="C4BC96" w:themeFill="background2" w:themeFillShade="BF"/>
            <w:vAlign w:val="center"/>
          </w:tcPr>
          <w:p w14:paraId="0909D214"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17</w:t>
            </w:r>
          </w:p>
        </w:tc>
        <w:tc>
          <w:tcPr>
            <w:tcW w:w="709" w:type="dxa"/>
            <w:shd w:val="clear" w:color="auto" w:fill="C4BC96" w:themeFill="background2" w:themeFillShade="BF"/>
            <w:vAlign w:val="center"/>
          </w:tcPr>
          <w:p w14:paraId="58CD0715" w14:textId="77777777" w:rsidR="000203BB" w:rsidRPr="0088600B"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18</w:t>
            </w:r>
          </w:p>
        </w:tc>
        <w:tc>
          <w:tcPr>
            <w:tcW w:w="709" w:type="dxa"/>
            <w:shd w:val="clear" w:color="auto" w:fill="C4BC96" w:themeFill="background2" w:themeFillShade="BF"/>
            <w:vAlign w:val="center"/>
          </w:tcPr>
          <w:p w14:paraId="4C9584D9"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19</w:t>
            </w:r>
          </w:p>
        </w:tc>
        <w:tc>
          <w:tcPr>
            <w:tcW w:w="567" w:type="dxa"/>
            <w:shd w:val="clear" w:color="auto" w:fill="C4BC96" w:themeFill="background2" w:themeFillShade="BF"/>
            <w:vAlign w:val="center"/>
          </w:tcPr>
          <w:p w14:paraId="1F1658F8"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20</w:t>
            </w:r>
          </w:p>
        </w:tc>
        <w:tc>
          <w:tcPr>
            <w:tcW w:w="567" w:type="dxa"/>
            <w:shd w:val="clear" w:color="auto" w:fill="FFFFFF" w:themeFill="background1"/>
            <w:vAlign w:val="center"/>
          </w:tcPr>
          <w:p w14:paraId="375FD74B"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21</w:t>
            </w:r>
          </w:p>
        </w:tc>
        <w:tc>
          <w:tcPr>
            <w:tcW w:w="709" w:type="dxa"/>
            <w:shd w:val="clear" w:color="auto" w:fill="FFFFFF" w:themeFill="background1"/>
            <w:vAlign w:val="center"/>
          </w:tcPr>
          <w:p w14:paraId="72D330BC"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22</w:t>
            </w:r>
          </w:p>
        </w:tc>
      </w:tr>
      <w:tr w:rsidR="000203BB" w14:paraId="4DC4FEAC" w14:textId="77777777" w:rsidTr="003E2171">
        <w:tc>
          <w:tcPr>
            <w:tcW w:w="534" w:type="dxa"/>
            <w:shd w:val="clear" w:color="auto" w:fill="C4BC96" w:themeFill="background2" w:themeFillShade="BF"/>
            <w:vAlign w:val="center"/>
          </w:tcPr>
          <w:p w14:paraId="7517AC1D"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23</w:t>
            </w:r>
          </w:p>
        </w:tc>
        <w:tc>
          <w:tcPr>
            <w:tcW w:w="708" w:type="dxa"/>
            <w:shd w:val="clear" w:color="auto" w:fill="C4BC96" w:themeFill="background2" w:themeFillShade="BF"/>
            <w:vAlign w:val="center"/>
          </w:tcPr>
          <w:p w14:paraId="2832C262"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24</w:t>
            </w:r>
          </w:p>
        </w:tc>
        <w:tc>
          <w:tcPr>
            <w:tcW w:w="709" w:type="dxa"/>
            <w:shd w:val="clear" w:color="auto" w:fill="C4BC96" w:themeFill="background2" w:themeFillShade="BF"/>
            <w:vAlign w:val="center"/>
          </w:tcPr>
          <w:p w14:paraId="3E57E82B"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25</w:t>
            </w:r>
          </w:p>
        </w:tc>
        <w:tc>
          <w:tcPr>
            <w:tcW w:w="709" w:type="dxa"/>
            <w:shd w:val="clear" w:color="auto" w:fill="C4BC96" w:themeFill="background2" w:themeFillShade="BF"/>
            <w:vAlign w:val="center"/>
          </w:tcPr>
          <w:p w14:paraId="4D7286CC" w14:textId="4879AF8B" w:rsidR="000203BB" w:rsidRPr="005910E7" w:rsidRDefault="00B53486" w:rsidP="003E2171">
            <w:pPr>
              <w:pStyle w:val="Sinespaciado"/>
              <w:jc w:val="center"/>
              <w:rPr>
                <w:rFonts w:ascii="Century Gothic" w:hAnsi="Century Gothic"/>
                <w:b/>
                <w:noProof/>
                <w:sz w:val="16"/>
                <w:szCs w:val="16"/>
                <w:lang w:eastAsia="es-MX"/>
              </w:rPr>
            </w:pPr>
            <w:r>
              <w:rPr>
                <w:rFonts w:ascii="Century Gothic" w:hAnsi="Century Gothic"/>
                <w:b/>
                <w:noProof/>
                <w:sz w:val="16"/>
                <w:szCs w:val="16"/>
                <w:lang w:eastAsia="es-MX"/>
              </w:rPr>
              <w:t xml:space="preserve"> </w:t>
            </w:r>
            <w:r w:rsidR="000203BB" w:rsidRPr="005910E7">
              <w:rPr>
                <w:rFonts w:ascii="Century Gothic" w:hAnsi="Century Gothic"/>
                <w:b/>
                <w:noProof/>
                <w:sz w:val="16"/>
                <w:szCs w:val="16"/>
                <w:lang w:eastAsia="es-MX"/>
              </w:rPr>
              <w:t>26</w:t>
            </w:r>
          </w:p>
        </w:tc>
        <w:tc>
          <w:tcPr>
            <w:tcW w:w="567" w:type="dxa"/>
            <w:shd w:val="clear" w:color="auto" w:fill="FFFFFF" w:themeFill="background1"/>
            <w:vAlign w:val="center"/>
          </w:tcPr>
          <w:p w14:paraId="3DAA1D65"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27</w:t>
            </w:r>
          </w:p>
        </w:tc>
        <w:tc>
          <w:tcPr>
            <w:tcW w:w="567" w:type="dxa"/>
            <w:vAlign w:val="center"/>
          </w:tcPr>
          <w:p w14:paraId="42368B00" w14:textId="77777777"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28</w:t>
            </w:r>
          </w:p>
        </w:tc>
        <w:tc>
          <w:tcPr>
            <w:tcW w:w="709" w:type="dxa"/>
            <w:vAlign w:val="center"/>
          </w:tcPr>
          <w:p w14:paraId="417F5AA3" w14:textId="12674E68" w:rsidR="000203BB" w:rsidRPr="00810B98"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29</w:t>
            </w:r>
          </w:p>
        </w:tc>
      </w:tr>
      <w:tr w:rsidR="000203BB" w14:paraId="3745F8D1" w14:textId="77777777" w:rsidTr="003E2171">
        <w:tc>
          <w:tcPr>
            <w:tcW w:w="534" w:type="dxa"/>
            <w:shd w:val="clear" w:color="auto" w:fill="FFFFFF" w:themeFill="background1"/>
            <w:vAlign w:val="center"/>
          </w:tcPr>
          <w:p w14:paraId="00866F0B" w14:textId="2037B583" w:rsidR="000203BB"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30</w:t>
            </w:r>
          </w:p>
        </w:tc>
        <w:tc>
          <w:tcPr>
            <w:tcW w:w="708" w:type="dxa"/>
            <w:shd w:val="clear" w:color="auto" w:fill="FFFFFF" w:themeFill="background1"/>
            <w:vAlign w:val="center"/>
          </w:tcPr>
          <w:p w14:paraId="405EB4DD" w14:textId="143B323E" w:rsidR="000203BB" w:rsidRDefault="000203BB" w:rsidP="003E2171">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31</w:t>
            </w:r>
          </w:p>
        </w:tc>
        <w:tc>
          <w:tcPr>
            <w:tcW w:w="709" w:type="dxa"/>
            <w:shd w:val="clear" w:color="auto" w:fill="FFFFFF" w:themeFill="background1"/>
            <w:vAlign w:val="center"/>
          </w:tcPr>
          <w:p w14:paraId="0C4D6126" w14:textId="77777777" w:rsidR="000203BB" w:rsidRDefault="000203BB" w:rsidP="003E2171">
            <w:pPr>
              <w:pStyle w:val="Sinespaciado"/>
              <w:jc w:val="center"/>
              <w:rPr>
                <w:rFonts w:ascii="Century Gothic" w:hAnsi="Century Gothic"/>
                <w:noProof/>
                <w:sz w:val="16"/>
                <w:szCs w:val="16"/>
                <w:lang w:eastAsia="es-MX"/>
              </w:rPr>
            </w:pPr>
          </w:p>
        </w:tc>
        <w:tc>
          <w:tcPr>
            <w:tcW w:w="709" w:type="dxa"/>
            <w:shd w:val="clear" w:color="auto" w:fill="FFFFFF" w:themeFill="background1"/>
            <w:vAlign w:val="center"/>
          </w:tcPr>
          <w:p w14:paraId="0F94AC19" w14:textId="77777777" w:rsidR="000203BB" w:rsidRDefault="000203BB" w:rsidP="003E2171">
            <w:pPr>
              <w:pStyle w:val="Sinespaciado"/>
              <w:jc w:val="center"/>
              <w:rPr>
                <w:rFonts w:ascii="Century Gothic" w:hAnsi="Century Gothic"/>
                <w:noProof/>
                <w:sz w:val="16"/>
                <w:szCs w:val="16"/>
                <w:lang w:eastAsia="es-MX"/>
              </w:rPr>
            </w:pPr>
          </w:p>
        </w:tc>
        <w:tc>
          <w:tcPr>
            <w:tcW w:w="567" w:type="dxa"/>
            <w:shd w:val="clear" w:color="auto" w:fill="FFFFFF" w:themeFill="background1"/>
            <w:vAlign w:val="center"/>
          </w:tcPr>
          <w:p w14:paraId="559B04E3" w14:textId="77777777" w:rsidR="000203BB" w:rsidRDefault="000203BB" w:rsidP="003E2171">
            <w:pPr>
              <w:pStyle w:val="Sinespaciado"/>
              <w:jc w:val="center"/>
              <w:rPr>
                <w:rFonts w:ascii="Century Gothic" w:hAnsi="Century Gothic"/>
                <w:noProof/>
                <w:sz w:val="16"/>
                <w:szCs w:val="16"/>
                <w:lang w:eastAsia="es-MX"/>
              </w:rPr>
            </w:pPr>
          </w:p>
        </w:tc>
        <w:tc>
          <w:tcPr>
            <w:tcW w:w="567" w:type="dxa"/>
            <w:vAlign w:val="center"/>
          </w:tcPr>
          <w:p w14:paraId="37174F15" w14:textId="77777777" w:rsidR="000203BB" w:rsidRDefault="000203BB" w:rsidP="003E2171">
            <w:pPr>
              <w:pStyle w:val="Sinespaciado"/>
              <w:jc w:val="center"/>
              <w:rPr>
                <w:rFonts w:ascii="Century Gothic" w:hAnsi="Century Gothic"/>
                <w:noProof/>
                <w:sz w:val="16"/>
                <w:szCs w:val="16"/>
                <w:lang w:eastAsia="es-MX"/>
              </w:rPr>
            </w:pPr>
          </w:p>
        </w:tc>
        <w:tc>
          <w:tcPr>
            <w:tcW w:w="709" w:type="dxa"/>
            <w:vAlign w:val="center"/>
          </w:tcPr>
          <w:p w14:paraId="1441B192" w14:textId="77777777" w:rsidR="000203BB" w:rsidRPr="00810B98" w:rsidRDefault="000203BB" w:rsidP="003E2171">
            <w:pPr>
              <w:pStyle w:val="Sinespaciado"/>
              <w:jc w:val="center"/>
              <w:rPr>
                <w:rFonts w:ascii="Century Gothic" w:hAnsi="Century Gothic"/>
                <w:noProof/>
                <w:sz w:val="16"/>
                <w:szCs w:val="16"/>
                <w:lang w:eastAsia="es-MX"/>
              </w:rPr>
            </w:pPr>
          </w:p>
        </w:tc>
      </w:tr>
    </w:tbl>
    <w:p w14:paraId="1813D000" w14:textId="55D72FC6" w:rsidR="00A112BC" w:rsidRDefault="00A112BC" w:rsidP="003217A7">
      <w:pPr>
        <w:pStyle w:val="Sinespaciado"/>
        <w:jc w:val="both"/>
        <w:rPr>
          <w:rFonts w:ascii="Century Gothic" w:hAnsi="Century Gothic"/>
          <w:b/>
          <w:sz w:val="22"/>
          <w:szCs w:val="23"/>
        </w:rPr>
      </w:pPr>
    </w:p>
    <w:p w14:paraId="4B1F5F59" w14:textId="77777777" w:rsidR="00A112BC" w:rsidRDefault="00A112BC" w:rsidP="003217A7">
      <w:pPr>
        <w:pStyle w:val="Sinespaciado"/>
        <w:jc w:val="both"/>
        <w:rPr>
          <w:rFonts w:ascii="Century Gothic" w:hAnsi="Century Gothic"/>
          <w:b/>
          <w:sz w:val="22"/>
          <w:szCs w:val="23"/>
        </w:rPr>
      </w:pPr>
    </w:p>
    <w:p w14:paraId="0D99C0E3" w14:textId="77777777" w:rsidR="00A112BC" w:rsidRDefault="00A112BC" w:rsidP="003217A7">
      <w:pPr>
        <w:pStyle w:val="Sinespaciado"/>
        <w:jc w:val="both"/>
        <w:rPr>
          <w:rFonts w:ascii="Century Gothic" w:hAnsi="Century Gothic"/>
          <w:b/>
          <w:sz w:val="22"/>
          <w:szCs w:val="23"/>
        </w:rPr>
      </w:pPr>
    </w:p>
    <w:p w14:paraId="5E8978FD" w14:textId="77777777" w:rsidR="00A112BC" w:rsidRDefault="00A112BC" w:rsidP="003217A7">
      <w:pPr>
        <w:pStyle w:val="Sinespaciado"/>
        <w:jc w:val="both"/>
        <w:rPr>
          <w:rFonts w:ascii="Century Gothic" w:hAnsi="Century Gothic"/>
          <w:b/>
          <w:sz w:val="22"/>
          <w:szCs w:val="23"/>
        </w:rPr>
      </w:pPr>
    </w:p>
    <w:p w14:paraId="5AF36869" w14:textId="77777777" w:rsidR="00A112BC" w:rsidRDefault="00A112BC" w:rsidP="003217A7">
      <w:pPr>
        <w:pStyle w:val="Sinespaciado"/>
        <w:jc w:val="both"/>
        <w:rPr>
          <w:rFonts w:ascii="Century Gothic" w:hAnsi="Century Gothic"/>
          <w:b/>
          <w:sz w:val="22"/>
          <w:szCs w:val="23"/>
        </w:rPr>
      </w:pPr>
    </w:p>
    <w:p w14:paraId="46F97091" w14:textId="01197B61" w:rsidR="00A112BC" w:rsidRDefault="00A112BC" w:rsidP="003217A7">
      <w:pPr>
        <w:pStyle w:val="Sinespaciado"/>
        <w:jc w:val="both"/>
        <w:rPr>
          <w:rFonts w:ascii="Century Gothic" w:hAnsi="Century Gothic"/>
          <w:b/>
          <w:sz w:val="22"/>
          <w:szCs w:val="23"/>
        </w:rPr>
      </w:pPr>
    </w:p>
    <w:p w14:paraId="7F504A66" w14:textId="77777777" w:rsidR="00B53486" w:rsidRDefault="00B53486" w:rsidP="003217A7">
      <w:pPr>
        <w:pStyle w:val="Sinespaciado"/>
        <w:jc w:val="both"/>
        <w:rPr>
          <w:rFonts w:ascii="Century Gothic" w:hAnsi="Century Gothic"/>
          <w:b/>
          <w:sz w:val="22"/>
          <w:szCs w:val="23"/>
        </w:rPr>
      </w:pPr>
    </w:p>
    <w:p w14:paraId="0488937A" w14:textId="77777777" w:rsidR="009762BC" w:rsidRDefault="009762BC" w:rsidP="003217A7">
      <w:pPr>
        <w:pStyle w:val="Sinespaciado"/>
        <w:jc w:val="both"/>
        <w:rPr>
          <w:rFonts w:ascii="Century Gothic" w:hAnsi="Century Gothic"/>
          <w:sz w:val="22"/>
          <w:szCs w:val="23"/>
        </w:rPr>
      </w:pPr>
    </w:p>
    <w:p w14:paraId="068E7395" w14:textId="5AC524E9" w:rsidR="009762BC" w:rsidRPr="00DF549B" w:rsidRDefault="009762BC" w:rsidP="003217A7">
      <w:pPr>
        <w:pStyle w:val="Sinespaciado"/>
        <w:jc w:val="both"/>
        <w:rPr>
          <w:rFonts w:ascii="Century Gothic" w:hAnsi="Century Gothic"/>
          <w:sz w:val="22"/>
          <w:szCs w:val="23"/>
        </w:rPr>
      </w:pPr>
      <w:r>
        <w:rPr>
          <w:rFonts w:ascii="Century Gothic" w:hAnsi="Century Gothic"/>
          <w:sz w:val="22"/>
          <w:szCs w:val="23"/>
        </w:rPr>
        <w:t xml:space="preserve">En consecuencia, toda vez que el recurso de revocación </w:t>
      </w:r>
      <w:r w:rsidR="00546D93">
        <w:rPr>
          <w:rFonts w:ascii="Century Gothic" w:hAnsi="Century Gothic"/>
          <w:sz w:val="22"/>
          <w:szCs w:val="23"/>
        </w:rPr>
        <w:t xml:space="preserve">en contra de la resolución con número de folio </w:t>
      </w:r>
      <w:r w:rsidR="0020634B">
        <w:rPr>
          <w:rFonts w:ascii="Century Gothic" w:hAnsi="Century Gothic"/>
          <w:sz w:val="22"/>
          <w:szCs w:val="23"/>
          <w:highlight w:val="black"/>
        </w:rPr>
        <w:t xml:space="preserve"> </w:t>
      </w:r>
      <w:r w:rsidR="00E20316" w:rsidRPr="00C72C53">
        <w:rPr>
          <w:rFonts w:ascii="Century Gothic" w:hAnsi="Century Gothic"/>
          <w:sz w:val="22"/>
          <w:szCs w:val="23"/>
          <w:highlight w:val="black"/>
        </w:rPr>
        <w:t>4</w:t>
      </w:r>
      <w:r w:rsidR="00E20316" w:rsidRPr="00C72C53">
        <w:rPr>
          <w:rFonts w:ascii="Century Gothic" w:hAnsi="Century Gothic"/>
          <w:color w:val="FFFFFF" w:themeColor="background1"/>
          <w:sz w:val="22"/>
          <w:szCs w:val="23"/>
          <w:highlight w:val="black"/>
        </w:rPr>
        <w:t>1</w:t>
      </w:r>
      <w:r w:rsidR="00E20316">
        <w:rPr>
          <w:rFonts w:ascii="Century Gothic" w:hAnsi="Century Gothic"/>
          <w:color w:val="FFFFFF" w:themeColor="background1"/>
          <w:sz w:val="22"/>
          <w:szCs w:val="23"/>
          <w:highlight w:val="black"/>
        </w:rPr>
        <w:t xml:space="preserve"> </w:t>
      </w:r>
      <w:r w:rsidR="0020634B" w:rsidRPr="0020634B">
        <w:rPr>
          <w:rStyle w:val="Refdenotaalpie"/>
          <w:rFonts w:ascii="Century Gothic" w:hAnsi="Century Gothic"/>
          <w:sz w:val="22"/>
          <w:szCs w:val="23"/>
          <w:highlight w:val="black"/>
        </w:rPr>
        <w:footnoteReference w:id="7"/>
      </w:r>
      <w:r w:rsidR="00E20316" w:rsidRPr="00C72C53">
        <w:rPr>
          <w:rFonts w:ascii="Century Gothic" w:hAnsi="Century Gothic"/>
          <w:sz w:val="22"/>
          <w:szCs w:val="23"/>
          <w:highlight w:val="black"/>
        </w:rPr>
        <w:t>8</w:t>
      </w:r>
      <w:r w:rsidR="00546D93" w:rsidRPr="00E20316">
        <w:rPr>
          <w:rFonts w:ascii="Century Gothic" w:hAnsi="Century Gothic"/>
          <w:sz w:val="22"/>
          <w:szCs w:val="23"/>
        </w:rPr>
        <w:t>,</w:t>
      </w:r>
      <w:r w:rsidR="00546D93" w:rsidRPr="00896C09">
        <w:rPr>
          <w:rFonts w:ascii="Century Gothic" w:hAnsi="Century Gothic"/>
          <w:sz w:val="22"/>
          <w:szCs w:val="23"/>
        </w:rPr>
        <w:t xml:space="preserve"> emisión </w:t>
      </w:r>
      <w:r w:rsidR="00E20316" w:rsidRPr="00C72C53">
        <w:rPr>
          <w:rFonts w:ascii="Century Gothic" w:hAnsi="Century Gothic"/>
          <w:sz w:val="22"/>
          <w:szCs w:val="23"/>
          <w:highlight w:val="black"/>
        </w:rPr>
        <w:t>24</w:t>
      </w:r>
      <w:r w:rsidR="00E20316" w:rsidRPr="00C72C53">
        <w:rPr>
          <w:rFonts w:ascii="Century Gothic" w:hAnsi="Century Gothic"/>
          <w:color w:val="FFFFFF" w:themeColor="background1"/>
          <w:sz w:val="22"/>
          <w:szCs w:val="23"/>
          <w:highlight w:val="black"/>
        </w:rPr>
        <w:t>1</w:t>
      </w:r>
      <w:r w:rsidR="00E20316">
        <w:rPr>
          <w:rFonts w:ascii="Century Gothic" w:hAnsi="Century Gothic"/>
          <w:color w:val="FFFFFF" w:themeColor="background1"/>
          <w:sz w:val="22"/>
          <w:szCs w:val="23"/>
          <w:highlight w:val="black"/>
        </w:rPr>
        <w:t xml:space="preserve"> </w:t>
      </w:r>
      <w:r w:rsidR="00E20316" w:rsidRPr="00C72C53">
        <w:rPr>
          <w:rFonts w:ascii="Century Gothic" w:hAnsi="Century Gothic"/>
          <w:sz w:val="22"/>
          <w:szCs w:val="23"/>
          <w:highlight w:val="black"/>
        </w:rPr>
        <w:t>8</w:t>
      </w:r>
      <w:r w:rsidR="00546D93">
        <w:rPr>
          <w:rFonts w:ascii="Century Gothic" w:hAnsi="Century Gothic"/>
          <w:sz w:val="22"/>
          <w:szCs w:val="23"/>
        </w:rPr>
        <w:t xml:space="preserve"> s</w:t>
      </w:r>
      <w:r>
        <w:rPr>
          <w:rFonts w:ascii="Century Gothic" w:hAnsi="Century Gothic"/>
          <w:sz w:val="22"/>
          <w:szCs w:val="23"/>
        </w:rPr>
        <w:t>e promovió en fecha 30 d</w:t>
      </w:r>
      <w:r w:rsidR="005C245E">
        <w:rPr>
          <w:rFonts w:ascii="Century Gothic" w:hAnsi="Century Gothic"/>
          <w:sz w:val="22"/>
          <w:szCs w:val="23"/>
        </w:rPr>
        <w:t>e julio de 2018, se concluye</w:t>
      </w:r>
      <w:r>
        <w:rPr>
          <w:rFonts w:ascii="Century Gothic" w:hAnsi="Century Gothic"/>
          <w:sz w:val="22"/>
          <w:szCs w:val="23"/>
        </w:rPr>
        <w:t xml:space="preserve"> </w:t>
      </w:r>
      <w:r w:rsidR="00546D93">
        <w:rPr>
          <w:rFonts w:ascii="Century Gothic" w:hAnsi="Century Gothic"/>
          <w:sz w:val="22"/>
          <w:szCs w:val="23"/>
        </w:rPr>
        <w:t xml:space="preserve">que </w:t>
      </w:r>
      <w:r w:rsidR="00BB26AC" w:rsidRPr="002B4A72">
        <w:rPr>
          <w:rFonts w:ascii="Century Gothic" w:hAnsi="Century Gothic"/>
          <w:b/>
          <w:sz w:val="22"/>
          <w:szCs w:val="23"/>
        </w:rPr>
        <w:t>SU</w:t>
      </w:r>
      <w:r w:rsidR="00BB26AC" w:rsidRPr="009762BC">
        <w:rPr>
          <w:rFonts w:ascii="Century Gothic" w:hAnsi="Century Gothic"/>
          <w:b/>
          <w:sz w:val="22"/>
          <w:szCs w:val="23"/>
        </w:rPr>
        <w:t xml:space="preserve"> PRESENTACIÓN</w:t>
      </w:r>
      <w:r w:rsidR="00BB26AC">
        <w:rPr>
          <w:rFonts w:ascii="Century Gothic" w:hAnsi="Century Gothic"/>
          <w:b/>
          <w:sz w:val="22"/>
          <w:szCs w:val="23"/>
        </w:rPr>
        <w:t xml:space="preserve"> NO FUE OPORTUNA</w:t>
      </w:r>
      <w:r w:rsidR="005C245E">
        <w:rPr>
          <w:rFonts w:ascii="Century Gothic" w:hAnsi="Century Gothic"/>
          <w:b/>
          <w:sz w:val="22"/>
          <w:szCs w:val="23"/>
        </w:rPr>
        <w:t xml:space="preserve">, </w:t>
      </w:r>
      <w:r w:rsidR="00BB26AC">
        <w:rPr>
          <w:rFonts w:ascii="Century Gothic" w:hAnsi="Century Gothic"/>
          <w:b/>
          <w:sz w:val="22"/>
          <w:szCs w:val="23"/>
        </w:rPr>
        <w:t>POR PRESENTARSE FUERA</w:t>
      </w:r>
      <w:r w:rsidR="00BB26AC" w:rsidRPr="009762BC">
        <w:rPr>
          <w:rFonts w:ascii="Century Gothic" w:hAnsi="Century Gothic"/>
          <w:b/>
          <w:sz w:val="22"/>
          <w:szCs w:val="23"/>
        </w:rPr>
        <w:t xml:space="preserve"> DEL PLAZO LEGAL</w:t>
      </w:r>
      <w:r w:rsidRPr="009762BC">
        <w:rPr>
          <w:rFonts w:ascii="Century Gothic" w:hAnsi="Century Gothic"/>
          <w:b/>
          <w:sz w:val="22"/>
          <w:szCs w:val="23"/>
        </w:rPr>
        <w:t xml:space="preserve"> </w:t>
      </w:r>
      <w:r>
        <w:rPr>
          <w:rFonts w:ascii="Century Gothic" w:hAnsi="Century Gothic"/>
          <w:sz w:val="22"/>
          <w:szCs w:val="23"/>
        </w:rPr>
        <w:t>establecido en el artículo 114 primer párrafo del Código Fi</w:t>
      </w:r>
      <w:r w:rsidR="0018798E">
        <w:rPr>
          <w:rFonts w:ascii="Century Gothic" w:hAnsi="Century Gothic"/>
          <w:sz w:val="22"/>
          <w:szCs w:val="23"/>
        </w:rPr>
        <w:t xml:space="preserve">scal del Estado de Quintana Roo vigente duran el ejercicio </w:t>
      </w:r>
      <w:r w:rsidR="008B3F84">
        <w:rPr>
          <w:rFonts w:ascii="Century Gothic" w:hAnsi="Century Gothic"/>
          <w:sz w:val="22"/>
          <w:szCs w:val="23"/>
        </w:rPr>
        <w:t xml:space="preserve">fiscal </w:t>
      </w:r>
      <w:r w:rsidR="0018798E">
        <w:rPr>
          <w:rFonts w:ascii="Century Gothic" w:hAnsi="Century Gothic"/>
          <w:sz w:val="22"/>
          <w:szCs w:val="23"/>
        </w:rPr>
        <w:t>2015.</w:t>
      </w:r>
    </w:p>
    <w:p w14:paraId="031AA3D0" w14:textId="77777777" w:rsidR="00A112BC" w:rsidRDefault="00A112BC" w:rsidP="003217A7">
      <w:pPr>
        <w:pStyle w:val="Sinespaciado"/>
        <w:jc w:val="both"/>
        <w:rPr>
          <w:rFonts w:ascii="Century Gothic" w:hAnsi="Century Gothic"/>
          <w:b/>
          <w:sz w:val="22"/>
          <w:szCs w:val="23"/>
        </w:rPr>
      </w:pPr>
    </w:p>
    <w:p w14:paraId="39B449DE" w14:textId="17C252AA" w:rsidR="003217A7" w:rsidRDefault="003217A7" w:rsidP="003217A7">
      <w:pPr>
        <w:pStyle w:val="Sinespaciado"/>
        <w:numPr>
          <w:ilvl w:val="0"/>
          <w:numId w:val="28"/>
        </w:numPr>
        <w:ind w:left="426"/>
        <w:jc w:val="both"/>
        <w:rPr>
          <w:rFonts w:ascii="Century Gothic" w:hAnsi="Century Gothic"/>
          <w:b/>
          <w:sz w:val="22"/>
          <w:szCs w:val="23"/>
        </w:rPr>
      </w:pPr>
      <w:r>
        <w:rPr>
          <w:rFonts w:ascii="Century Gothic" w:hAnsi="Century Gothic"/>
          <w:b/>
          <w:sz w:val="22"/>
          <w:szCs w:val="23"/>
        </w:rPr>
        <w:t xml:space="preserve">Multa con número de folio </w:t>
      </w:r>
      <w:r w:rsidR="00E20316" w:rsidRPr="00C72C53">
        <w:rPr>
          <w:rFonts w:ascii="Century Gothic" w:hAnsi="Century Gothic"/>
          <w:sz w:val="22"/>
          <w:szCs w:val="23"/>
          <w:highlight w:val="black"/>
        </w:rPr>
        <w:t>24</w:t>
      </w:r>
      <w:r w:rsidR="00E20316" w:rsidRPr="00C72C53">
        <w:rPr>
          <w:rFonts w:ascii="Century Gothic" w:hAnsi="Century Gothic"/>
          <w:color w:val="FFFFFF" w:themeColor="background1"/>
          <w:sz w:val="22"/>
          <w:szCs w:val="23"/>
          <w:highlight w:val="black"/>
        </w:rPr>
        <w:t>1</w:t>
      </w:r>
      <w:r w:rsidR="00E20316">
        <w:rPr>
          <w:rFonts w:ascii="Century Gothic" w:hAnsi="Century Gothic"/>
          <w:color w:val="FFFFFF" w:themeColor="background1"/>
          <w:sz w:val="22"/>
          <w:szCs w:val="23"/>
          <w:highlight w:val="black"/>
        </w:rPr>
        <w:t xml:space="preserve"> </w:t>
      </w:r>
      <w:r w:rsidR="00E20316" w:rsidRPr="00C72C53">
        <w:rPr>
          <w:rFonts w:ascii="Century Gothic" w:hAnsi="Century Gothic"/>
          <w:sz w:val="22"/>
          <w:szCs w:val="23"/>
          <w:highlight w:val="black"/>
        </w:rPr>
        <w:t>8</w:t>
      </w:r>
      <w:r w:rsidRPr="003217A7">
        <w:rPr>
          <w:rFonts w:ascii="Century Gothic" w:hAnsi="Century Gothic"/>
          <w:b/>
          <w:sz w:val="22"/>
          <w:szCs w:val="23"/>
        </w:rPr>
        <w:t xml:space="preserve">, emisión </w:t>
      </w:r>
      <w:r w:rsidR="00E20316" w:rsidRPr="00C72C53">
        <w:rPr>
          <w:rFonts w:ascii="Century Gothic" w:hAnsi="Century Gothic"/>
          <w:sz w:val="22"/>
          <w:szCs w:val="23"/>
          <w:highlight w:val="black"/>
        </w:rPr>
        <w:t>24</w:t>
      </w:r>
      <w:r w:rsidR="00E20316" w:rsidRPr="00C72C53">
        <w:rPr>
          <w:rFonts w:ascii="Century Gothic" w:hAnsi="Century Gothic"/>
          <w:color w:val="FFFFFF" w:themeColor="background1"/>
          <w:sz w:val="22"/>
          <w:szCs w:val="23"/>
          <w:highlight w:val="black"/>
        </w:rPr>
        <w:t>1</w:t>
      </w:r>
      <w:r w:rsidR="00E20316">
        <w:rPr>
          <w:rFonts w:ascii="Century Gothic" w:hAnsi="Century Gothic"/>
          <w:color w:val="FFFFFF" w:themeColor="background1"/>
          <w:sz w:val="22"/>
          <w:szCs w:val="23"/>
          <w:highlight w:val="black"/>
        </w:rPr>
        <w:t xml:space="preserve"> </w:t>
      </w:r>
      <w:r w:rsidR="00E20316" w:rsidRPr="00C72C53">
        <w:rPr>
          <w:rFonts w:ascii="Century Gothic" w:hAnsi="Century Gothic"/>
          <w:sz w:val="22"/>
          <w:szCs w:val="23"/>
          <w:highlight w:val="black"/>
        </w:rPr>
        <w:t>8</w:t>
      </w:r>
      <w:r>
        <w:rPr>
          <w:rFonts w:ascii="Century Gothic" w:hAnsi="Century Gothic"/>
          <w:b/>
          <w:sz w:val="22"/>
          <w:szCs w:val="23"/>
        </w:rPr>
        <w:t>, de fecha 04 de junio de 2018.</w:t>
      </w:r>
    </w:p>
    <w:p w14:paraId="7086D083" w14:textId="77777777" w:rsidR="001040BA" w:rsidRDefault="001040BA" w:rsidP="001040BA">
      <w:pPr>
        <w:pStyle w:val="Sinespaciado"/>
        <w:jc w:val="both"/>
        <w:rPr>
          <w:rFonts w:ascii="Century Gothic" w:hAnsi="Century Gothic"/>
          <w:b/>
          <w:sz w:val="22"/>
          <w:szCs w:val="23"/>
        </w:rPr>
      </w:pPr>
    </w:p>
    <w:p w14:paraId="1B7A30F1" w14:textId="30A74950" w:rsidR="003217A7" w:rsidRPr="001040BA" w:rsidRDefault="001040BA" w:rsidP="001040BA">
      <w:pPr>
        <w:pStyle w:val="Sinespaciado"/>
        <w:jc w:val="both"/>
        <w:rPr>
          <w:rFonts w:ascii="Century Gothic" w:hAnsi="Century Gothic"/>
          <w:noProof/>
          <w:sz w:val="22"/>
          <w:szCs w:val="23"/>
          <w:lang w:eastAsia="es-MX"/>
        </w:rPr>
      </w:pPr>
      <w:r>
        <w:rPr>
          <w:rFonts w:ascii="Century Gothic" w:hAnsi="Century Gothic"/>
          <w:sz w:val="22"/>
          <w:szCs w:val="23"/>
        </w:rPr>
        <w:t xml:space="preserve">El artículo </w:t>
      </w:r>
      <w:r>
        <w:rPr>
          <w:rFonts w:ascii="Century Gothic" w:hAnsi="Century Gothic"/>
          <w:noProof/>
          <w:sz w:val="22"/>
          <w:szCs w:val="23"/>
          <w:lang w:eastAsia="es-MX"/>
        </w:rPr>
        <w:t>114 primer párrafo del Código Fiscal del Estado de Quintana Roo vige</w:t>
      </w:r>
      <w:r w:rsidR="003217A7">
        <w:rPr>
          <w:rFonts w:ascii="Century Gothic" w:hAnsi="Century Gothic"/>
          <w:noProof/>
          <w:sz w:val="22"/>
          <w:szCs w:val="23"/>
          <w:lang w:eastAsia="es-MX"/>
        </w:rPr>
        <w:t>nte durante el ejercicio fiscal</w:t>
      </w:r>
      <w:r w:rsidR="00A70CBD">
        <w:rPr>
          <w:rFonts w:ascii="Century Gothic" w:hAnsi="Century Gothic"/>
          <w:noProof/>
          <w:sz w:val="22"/>
          <w:szCs w:val="23"/>
          <w:lang w:eastAsia="es-MX"/>
        </w:rPr>
        <w:t xml:space="preserve"> 2018</w:t>
      </w:r>
      <w:r w:rsidR="000E6CA7">
        <w:rPr>
          <w:rFonts w:ascii="Century Gothic" w:hAnsi="Century Gothic"/>
          <w:noProof/>
          <w:sz w:val="22"/>
          <w:szCs w:val="23"/>
          <w:lang w:eastAsia="es-MX"/>
        </w:rPr>
        <w:t xml:space="preserve">, </w:t>
      </w:r>
      <w:r w:rsidR="003217A7">
        <w:rPr>
          <w:rFonts w:ascii="Century Gothic" w:hAnsi="Century Gothic"/>
          <w:noProof/>
          <w:sz w:val="22"/>
          <w:szCs w:val="23"/>
          <w:lang w:eastAsia="es-MX"/>
        </w:rPr>
        <w:t>establece lo siguiente:</w:t>
      </w:r>
    </w:p>
    <w:p w14:paraId="6A741957" w14:textId="77777777" w:rsidR="00B540C6" w:rsidRDefault="00B540C6" w:rsidP="00872D83">
      <w:pPr>
        <w:pStyle w:val="Sinespaciado"/>
        <w:jc w:val="both"/>
        <w:rPr>
          <w:rFonts w:ascii="Century Gothic" w:hAnsi="Century Gothic"/>
          <w:noProof/>
          <w:sz w:val="22"/>
          <w:szCs w:val="23"/>
          <w:lang w:eastAsia="es-MX"/>
        </w:rPr>
      </w:pPr>
    </w:p>
    <w:p w14:paraId="02FD06E9" w14:textId="2E0F6133" w:rsidR="00B540C6" w:rsidRPr="00CD0E8B" w:rsidRDefault="00B540C6" w:rsidP="00D611CA">
      <w:pPr>
        <w:pStyle w:val="Sinespaciado"/>
        <w:ind w:left="1701"/>
        <w:jc w:val="both"/>
        <w:rPr>
          <w:rFonts w:ascii="Century Gothic" w:hAnsi="Century Gothic"/>
          <w:i/>
          <w:sz w:val="19"/>
          <w:szCs w:val="19"/>
        </w:rPr>
      </w:pPr>
      <w:r w:rsidRPr="00CD0E8B">
        <w:rPr>
          <w:rFonts w:ascii="Century Gothic" w:hAnsi="Century Gothic"/>
          <w:b/>
          <w:i/>
          <w:sz w:val="19"/>
          <w:szCs w:val="19"/>
        </w:rPr>
        <w:t>ARTÍCULO 114.-</w:t>
      </w:r>
      <w:r w:rsidRPr="00CD0E8B">
        <w:rPr>
          <w:rFonts w:ascii="Century Gothic" w:hAnsi="Century Gothic"/>
          <w:i/>
          <w:sz w:val="19"/>
          <w:szCs w:val="19"/>
        </w:rPr>
        <w:t xml:space="preserve"> El escrito de interposición del recurso deberá presentarse ante la autoridad competente en razón del domicilio del contribuyente o ante la que emitió o ejecutó el acto impugnado, </w:t>
      </w:r>
      <w:r w:rsidRPr="008B3F84">
        <w:rPr>
          <w:rFonts w:ascii="Century Gothic" w:hAnsi="Century Gothic"/>
          <w:b/>
          <w:i/>
          <w:sz w:val="19"/>
          <w:szCs w:val="19"/>
        </w:rPr>
        <w:t>dentro del término de 30 días siguientes a aquel en que haya surtido efectos su notificación</w:t>
      </w:r>
      <w:r w:rsidRPr="00CD0E8B">
        <w:rPr>
          <w:rFonts w:ascii="Century Gothic" w:hAnsi="Century Gothic"/>
          <w:i/>
          <w:sz w:val="19"/>
          <w:szCs w:val="19"/>
        </w:rPr>
        <w:t>; también podrá presentarse a través del buzón tributario, dentro de dicho plazo.</w:t>
      </w:r>
    </w:p>
    <w:p w14:paraId="2E57ECCC" w14:textId="77777777" w:rsidR="008B3F84" w:rsidRDefault="008B3F84" w:rsidP="00872D83">
      <w:pPr>
        <w:pStyle w:val="Sinespaciado"/>
        <w:jc w:val="both"/>
        <w:rPr>
          <w:rFonts w:ascii="Century Gothic" w:hAnsi="Century Gothic"/>
          <w:noProof/>
          <w:sz w:val="22"/>
          <w:szCs w:val="23"/>
          <w:lang w:eastAsia="es-MX"/>
        </w:rPr>
      </w:pPr>
    </w:p>
    <w:p w14:paraId="669AED7C" w14:textId="74FD28D7" w:rsidR="008B3F84" w:rsidRDefault="008B3F84" w:rsidP="00872D83">
      <w:pPr>
        <w:pStyle w:val="Sinespaciado"/>
        <w:jc w:val="both"/>
        <w:rPr>
          <w:rFonts w:ascii="Century Gothic" w:hAnsi="Century Gothic"/>
          <w:noProof/>
          <w:sz w:val="22"/>
          <w:szCs w:val="23"/>
          <w:lang w:eastAsia="es-MX"/>
        </w:rPr>
      </w:pPr>
      <w:r>
        <w:rPr>
          <w:rFonts w:ascii="Century Gothic" w:hAnsi="Century Gothic"/>
          <w:noProof/>
          <w:sz w:val="22"/>
          <w:szCs w:val="23"/>
          <w:lang w:eastAsia="es-MX"/>
        </w:rPr>
        <w:t>Plazo que se computa acorde a lo dispuesto en el artículo 14 primer párrafo del mismo ordenamiento, cuyo contenido al  tenor literal es el siguiente:</w:t>
      </w:r>
    </w:p>
    <w:p w14:paraId="609599CB" w14:textId="77777777" w:rsidR="008B3F84" w:rsidRDefault="008B3F84" w:rsidP="00872D83">
      <w:pPr>
        <w:pStyle w:val="Sinespaciado"/>
        <w:jc w:val="both"/>
        <w:rPr>
          <w:rFonts w:ascii="Century Gothic" w:hAnsi="Century Gothic"/>
          <w:noProof/>
          <w:sz w:val="22"/>
          <w:szCs w:val="23"/>
          <w:lang w:eastAsia="es-MX"/>
        </w:rPr>
      </w:pPr>
    </w:p>
    <w:p w14:paraId="1E64AE01" w14:textId="486D58C8" w:rsidR="008B3F84" w:rsidRPr="008B3F84" w:rsidRDefault="008B3F84" w:rsidP="008B3F84">
      <w:pPr>
        <w:pStyle w:val="Sinespaciado"/>
        <w:ind w:left="1701"/>
        <w:jc w:val="both"/>
        <w:rPr>
          <w:rFonts w:ascii="Century Gothic" w:hAnsi="Century Gothic"/>
          <w:i/>
          <w:sz w:val="19"/>
          <w:szCs w:val="19"/>
        </w:rPr>
      </w:pPr>
      <w:r w:rsidRPr="008B3F84">
        <w:rPr>
          <w:rFonts w:ascii="Century Gothic" w:hAnsi="Century Gothic"/>
          <w:b/>
          <w:i/>
          <w:sz w:val="19"/>
          <w:szCs w:val="19"/>
        </w:rPr>
        <w:t>ARTÍCULO 14</w:t>
      </w:r>
      <w:r w:rsidRPr="0064711B">
        <w:rPr>
          <w:rFonts w:ascii="Century Gothic" w:hAnsi="Century Gothic"/>
          <w:i/>
          <w:sz w:val="19"/>
          <w:szCs w:val="19"/>
        </w:rPr>
        <w:t xml:space="preserve">.- En los plazos fijados en días no se contarán los sábados, los domingos, </w:t>
      </w:r>
      <w:r w:rsidRPr="008B3F84">
        <w:rPr>
          <w:rFonts w:ascii="Century Gothic" w:hAnsi="Century Gothic"/>
          <w:i/>
          <w:sz w:val="19"/>
          <w:szCs w:val="19"/>
        </w:rPr>
        <w:t>ni el 1o. de enero; el primer lunes de febrero en conmemoración del 5 de febrero; el tercer lunes de marzo en conmemoración del 21 de marzo, el día 25 septiembre de cada seis años cuando corresponda la transmisión del Poder Ejecutivo Estatal, 1o. y 5 de mayo, 16 de septiembre, el tercer lunes de noviembre en conmemoración del 20 de noviembre, 1o. de diciembre de cada 6 años, cuando corresponda a la transmisión del Poder Ejecutivo Federal, y el 25 de diciembre.</w:t>
      </w:r>
    </w:p>
    <w:p w14:paraId="129B539C" w14:textId="77777777" w:rsidR="008B3F84" w:rsidRDefault="008B3F84" w:rsidP="00872D83">
      <w:pPr>
        <w:pStyle w:val="Sinespaciado"/>
        <w:jc w:val="both"/>
        <w:rPr>
          <w:rFonts w:ascii="Century Gothic" w:hAnsi="Century Gothic"/>
          <w:noProof/>
          <w:sz w:val="22"/>
          <w:szCs w:val="23"/>
          <w:lang w:eastAsia="es-MX"/>
        </w:rPr>
      </w:pPr>
    </w:p>
    <w:p w14:paraId="01D7F4C5" w14:textId="0231455B" w:rsidR="00E40755" w:rsidRDefault="0064711B" w:rsidP="00872D83">
      <w:pPr>
        <w:pStyle w:val="Sinespaciado"/>
        <w:jc w:val="both"/>
        <w:rPr>
          <w:rFonts w:ascii="Century Gothic" w:hAnsi="Century Gothic"/>
          <w:noProof/>
          <w:sz w:val="22"/>
          <w:szCs w:val="23"/>
          <w:lang w:eastAsia="es-MX"/>
        </w:rPr>
      </w:pPr>
      <w:r>
        <w:rPr>
          <w:rFonts w:ascii="Century Gothic" w:hAnsi="Century Gothic"/>
          <w:noProof/>
          <w:sz w:val="22"/>
          <w:szCs w:val="23"/>
          <w:lang w:eastAsia="es-MX"/>
        </w:rPr>
        <w:t xml:space="preserve">De conformidad </w:t>
      </w:r>
      <w:r w:rsidR="00B540C6">
        <w:rPr>
          <w:rFonts w:ascii="Century Gothic" w:hAnsi="Century Gothic"/>
          <w:noProof/>
          <w:sz w:val="22"/>
          <w:szCs w:val="23"/>
          <w:lang w:eastAsia="es-MX"/>
        </w:rPr>
        <w:t>al numeral</w:t>
      </w:r>
      <w:r>
        <w:rPr>
          <w:rFonts w:ascii="Century Gothic" w:hAnsi="Century Gothic"/>
          <w:noProof/>
          <w:sz w:val="22"/>
          <w:szCs w:val="23"/>
          <w:lang w:eastAsia="es-MX"/>
        </w:rPr>
        <w:t xml:space="preserve"> 114</w:t>
      </w:r>
      <w:r w:rsidR="00B540C6">
        <w:rPr>
          <w:rFonts w:ascii="Century Gothic" w:hAnsi="Century Gothic"/>
          <w:noProof/>
          <w:sz w:val="22"/>
          <w:szCs w:val="23"/>
          <w:lang w:eastAsia="es-MX"/>
        </w:rPr>
        <w:t xml:space="preserve"> invocado, la presentación del escrito de interposición del recurso de revocación deberá realizarse dentro de los 30 días</w:t>
      </w:r>
      <w:r w:rsidR="00BB26AC">
        <w:rPr>
          <w:rFonts w:ascii="Century Gothic" w:hAnsi="Century Gothic"/>
          <w:noProof/>
          <w:sz w:val="22"/>
          <w:szCs w:val="23"/>
          <w:lang w:eastAsia="es-MX"/>
        </w:rPr>
        <w:t xml:space="preserve"> hábiles</w:t>
      </w:r>
      <w:r w:rsidR="00B540C6">
        <w:rPr>
          <w:rFonts w:ascii="Century Gothic" w:hAnsi="Century Gothic"/>
          <w:noProof/>
          <w:sz w:val="22"/>
          <w:szCs w:val="23"/>
          <w:lang w:eastAsia="es-MX"/>
        </w:rPr>
        <w:t xml:space="preserve"> siguientes a aque</w:t>
      </w:r>
      <w:r w:rsidR="00331644">
        <w:rPr>
          <w:rFonts w:ascii="Century Gothic" w:hAnsi="Century Gothic"/>
          <w:noProof/>
          <w:sz w:val="22"/>
          <w:szCs w:val="23"/>
          <w:lang w:eastAsia="es-MX"/>
        </w:rPr>
        <w:t xml:space="preserve">l en que haya surtido sus efectos </w:t>
      </w:r>
      <w:r w:rsidR="00B540C6">
        <w:rPr>
          <w:rFonts w:ascii="Century Gothic" w:hAnsi="Century Gothic"/>
          <w:noProof/>
          <w:sz w:val="22"/>
          <w:szCs w:val="23"/>
          <w:lang w:eastAsia="es-MX"/>
        </w:rPr>
        <w:t>la notifi</w:t>
      </w:r>
      <w:r>
        <w:rPr>
          <w:rFonts w:ascii="Century Gothic" w:hAnsi="Century Gothic"/>
          <w:noProof/>
          <w:sz w:val="22"/>
          <w:szCs w:val="23"/>
          <w:lang w:eastAsia="es-MX"/>
        </w:rPr>
        <w:t>cación de la resolución que se recurre</w:t>
      </w:r>
      <w:r w:rsidR="00B540C6">
        <w:rPr>
          <w:rFonts w:ascii="Century Gothic" w:hAnsi="Century Gothic"/>
          <w:noProof/>
          <w:sz w:val="22"/>
          <w:szCs w:val="23"/>
          <w:lang w:eastAsia="es-MX"/>
        </w:rPr>
        <w:t xml:space="preserve">, </w:t>
      </w:r>
      <w:r w:rsidR="00BA721E">
        <w:rPr>
          <w:rFonts w:ascii="Century Gothic" w:hAnsi="Century Gothic"/>
          <w:noProof/>
          <w:sz w:val="22"/>
          <w:szCs w:val="23"/>
          <w:lang w:eastAsia="es-MX"/>
        </w:rPr>
        <w:t>lo cual acontece</w:t>
      </w:r>
      <w:r w:rsidR="00E40755">
        <w:rPr>
          <w:rFonts w:ascii="Century Gothic" w:hAnsi="Century Gothic"/>
          <w:noProof/>
          <w:sz w:val="22"/>
          <w:szCs w:val="23"/>
          <w:lang w:eastAsia="es-MX"/>
        </w:rPr>
        <w:t xml:space="preserve"> al día hábil siguiente al que fue practicada la notificación, atento a lo dispuesto en el artículo 127 </w:t>
      </w:r>
      <w:r w:rsidR="003B2C1B">
        <w:rPr>
          <w:rFonts w:ascii="Century Gothic" w:hAnsi="Century Gothic"/>
          <w:noProof/>
          <w:sz w:val="22"/>
          <w:szCs w:val="23"/>
          <w:lang w:eastAsia="es-MX"/>
        </w:rPr>
        <w:t xml:space="preserve">primer y tercer párrafos, fracción I </w:t>
      </w:r>
      <w:r w:rsidR="00E40755">
        <w:rPr>
          <w:rFonts w:ascii="Century Gothic" w:hAnsi="Century Gothic"/>
          <w:noProof/>
          <w:sz w:val="22"/>
          <w:szCs w:val="23"/>
          <w:lang w:eastAsia="es-MX"/>
        </w:rPr>
        <w:t>del Código Fiscal del Estado de Quintana Roo</w:t>
      </w:r>
      <w:r w:rsidR="000E6CA7">
        <w:rPr>
          <w:rFonts w:ascii="Century Gothic" w:hAnsi="Century Gothic"/>
          <w:noProof/>
          <w:sz w:val="22"/>
          <w:szCs w:val="23"/>
          <w:lang w:eastAsia="es-MX"/>
        </w:rPr>
        <w:t xml:space="preserve"> vigente durante el ejercicio fiscal 2018</w:t>
      </w:r>
      <w:r w:rsidR="00E40755">
        <w:rPr>
          <w:rFonts w:ascii="Century Gothic" w:hAnsi="Century Gothic"/>
          <w:noProof/>
          <w:sz w:val="22"/>
          <w:szCs w:val="23"/>
          <w:lang w:eastAsia="es-MX"/>
        </w:rPr>
        <w:t>, cuyo contenido al tenor literal es el siguiente:</w:t>
      </w:r>
    </w:p>
    <w:p w14:paraId="11052D94" w14:textId="77777777" w:rsidR="00A65D45" w:rsidRDefault="00A65D45" w:rsidP="00872D83">
      <w:pPr>
        <w:pStyle w:val="Sinespaciado"/>
        <w:jc w:val="both"/>
        <w:rPr>
          <w:rFonts w:ascii="Century Gothic" w:hAnsi="Century Gothic"/>
          <w:noProof/>
          <w:sz w:val="22"/>
          <w:szCs w:val="23"/>
          <w:lang w:eastAsia="es-MX"/>
        </w:rPr>
      </w:pPr>
    </w:p>
    <w:p w14:paraId="438C86C7" w14:textId="1CB10028" w:rsidR="003B2C1B" w:rsidRPr="005B3F76" w:rsidRDefault="00E40755" w:rsidP="003B2C1B">
      <w:pPr>
        <w:pStyle w:val="Sinespaciado"/>
        <w:ind w:left="1701"/>
        <w:jc w:val="both"/>
        <w:rPr>
          <w:rFonts w:ascii="Century Gothic" w:hAnsi="Century Gothic"/>
          <w:i/>
          <w:noProof/>
          <w:sz w:val="19"/>
          <w:szCs w:val="19"/>
          <w:lang w:eastAsia="es-MX"/>
        </w:rPr>
      </w:pPr>
      <w:r w:rsidRPr="005B3F76">
        <w:rPr>
          <w:rFonts w:ascii="Century Gothic" w:hAnsi="Century Gothic"/>
          <w:b/>
          <w:bCs/>
          <w:i/>
          <w:sz w:val="19"/>
          <w:szCs w:val="19"/>
        </w:rPr>
        <w:t xml:space="preserve">ARTÍCULO 127. </w:t>
      </w:r>
      <w:r w:rsidRPr="005B3F76">
        <w:rPr>
          <w:rFonts w:ascii="Century Gothic" w:hAnsi="Century Gothic"/>
          <w:b/>
          <w:i/>
          <w:sz w:val="19"/>
          <w:szCs w:val="19"/>
        </w:rPr>
        <w:t>Las notificaciones surtirán sus efectos el día hábil siguiente a aquel en que fueron hechas</w:t>
      </w:r>
      <w:r w:rsidRPr="005B3F76">
        <w:rPr>
          <w:rFonts w:ascii="Century Gothic" w:hAnsi="Century Gothic"/>
          <w:i/>
          <w:sz w:val="19"/>
          <w:szCs w:val="19"/>
        </w:rPr>
        <w:t xml:space="preserve"> y al practicarlas deberá proporcionarse al </w:t>
      </w:r>
      <w:r w:rsidRPr="005B3F76">
        <w:rPr>
          <w:rFonts w:ascii="Century Gothic" w:hAnsi="Century Gothic"/>
          <w:i/>
          <w:sz w:val="19"/>
          <w:szCs w:val="19"/>
        </w:rPr>
        <w:lastRenderedPageBreak/>
        <w:t>interesado copia del acto administrativo que se notifique. Cuando la notificación la hagan directamente las autoridades fiscales, deberá señalarse la fecha en que esta se efectué, recabando el nombre y la firma de la persona con quien se entienda la diligencia. Si esta se niega a una u otra cosa, se hará constar en el acta de notificación.</w:t>
      </w:r>
      <w:r w:rsidR="003B2C1B" w:rsidRPr="005B3F76">
        <w:rPr>
          <w:rFonts w:ascii="Century Gothic" w:hAnsi="Century Gothic"/>
          <w:i/>
          <w:noProof/>
          <w:sz w:val="19"/>
          <w:szCs w:val="19"/>
          <w:lang w:eastAsia="es-MX"/>
        </w:rPr>
        <w:t xml:space="preserve"> </w:t>
      </w:r>
    </w:p>
    <w:p w14:paraId="4D5FC32A" w14:textId="77777777" w:rsidR="003B2C1B" w:rsidRPr="005B3F76" w:rsidRDefault="003B2C1B" w:rsidP="003B2C1B">
      <w:pPr>
        <w:pStyle w:val="Sinespaciado"/>
        <w:ind w:left="1701"/>
        <w:jc w:val="both"/>
        <w:rPr>
          <w:rFonts w:ascii="Century Gothic" w:hAnsi="Century Gothic"/>
          <w:i/>
          <w:noProof/>
          <w:sz w:val="14"/>
          <w:szCs w:val="19"/>
          <w:lang w:eastAsia="es-MX"/>
        </w:rPr>
      </w:pPr>
    </w:p>
    <w:p w14:paraId="0F86313C" w14:textId="66EB1777" w:rsidR="003B2C1B" w:rsidRDefault="003B2C1B" w:rsidP="003E2171">
      <w:pPr>
        <w:pStyle w:val="Sinespaciado"/>
        <w:ind w:left="1701"/>
        <w:jc w:val="both"/>
        <w:rPr>
          <w:rFonts w:ascii="Century Gothic" w:hAnsi="Century Gothic"/>
          <w:i/>
          <w:noProof/>
          <w:sz w:val="19"/>
          <w:szCs w:val="19"/>
          <w:lang w:eastAsia="es-MX"/>
        </w:rPr>
      </w:pPr>
      <w:r w:rsidRPr="005B3F76">
        <w:rPr>
          <w:rFonts w:ascii="Century Gothic" w:hAnsi="Century Gothic"/>
          <w:i/>
          <w:noProof/>
          <w:sz w:val="19"/>
          <w:szCs w:val="19"/>
          <w:lang w:eastAsia="es-MX"/>
        </w:rPr>
        <w:t>…</w:t>
      </w:r>
    </w:p>
    <w:p w14:paraId="766121F1" w14:textId="77777777" w:rsidR="005B3F76" w:rsidRPr="005B3F76" w:rsidRDefault="005B3F76" w:rsidP="003E2171">
      <w:pPr>
        <w:pStyle w:val="Sinespaciado"/>
        <w:ind w:left="1701"/>
        <w:jc w:val="both"/>
        <w:rPr>
          <w:rFonts w:ascii="Century Gothic" w:hAnsi="Century Gothic"/>
          <w:i/>
          <w:noProof/>
          <w:sz w:val="19"/>
          <w:szCs w:val="19"/>
          <w:lang w:eastAsia="es-MX"/>
        </w:rPr>
      </w:pPr>
    </w:p>
    <w:p w14:paraId="2A1B9581" w14:textId="77777777" w:rsidR="003B2C1B" w:rsidRPr="005B3F76" w:rsidRDefault="003B2C1B" w:rsidP="003B2C1B">
      <w:pPr>
        <w:pStyle w:val="Sinespaciado"/>
        <w:ind w:left="1701"/>
        <w:jc w:val="both"/>
        <w:rPr>
          <w:rFonts w:ascii="Century Gothic" w:hAnsi="Century Gothic"/>
          <w:i/>
          <w:noProof/>
          <w:sz w:val="19"/>
          <w:szCs w:val="19"/>
          <w:lang w:eastAsia="es-MX"/>
        </w:rPr>
      </w:pPr>
      <w:r w:rsidRPr="005B3F76">
        <w:rPr>
          <w:rFonts w:ascii="Century Gothic" w:hAnsi="Century Gothic"/>
          <w:i/>
          <w:noProof/>
          <w:sz w:val="19"/>
          <w:szCs w:val="19"/>
          <w:lang w:eastAsia="es-MX"/>
        </w:rPr>
        <w:t>El cómputo de los plazos de las notificaciones se sujetará a las reglas siguientes:</w:t>
      </w:r>
    </w:p>
    <w:p w14:paraId="7F433882" w14:textId="77777777" w:rsidR="003B2C1B" w:rsidRPr="005B3F76" w:rsidRDefault="003B2C1B" w:rsidP="003B2C1B">
      <w:pPr>
        <w:pStyle w:val="Sinespaciado"/>
        <w:ind w:left="1701"/>
        <w:jc w:val="both"/>
        <w:rPr>
          <w:rFonts w:ascii="Century Gothic" w:hAnsi="Century Gothic"/>
          <w:i/>
          <w:noProof/>
          <w:sz w:val="19"/>
          <w:szCs w:val="19"/>
          <w:lang w:eastAsia="es-MX"/>
        </w:rPr>
      </w:pPr>
    </w:p>
    <w:p w14:paraId="50DBD617" w14:textId="77777777" w:rsidR="003B2C1B" w:rsidRPr="005B3F76" w:rsidRDefault="003B2C1B" w:rsidP="003B2C1B">
      <w:pPr>
        <w:pStyle w:val="Sinespaciado"/>
        <w:ind w:left="1701"/>
        <w:jc w:val="both"/>
        <w:rPr>
          <w:rFonts w:ascii="Century Gothic" w:hAnsi="Century Gothic"/>
          <w:i/>
          <w:noProof/>
          <w:sz w:val="19"/>
          <w:szCs w:val="19"/>
          <w:lang w:eastAsia="es-MX"/>
        </w:rPr>
      </w:pPr>
      <w:r w:rsidRPr="005B3F76">
        <w:rPr>
          <w:rFonts w:ascii="Century Gothic" w:hAnsi="Century Gothic"/>
          <w:b/>
          <w:i/>
          <w:noProof/>
          <w:sz w:val="19"/>
          <w:szCs w:val="19"/>
          <w:lang w:eastAsia="es-MX"/>
        </w:rPr>
        <w:t>I.-</w:t>
      </w:r>
      <w:r w:rsidRPr="005B3F76">
        <w:rPr>
          <w:rFonts w:ascii="Century Gothic" w:hAnsi="Century Gothic"/>
          <w:i/>
          <w:noProof/>
          <w:sz w:val="19"/>
          <w:szCs w:val="19"/>
          <w:lang w:eastAsia="es-MX"/>
        </w:rPr>
        <w:t xml:space="preserve"> Empezarán a correr a partir del día siguiente a aquel en que surta efectos la notificación.</w:t>
      </w:r>
    </w:p>
    <w:p w14:paraId="54D5CE94" w14:textId="550F7B9D" w:rsidR="00E40755" w:rsidRDefault="00E40755" w:rsidP="00E40755">
      <w:pPr>
        <w:pStyle w:val="Sinespaciado"/>
        <w:ind w:left="1701"/>
        <w:jc w:val="both"/>
        <w:rPr>
          <w:rFonts w:ascii="Century Gothic" w:hAnsi="Century Gothic"/>
          <w:i/>
          <w:sz w:val="19"/>
          <w:szCs w:val="19"/>
        </w:rPr>
      </w:pPr>
    </w:p>
    <w:p w14:paraId="75120417" w14:textId="72B2BB56" w:rsidR="00983FB9" w:rsidRDefault="00E40755" w:rsidP="0064711B">
      <w:pPr>
        <w:pStyle w:val="Sinespaciado"/>
        <w:jc w:val="both"/>
        <w:rPr>
          <w:rFonts w:ascii="Century Gothic" w:hAnsi="Century Gothic"/>
          <w:b/>
          <w:sz w:val="22"/>
          <w:szCs w:val="23"/>
        </w:rPr>
      </w:pPr>
      <w:r>
        <w:rPr>
          <w:rFonts w:ascii="Century Gothic" w:hAnsi="Century Gothic"/>
          <w:noProof/>
          <w:sz w:val="22"/>
          <w:szCs w:val="23"/>
          <w:lang w:eastAsia="es-MX"/>
        </w:rPr>
        <w:t>En</w:t>
      </w:r>
      <w:r w:rsidR="00B540C6">
        <w:rPr>
          <w:rFonts w:ascii="Century Gothic" w:hAnsi="Century Gothic"/>
          <w:noProof/>
          <w:sz w:val="22"/>
          <w:szCs w:val="23"/>
          <w:lang w:eastAsia="es-MX"/>
        </w:rPr>
        <w:t xml:space="preserve"> el caso concreto</w:t>
      </w:r>
      <w:r>
        <w:rPr>
          <w:rFonts w:ascii="Century Gothic" w:hAnsi="Century Gothic"/>
          <w:noProof/>
          <w:sz w:val="22"/>
          <w:szCs w:val="23"/>
          <w:lang w:eastAsia="es-MX"/>
        </w:rPr>
        <w:t xml:space="preserve">, </w:t>
      </w:r>
      <w:r w:rsidR="00B540C6">
        <w:rPr>
          <w:rFonts w:ascii="Century Gothic" w:hAnsi="Century Gothic"/>
          <w:noProof/>
          <w:sz w:val="22"/>
          <w:szCs w:val="23"/>
          <w:lang w:eastAsia="es-MX"/>
        </w:rPr>
        <w:t xml:space="preserve"> </w:t>
      </w:r>
      <w:r w:rsidR="000E6CA7">
        <w:rPr>
          <w:rFonts w:ascii="Century Gothic" w:hAnsi="Century Gothic"/>
          <w:noProof/>
          <w:sz w:val="22"/>
          <w:szCs w:val="23"/>
          <w:lang w:eastAsia="es-MX"/>
        </w:rPr>
        <w:t xml:space="preserve">de las constancias que obran en el expediente administrativo con número </w:t>
      </w:r>
      <w:r w:rsidR="000E6CA7" w:rsidRPr="000E6CA7">
        <w:rPr>
          <w:rFonts w:ascii="Century Gothic" w:hAnsi="Century Gothic"/>
          <w:noProof/>
          <w:sz w:val="22"/>
          <w:szCs w:val="23"/>
          <w:lang w:eastAsia="es-MX"/>
        </w:rPr>
        <w:t xml:space="preserve">de folio </w:t>
      </w:r>
      <w:r w:rsidR="00E20316" w:rsidRPr="00C72C53">
        <w:rPr>
          <w:rFonts w:ascii="Century Gothic" w:hAnsi="Century Gothic"/>
          <w:sz w:val="22"/>
          <w:szCs w:val="23"/>
          <w:highlight w:val="black"/>
        </w:rPr>
        <w:t>24</w:t>
      </w:r>
      <w:r w:rsidR="00E20316" w:rsidRPr="00C72C53">
        <w:rPr>
          <w:rFonts w:ascii="Century Gothic" w:hAnsi="Century Gothic"/>
          <w:color w:val="FFFFFF" w:themeColor="background1"/>
          <w:sz w:val="22"/>
          <w:szCs w:val="23"/>
          <w:highlight w:val="black"/>
        </w:rPr>
        <w:t>1</w:t>
      </w:r>
      <w:r w:rsidR="00E20316">
        <w:rPr>
          <w:rFonts w:ascii="Century Gothic" w:hAnsi="Century Gothic"/>
          <w:color w:val="FFFFFF" w:themeColor="background1"/>
          <w:sz w:val="22"/>
          <w:szCs w:val="23"/>
          <w:highlight w:val="black"/>
        </w:rPr>
        <w:t xml:space="preserve"> </w:t>
      </w:r>
      <w:r w:rsidR="00E20316" w:rsidRPr="00C72C53">
        <w:rPr>
          <w:rFonts w:ascii="Century Gothic" w:hAnsi="Century Gothic"/>
          <w:sz w:val="22"/>
          <w:szCs w:val="23"/>
          <w:highlight w:val="black"/>
        </w:rPr>
        <w:t>8</w:t>
      </w:r>
      <w:r w:rsidR="000E6CA7" w:rsidRPr="000E6CA7">
        <w:rPr>
          <w:rFonts w:ascii="Century Gothic" w:hAnsi="Century Gothic"/>
          <w:noProof/>
          <w:sz w:val="22"/>
          <w:szCs w:val="23"/>
          <w:lang w:eastAsia="es-MX"/>
        </w:rPr>
        <w:t xml:space="preserve">, emisión </w:t>
      </w:r>
      <w:r w:rsidR="00E20316" w:rsidRPr="00C72C53">
        <w:rPr>
          <w:rFonts w:ascii="Century Gothic" w:hAnsi="Century Gothic"/>
          <w:sz w:val="22"/>
          <w:szCs w:val="23"/>
          <w:highlight w:val="black"/>
        </w:rPr>
        <w:t>24</w:t>
      </w:r>
      <w:r w:rsidR="00E20316" w:rsidRPr="00C72C53">
        <w:rPr>
          <w:rFonts w:ascii="Century Gothic" w:hAnsi="Century Gothic"/>
          <w:color w:val="FFFFFF" w:themeColor="background1"/>
          <w:sz w:val="22"/>
          <w:szCs w:val="23"/>
          <w:highlight w:val="black"/>
        </w:rPr>
        <w:t>1</w:t>
      </w:r>
      <w:r w:rsidR="00E20316">
        <w:rPr>
          <w:rFonts w:ascii="Century Gothic" w:hAnsi="Century Gothic"/>
          <w:color w:val="FFFFFF" w:themeColor="background1"/>
          <w:sz w:val="22"/>
          <w:szCs w:val="23"/>
          <w:highlight w:val="black"/>
        </w:rPr>
        <w:t xml:space="preserve"> </w:t>
      </w:r>
      <w:r w:rsidR="0020634B" w:rsidRPr="0020634B">
        <w:rPr>
          <w:rStyle w:val="Refdenotaalpie"/>
          <w:rFonts w:ascii="Century Gothic" w:hAnsi="Century Gothic"/>
          <w:sz w:val="22"/>
          <w:szCs w:val="23"/>
          <w:highlight w:val="black"/>
        </w:rPr>
        <w:footnoteReference w:id="8"/>
      </w:r>
      <w:r w:rsidR="00E20316" w:rsidRPr="00C72C53">
        <w:rPr>
          <w:rFonts w:ascii="Century Gothic" w:hAnsi="Century Gothic"/>
          <w:sz w:val="22"/>
          <w:szCs w:val="23"/>
          <w:highlight w:val="black"/>
        </w:rPr>
        <w:t>8</w:t>
      </w:r>
      <w:r w:rsidR="000E6CA7">
        <w:rPr>
          <w:rFonts w:ascii="Century Gothic" w:hAnsi="Century Gothic"/>
          <w:noProof/>
          <w:sz w:val="22"/>
          <w:szCs w:val="23"/>
          <w:lang w:eastAsia="es-MX"/>
        </w:rPr>
        <w:t>, se advierte la existencia del acta de notificación de fecha 11 de junio de 2018</w:t>
      </w:r>
      <w:r w:rsidR="005F369F">
        <w:rPr>
          <w:rFonts w:ascii="Century Gothic" w:hAnsi="Century Gothic"/>
          <w:noProof/>
          <w:sz w:val="22"/>
          <w:szCs w:val="23"/>
          <w:lang w:eastAsia="es-MX"/>
        </w:rPr>
        <w:t xml:space="preserve">, </w:t>
      </w:r>
      <w:r w:rsidR="0064711B">
        <w:rPr>
          <w:rFonts w:ascii="Century Gothic" w:hAnsi="Century Gothic"/>
          <w:sz w:val="22"/>
          <w:szCs w:val="23"/>
        </w:rPr>
        <w:t xml:space="preserve">de la multa con número de folio </w:t>
      </w:r>
      <w:r w:rsidR="00E20316" w:rsidRPr="00C72C53">
        <w:rPr>
          <w:rFonts w:ascii="Century Gothic" w:hAnsi="Century Gothic"/>
          <w:sz w:val="22"/>
          <w:szCs w:val="23"/>
          <w:highlight w:val="black"/>
        </w:rPr>
        <w:t>24</w:t>
      </w:r>
      <w:r w:rsidR="00E20316" w:rsidRPr="00C72C53">
        <w:rPr>
          <w:rFonts w:ascii="Century Gothic" w:hAnsi="Century Gothic"/>
          <w:color w:val="FFFFFF" w:themeColor="background1"/>
          <w:sz w:val="22"/>
          <w:szCs w:val="23"/>
          <w:highlight w:val="black"/>
        </w:rPr>
        <w:t>1</w:t>
      </w:r>
      <w:r w:rsidR="00E20316">
        <w:rPr>
          <w:rFonts w:ascii="Century Gothic" w:hAnsi="Century Gothic"/>
          <w:color w:val="FFFFFF" w:themeColor="background1"/>
          <w:sz w:val="22"/>
          <w:szCs w:val="23"/>
          <w:highlight w:val="black"/>
        </w:rPr>
        <w:t xml:space="preserve"> </w:t>
      </w:r>
      <w:r w:rsidR="00E20316" w:rsidRPr="00C72C53">
        <w:rPr>
          <w:rFonts w:ascii="Century Gothic" w:hAnsi="Century Gothic"/>
          <w:sz w:val="22"/>
          <w:szCs w:val="23"/>
          <w:highlight w:val="black"/>
        </w:rPr>
        <w:t>8</w:t>
      </w:r>
      <w:r w:rsidR="005F369F">
        <w:rPr>
          <w:rFonts w:ascii="Century Gothic" w:hAnsi="Century Gothic"/>
          <w:sz w:val="22"/>
          <w:szCs w:val="23"/>
        </w:rPr>
        <w:t xml:space="preserve">, emisión </w:t>
      </w:r>
      <w:r w:rsidR="00E20316" w:rsidRPr="00C72C53">
        <w:rPr>
          <w:rFonts w:ascii="Century Gothic" w:hAnsi="Century Gothic"/>
          <w:sz w:val="22"/>
          <w:szCs w:val="23"/>
          <w:highlight w:val="black"/>
        </w:rPr>
        <w:t>24</w:t>
      </w:r>
      <w:r w:rsidR="00E20316" w:rsidRPr="00C72C53">
        <w:rPr>
          <w:rFonts w:ascii="Century Gothic" w:hAnsi="Century Gothic"/>
          <w:color w:val="FFFFFF" w:themeColor="background1"/>
          <w:sz w:val="22"/>
          <w:szCs w:val="23"/>
          <w:highlight w:val="black"/>
        </w:rPr>
        <w:t>1</w:t>
      </w:r>
      <w:r w:rsidR="00E20316">
        <w:rPr>
          <w:rFonts w:ascii="Century Gothic" w:hAnsi="Century Gothic"/>
          <w:color w:val="FFFFFF" w:themeColor="background1"/>
          <w:sz w:val="22"/>
          <w:szCs w:val="23"/>
          <w:highlight w:val="black"/>
        </w:rPr>
        <w:t xml:space="preserve"> </w:t>
      </w:r>
      <w:r w:rsidR="00E20316" w:rsidRPr="00C72C53">
        <w:rPr>
          <w:rFonts w:ascii="Century Gothic" w:hAnsi="Century Gothic"/>
          <w:sz w:val="22"/>
          <w:szCs w:val="23"/>
          <w:highlight w:val="black"/>
        </w:rPr>
        <w:t>8</w:t>
      </w:r>
      <w:r w:rsidR="0064711B">
        <w:rPr>
          <w:rFonts w:ascii="Century Gothic" w:hAnsi="Century Gothic"/>
          <w:sz w:val="22"/>
          <w:szCs w:val="23"/>
        </w:rPr>
        <w:t xml:space="preserve">, </w:t>
      </w:r>
      <w:r w:rsidR="005F369F">
        <w:rPr>
          <w:rFonts w:ascii="Century Gothic" w:hAnsi="Century Gothic"/>
          <w:sz w:val="22"/>
          <w:szCs w:val="23"/>
        </w:rPr>
        <w:t xml:space="preserve">notificación que surtió sus efectos el día </w:t>
      </w:r>
      <w:r w:rsidR="00102FAC">
        <w:rPr>
          <w:rFonts w:ascii="Century Gothic" w:hAnsi="Century Gothic"/>
          <w:sz w:val="22"/>
          <w:szCs w:val="23"/>
        </w:rPr>
        <w:t xml:space="preserve">12 de junio de 2018, por lo que </w:t>
      </w:r>
      <w:r w:rsidR="00102FAC" w:rsidRPr="00983FB9">
        <w:rPr>
          <w:rFonts w:ascii="Century Gothic" w:hAnsi="Century Gothic"/>
          <w:b/>
          <w:sz w:val="22"/>
          <w:szCs w:val="23"/>
        </w:rPr>
        <w:t>el plazo de 30 días hábiles comenzó a computarse el día 13 del</w:t>
      </w:r>
      <w:r w:rsidR="00983FB9" w:rsidRPr="00983FB9">
        <w:rPr>
          <w:rFonts w:ascii="Century Gothic" w:hAnsi="Century Gothic"/>
          <w:b/>
          <w:sz w:val="22"/>
          <w:szCs w:val="23"/>
        </w:rPr>
        <w:t xml:space="preserve"> mismo mes y año, feneciendo en fecha 24 de julio de 2018</w:t>
      </w:r>
      <w:r w:rsidR="00983FB9">
        <w:rPr>
          <w:rFonts w:ascii="Century Gothic" w:hAnsi="Century Gothic"/>
          <w:b/>
          <w:sz w:val="22"/>
          <w:szCs w:val="23"/>
        </w:rPr>
        <w:t>.</w:t>
      </w:r>
    </w:p>
    <w:p w14:paraId="12D66815" w14:textId="77777777" w:rsidR="00983FB9" w:rsidRDefault="00983FB9" w:rsidP="0064711B">
      <w:pPr>
        <w:pStyle w:val="Sinespaciado"/>
        <w:jc w:val="both"/>
        <w:rPr>
          <w:rFonts w:ascii="Century Gothic" w:hAnsi="Century Gothic"/>
          <w:b/>
          <w:sz w:val="22"/>
          <w:szCs w:val="23"/>
        </w:rPr>
      </w:pPr>
    </w:p>
    <w:p w14:paraId="4B944496" w14:textId="094B6065" w:rsidR="00EC1D7F" w:rsidRDefault="00EC1D7F" w:rsidP="00EC1D7F">
      <w:pPr>
        <w:pStyle w:val="Sinespaciado"/>
        <w:jc w:val="both"/>
        <w:rPr>
          <w:rFonts w:ascii="Century Gothic" w:hAnsi="Century Gothic"/>
          <w:b/>
          <w:sz w:val="22"/>
          <w:szCs w:val="23"/>
        </w:rPr>
      </w:pPr>
      <w:r>
        <w:rPr>
          <w:rFonts w:ascii="Century Gothic" w:hAnsi="Century Gothic"/>
          <w:sz w:val="22"/>
          <w:szCs w:val="23"/>
        </w:rPr>
        <w:t>Lo anterior, en el entendido que</w:t>
      </w:r>
      <w:r w:rsidR="00032D9B">
        <w:rPr>
          <w:rFonts w:ascii="Century Gothic" w:hAnsi="Century Gothic"/>
          <w:sz w:val="22"/>
          <w:szCs w:val="23"/>
        </w:rPr>
        <w:t xml:space="preserve"> dentro del plazo no se computan</w:t>
      </w:r>
      <w:r>
        <w:rPr>
          <w:rFonts w:ascii="Century Gothic" w:hAnsi="Century Gothic"/>
          <w:sz w:val="22"/>
          <w:szCs w:val="23"/>
        </w:rPr>
        <w:t xml:space="preserve"> los días </w:t>
      </w:r>
      <w:r w:rsidR="00032D9B">
        <w:rPr>
          <w:rFonts w:ascii="Century Gothic" w:hAnsi="Century Gothic"/>
          <w:sz w:val="22"/>
          <w:szCs w:val="23"/>
        </w:rPr>
        <w:t xml:space="preserve">16, 17, 23, 24 y 30 de junio; así como los días 1, 7, 8, 14, 15, 21 y 22 de julio, </w:t>
      </w:r>
      <w:r>
        <w:rPr>
          <w:rFonts w:ascii="Century Gothic" w:hAnsi="Century Gothic"/>
          <w:sz w:val="22"/>
          <w:szCs w:val="23"/>
        </w:rPr>
        <w:t>todos del</w:t>
      </w:r>
      <w:r w:rsidR="00032D9B">
        <w:rPr>
          <w:rFonts w:ascii="Century Gothic" w:hAnsi="Century Gothic"/>
          <w:sz w:val="22"/>
          <w:szCs w:val="23"/>
        </w:rPr>
        <w:t xml:space="preserve"> año 2018</w:t>
      </w:r>
      <w:r>
        <w:rPr>
          <w:rFonts w:ascii="Century Gothic" w:hAnsi="Century Gothic"/>
          <w:sz w:val="22"/>
          <w:szCs w:val="23"/>
        </w:rPr>
        <w:t>, por tratarse de</w:t>
      </w:r>
      <w:r w:rsidR="00032D9B">
        <w:rPr>
          <w:rFonts w:ascii="Century Gothic" w:hAnsi="Century Gothic"/>
          <w:sz w:val="22"/>
          <w:szCs w:val="23"/>
        </w:rPr>
        <w:t xml:space="preserve"> sábados y domingos; tal como se aprecia en</w:t>
      </w:r>
      <w:r>
        <w:rPr>
          <w:rFonts w:ascii="Century Gothic" w:hAnsi="Century Gothic"/>
          <w:sz w:val="22"/>
          <w:szCs w:val="23"/>
        </w:rPr>
        <w:t xml:space="preserve"> las tablas siguientes:</w:t>
      </w:r>
      <w:r>
        <w:rPr>
          <w:rFonts w:ascii="Century Gothic" w:hAnsi="Century Gothic"/>
          <w:b/>
          <w:sz w:val="22"/>
          <w:szCs w:val="23"/>
        </w:rPr>
        <w:t xml:space="preserve"> </w:t>
      </w:r>
    </w:p>
    <w:p w14:paraId="0D8D31D3" w14:textId="77777777" w:rsidR="00983FB9" w:rsidRDefault="00983FB9" w:rsidP="00983FB9">
      <w:pPr>
        <w:pStyle w:val="Sinespaciado"/>
        <w:jc w:val="both"/>
        <w:rPr>
          <w:rFonts w:ascii="Century Gothic" w:hAnsi="Century Gothic"/>
          <w:b/>
          <w:sz w:val="22"/>
          <w:szCs w:val="23"/>
        </w:rPr>
      </w:pPr>
    </w:p>
    <w:tbl>
      <w:tblPr>
        <w:tblStyle w:val="Tablaconcuadrcula"/>
        <w:tblpPr w:leftFromText="141" w:rightFromText="141" w:vertAnchor="text" w:horzAnchor="margin" w:tblpY="76"/>
        <w:tblOverlap w:val="never"/>
        <w:tblW w:w="0" w:type="auto"/>
        <w:tblLayout w:type="fixed"/>
        <w:tblLook w:val="04A0" w:firstRow="1" w:lastRow="0" w:firstColumn="1" w:lastColumn="0" w:noHBand="0" w:noVBand="1"/>
      </w:tblPr>
      <w:tblGrid>
        <w:gridCol w:w="534"/>
        <w:gridCol w:w="708"/>
        <w:gridCol w:w="709"/>
        <w:gridCol w:w="709"/>
        <w:gridCol w:w="567"/>
        <w:gridCol w:w="567"/>
        <w:gridCol w:w="709"/>
      </w:tblGrid>
      <w:tr w:rsidR="00983FB9" w14:paraId="7D5A726D" w14:textId="77777777" w:rsidTr="00522B00">
        <w:tc>
          <w:tcPr>
            <w:tcW w:w="4503" w:type="dxa"/>
            <w:gridSpan w:val="7"/>
            <w:vAlign w:val="center"/>
          </w:tcPr>
          <w:p w14:paraId="7CBD184E" w14:textId="77777777" w:rsidR="00983FB9" w:rsidRPr="00D143A2" w:rsidRDefault="00983FB9" w:rsidP="00522B00">
            <w:pPr>
              <w:pStyle w:val="Sinespaciado"/>
              <w:jc w:val="center"/>
              <w:rPr>
                <w:rFonts w:ascii="Century Gothic" w:hAnsi="Century Gothic"/>
                <w:b/>
                <w:noProof/>
                <w:sz w:val="16"/>
                <w:szCs w:val="16"/>
                <w:lang w:eastAsia="es-MX"/>
              </w:rPr>
            </w:pPr>
            <w:r>
              <w:rPr>
                <w:rFonts w:ascii="Century Gothic" w:hAnsi="Century Gothic"/>
                <w:b/>
                <w:noProof/>
                <w:sz w:val="16"/>
                <w:szCs w:val="16"/>
                <w:lang w:eastAsia="es-MX"/>
              </w:rPr>
              <w:t>JUNIO DE 2018</w:t>
            </w:r>
          </w:p>
        </w:tc>
      </w:tr>
      <w:tr w:rsidR="00983FB9" w14:paraId="701FDDC0" w14:textId="77777777" w:rsidTr="00522B00">
        <w:tc>
          <w:tcPr>
            <w:tcW w:w="534" w:type="dxa"/>
            <w:vAlign w:val="center"/>
          </w:tcPr>
          <w:p w14:paraId="11E4B6D0" w14:textId="77777777" w:rsidR="00983FB9" w:rsidRPr="00810B98" w:rsidRDefault="00983FB9" w:rsidP="00522B00">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Lun</w:t>
            </w:r>
          </w:p>
        </w:tc>
        <w:tc>
          <w:tcPr>
            <w:tcW w:w="708" w:type="dxa"/>
            <w:vAlign w:val="center"/>
          </w:tcPr>
          <w:p w14:paraId="0E45FCBE" w14:textId="77777777" w:rsidR="00983FB9" w:rsidRPr="00810B98" w:rsidRDefault="00983FB9" w:rsidP="00522B00">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Mart</w:t>
            </w:r>
          </w:p>
        </w:tc>
        <w:tc>
          <w:tcPr>
            <w:tcW w:w="709" w:type="dxa"/>
            <w:vAlign w:val="center"/>
          </w:tcPr>
          <w:p w14:paraId="2DFDBAD3" w14:textId="77777777" w:rsidR="00983FB9" w:rsidRPr="00810B98" w:rsidRDefault="00983FB9" w:rsidP="00522B00">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Miérc</w:t>
            </w:r>
          </w:p>
        </w:tc>
        <w:tc>
          <w:tcPr>
            <w:tcW w:w="709" w:type="dxa"/>
            <w:vAlign w:val="center"/>
          </w:tcPr>
          <w:p w14:paraId="79F4F429" w14:textId="77777777" w:rsidR="00983FB9" w:rsidRPr="00810B98" w:rsidRDefault="00983FB9" w:rsidP="00522B00">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Juev</w:t>
            </w:r>
          </w:p>
        </w:tc>
        <w:tc>
          <w:tcPr>
            <w:tcW w:w="567" w:type="dxa"/>
            <w:vAlign w:val="center"/>
          </w:tcPr>
          <w:p w14:paraId="4547BBFC" w14:textId="77777777" w:rsidR="00983FB9" w:rsidRPr="00810B98" w:rsidRDefault="00983FB9" w:rsidP="00522B00">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Vier</w:t>
            </w:r>
          </w:p>
        </w:tc>
        <w:tc>
          <w:tcPr>
            <w:tcW w:w="567" w:type="dxa"/>
            <w:vAlign w:val="center"/>
          </w:tcPr>
          <w:p w14:paraId="6C038C62" w14:textId="77777777" w:rsidR="00983FB9" w:rsidRPr="00810B98" w:rsidRDefault="00983FB9" w:rsidP="00522B00">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Sáb</w:t>
            </w:r>
          </w:p>
        </w:tc>
        <w:tc>
          <w:tcPr>
            <w:tcW w:w="709" w:type="dxa"/>
            <w:vAlign w:val="center"/>
          </w:tcPr>
          <w:p w14:paraId="5F2D83A3" w14:textId="77777777" w:rsidR="00983FB9" w:rsidRPr="00810B98" w:rsidRDefault="00983FB9" w:rsidP="00522B00">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Dom</w:t>
            </w:r>
          </w:p>
        </w:tc>
      </w:tr>
      <w:tr w:rsidR="00983FB9" w14:paraId="4F080437" w14:textId="77777777" w:rsidTr="00522B00">
        <w:tc>
          <w:tcPr>
            <w:tcW w:w="534" w:type="dxa"/>
            <w:vAlign w:val="center"/>
          </w:tcPr>
          <w:p w14:paraId="118B1147" w14:textId="77777777" w:rsidR="00983FB9" w:rsidRPr="00810B98" w:rsidRDefault="00983FB9" w:rsidP="00522B00">
            <w:pPr>
              <w:pStyle w:val="Sinespaciado"/>
              <w:jc w:val="center"/>
              <w:rPr>
                <w:rFonts w:ascii="Century Gothic" w:hAnsi="Century Gothic"/>
                <w:noProof/>
                <w:sz w:val="16"/>
                <w:szCs w:val="16"/>
                <w:lang w:eastAsia="es-MX"/>
              </w:rPr>
            </w:pPr>
          </w:p>
        </w:tc>
        <w:tc>
          <w:tcPr>
            <w:tcW w:w="708" w:type="dxa"/>
            <w:vAlign w:val="center"/>
          </w:tcPr>
          <w:p w14:paraId="1F229475" w14:textId="77777777" w:rsidR="00983FB9" w:rsidRPr="00810B98" w:rsidRDefault="00983FB9" w:rsidP="00522B00">
            <w:pPr>
              <w:pStyle w:val="Sinespaciado"/>
              <w:jc w:val="center"/>
              <w:rPr>
                <w:rFonts w:ascii="Century Gothic" w:hAnsi="Century Gothic"/>
                <w:noProof/>
                <w:sz w:val="16"/>
                <w:szCs w:val="16"/>
                <w:lang w:eastAsia="es-MX"/>
              </w:rPr>
            </w:pPr>
          </w:p>
        </w:tc>
        <w:tc>
          <w:tcPr>
            <w:tcW w:w="709" w:type="dxa"/>
            <w:vAlign w:val="center"/>
          </w:tcPr>
          <w:p w14:paraId="0CA600CF" w14:textId="77777777" w:rsidR="00983FB9" w:rsidRPr="00810B98" w:rsidRDefault="00983FB9" w:rsidP="00522B00">
            <w:pPr>
              <w:pStyle w:val="Sinespaciado"/>
              <w:jc w:val="center"/>
              <w:rPr>
                <w:rFonts w:ascii="Century Gothic" w:hAnsi="Century Gothic"/>
                <w:noProof/>
                <w:sz w:val="16"/>
                <w:szCs w:val="16"/>
                <w:lang w:eastAsia="es-MX"/>
              </w:rPr>
            </w:pPr>
          </w:p>
        </w:tc>
        <w:tc>
          <w:tcPr>
            <w:tcW w:w="709" w:type="dxa"/>
            <w:vAlign w:val="center"/>
          </w:tcPr>
          <w:p w14:paraId="5779B06F" w14:textId="77777777" w:rsidR="00983FB9" w:rsidRPr="00810B98" w:rsidRDefault="00983FB9" w:rsidP="00522B00">
            <w:pPr>
              <w:pStyle w:val="Sinespaciado"/>
              <w:jc w:val="center"/>
              <w:rPr>
                <w:rFonts w:ascii="Century Gothic" w:hAnsi="Century Gothic"/>
                <w:noProof/>
                <w:sz w:val="16"/>
                <w:szCs w:val="16"/>
                <w:lang w:eastAsia="es-MX"/>
              </w:rPr>
            </w:pPr>
          </w:p>
        </w:tc>
        <w:tc>
          <w:tcPr>
            <w:tcW w:w="567" w:type="dxa"/>
            <w:vAlign w:val="center"/>
          </w:tcPr>
          <w:p w14:paraId="727264BE"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w:t>
            </w:r>
          </w:p>
        </w:tc>
        <w:tc>
          <w:tcPr>
            <w:tcW w:w="567" w:type="dxa"/>
            <w:vAlign w:val="center"/>
          </w:tcPr>
          <w:p w14:paraId="298FC5BC"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w:t>
            </w:r>
          </w:p>
        </w:tc>
        <w:tc>
          <w:tcPr>
            <w:tcW w:w="709" w:type="dxa"/>
            <w:vAlign w:val="center"/>
          </w:tcPr>
          <w:p w14:paraId="0BA188C1"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3</w:t>
            </w:r>
          </w:p>
        </w:tc>
      </w:tr>
      <w:tr w:rsidR="00983FB9" w14:paraId="44748887" w14:textId="77777777" w:rsidTr="00522B00">
        <w:tc>
          <w:tcPr>
            <w:tcW w:w="534" w:type="dxa"/>
            <w:vAlign w:val="center"/>
          </w:tcPr>
          <w:p w14:paraId="0196A35A"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4</w:t>
            </w:r>
          </w:p>
        </w:tc>
        <w:tc>
          <w:tcPr>
            <w:tcW w:w="708" w:type="dxa"/>
            <w:vAlign w:val="center"/>
          </w:tcPr>
          <w:p w14:paraId="0B05605B"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5</w:t>
            </w:r>
          </w:p>
        </w:tc>
        <w:tc>
          <w:tcPr>
            <w:tcW w:w="709" w:type="dxa"/>
            <w:vAlign w:val="center"/>
          </w:tcPr>
          <w:p w14:paraId="684E406D"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6</w:t>
            </w:r>
          </w:p>
        </w:tc>
        <w:tc>
          <w:tcPr>
            <w:tcW w:w="709" w:type="dxa"/>
            <w:vAlign w:val="center"/>
          </w:tcPr>
          <w:p w14:paraId="1D0A71E0"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7</w:t>
            </w:r>
          </w:p>
        </w:tc>
        <w:tc>
          <w:tcPr>
            <w:tcW w:w="567" w:type="dxa"/>
            <w:vAlign w:val="center"/>
          </w:tcPr>
          <w:p w14:paraId="34BF591F"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8</w:t>
            </w:r>
          </w:p>
        </w:tc>
        <w:tc>
          <w:tcPr>
            <w:tcW w:w="567" w:type="dxa"/>
            <w:vAlign w:val="center"/>
          </w:tcPr>
          <w:p w14:paraId="2BCABD53"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9</w:t>
            </w:r>
          </w:p>
        </w:tc>
        <w:tc>
          <w:tcPr>
            <w:tcW w:w="709" w:type="dxa"/>
            <w:vAlign w:val="center"/>
          </w:tcPr>
          <w:p w14:paraId="1BCDE26F"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10</w:t>
            </w:r>
          </w:p>
        </w:tc>
      </w:tr>
      <w:tr w:rsidR="00983FB9" w14:paraId="529F45A2" w14:textId="77777777" w:rsidTr="00522B00">
        <w:tc>
          <w:tcPr>
            <w:tcW w:w="534" w:type="dxa"/>
            <w:shd w:val="clear" w:color="auto" w:fill="auto"/>
            <w:vAlign w:val="center"/>
          </w:tcPr>
          <w:p w14:paraId="45A67278"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11</w:t>
            </w:r>
          </w:p>
        </w:tc>
        <w:tc>
          <w:tcPr>
            <w:tcW w:w="708" w:type="dxa"/>
            <w:shd w:val="clear" w:color="auto" w:fill="auto"/>
            <w:vAlign w:val="center"/>
          </w:tcPr>
          <w:p w14:paraId="1D822DC1"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12</w:t>
            </w:r>
          </w:p>
        </w:tc>
        <w:tc>
          <w:tcPr>
            <w:tcW w:w="709" w:type="dxa"/>
            <w:shd w:val="clear" w:color="auto" w:fill="C4BC96" w:themeFill="background2" w:themeFillShade="BF"/>
            <w:vAlign w:val="center"/>
          </w:tcPr>
          <w:p w14:paraId="2621F585"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13</w:t>
            </w:r>
          </w:p>
        </w:tc>
        <w:tc>
          <w:tcPr>
            <w:tcW w:w="709" w:type="dxa"/>
            <w:shd w:val="clear" w:color="auto" w:fill="C4BC96" w:themeFill="background2" w:themeFillShade="BF"/>
            <w:vAlign w:val="center"/>
          </w:tcPr>
          <w:p w14:paraId="7FD4AFD3"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14</w:t>
            </w:r>
          </w:p>
        </w:tc>
        <w:tc>
          <w:tcPr>
            <w:tcW w:w="567" w:type="dxa"/>
            <w:shd w:val="clear" w:color="auto" w:fill="C4BC96" w:themeFill="background2" w:themeFillShade="BF"/>
            <w:vAlign w:val="center"/>
          </w:tcPr>
          <w:p w14:paraId="1D6A40EB"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15</w:t>
            </w:r>
          </w:p>
        </w:tc>
        <w:tc>
          <w:tcPr>
            <w:tcW w:w="567" w:type="dxa"/>
            <w:vAlign w:val="center"/>
          </w:tcPr>
          <w:p w14:paraId="1049363D" w14:textId="77777777" w:rsidR="00983FB9" w:rsidRPr="000955C6"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16</w:t>
            </w:r>
          </w:p>
        </w:tc>
        <w:tc>
          <w:tcPr>
            <w:tcW w:w="709" w:type="dxa"/>
            <w:vAlign w:val="center"/>
          </w:tcPr>
          <w:p w14:paraId="63B284D8"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17</w:t>
            </w:r>
          </w:p>
        </w:tc>
      </w:tr>
      <w:tr w:rsidR="00983FB9" w14:paraId="3E754B4C" w14:textId="77777777" w:rsidTr="00522B00">
        <w:tc>
          <w:tcPr>
            <w:tcW w:w="534" w:type="dxa"/>
            <w:shd w:val="clear" w:color="auto" w:fill="C4BC96" w:themeFill="background2" w:themeFillShade="BF"/>
            <w:vAlign w:val="center"/>
          </w:tcPr>
          <w:p w14:paraId="433F38A9"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18</w:t>
            </w:r>
          </w:p>
        </w:tc>
        <w:tc>
          <w:tcPr>
            <w:tcW w:w="708" w:type="dxa"/>
            <w:shd w:val="clear" w:color="auto" w:fill="C4BC96" w:themeFill="background2" w:themeFillShade="BF"/>
            <w:vAlign w:val="center"/>
          </w:tcPr>
          <w:p w14:paraId="6B6D78F1"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19</w:t>
            </w:r>
          </w:p>
        </w:tc>
        <w:tc>
          <w:tcPr>
            <w:tcW w:w="709" w:type="dxa"/>
            <w:shd w:val="clear" w:color="auto" w:fill="C4BC96" w:themeFill="background2" w:themeFillShade="BF"/>
            <w:vAlign w:val="center"/>
          </w:tcPr>
          <w:p w14:paraId="61C5B5AD"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20</w:t>
            </w:r>
          </w:p>
        </w:tc>
        <w:tc>
          <w:tcPr>
            <w:tcW w:w="709" w:type="dxa"/>
            <w:shd w:val="clear" w:color="auto" w:fill="C4BC96" w:themeFill="background2" w:themeFillShade="BF"/>
            <w:vAlign w:val="center"/>
          </w:tcPr>
          <w:p w14:paraId="78D79F10"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21</w:t>
            </w:r>
          </w:p>
        </w:tc>
        <w:tc>
          <w:tcPr>
            <w:tcW w:w="567" w:type="dxa"/>
            <w:shd w:val="clear" w:color="auto" w:fill="C4BC96" w:themeFill="background2" w:themeFillShade="BF"/>
            <w:vAlign w:val="center"/>
          </w:tcPr>
          <w:p w14:paraId="02FE1444"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22</w:t>
            </w:r>
          </w:p>
        </w:tc>
        <w:tc>
          <w:tcPr>
            <w:tcW w:w="567" w:type="dxa"/>
            <w:shd w:val="clear" w:color="auto" w:fill="auto"/>
            <w:vAlign w:val="center"/>
          </w:tcPr>
          <w:p w14:paraId="685C1419"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23</w:t>
            </w:r>
          </w:p>
        </w:tc>
        <w:tc>
          <w:tcPr>
            <w:tcW w:w="709" w:type="dxa"/>
            <w:shd w:val="clear" w:color="auto" w:fill="auto"/>
            <w:vAlign w:val="center"/>
          </w:tcPr>
          <w:p w14:paraId="2F7BE10C"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24</w:t>
            </w:r>
          </w:p>
        </w:tc>
      </w:tr>
      <w:tr w:rsidR="00983FB9" w14:paraId="0F89D612" w14:textId="77777777" w:rsidTr="00522B00">
        <w:tc>
          <w:tcPr>
            <w:tcW w:w="534" w:type="dxa"/>
            <w:shd w:val="clear" w:color="auto" w:fill="C4BC96" w:themeFill="background2" w:themeFillShade="BF"/>
            <w:vAlign w:val="center"/>
          </w:tcPr>
          <w:p w14:paraId="34D67675"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25</w:t>
            </w:r>
          </w:p>
        </w:tc>
        <w:tc>
          <w:tcPr>
            <w:tcW w:w="708" w:type="dxa"/>
            <w:shd w:val="clear" w:color="auto" w:fill="C4BC96" w:themeFill="background2" w:themeFillShade="BF"/>
            <w:vAlign w:val="center"/>
          </w:tcPr>
          <w:p w14:paraId="228B23CC"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26</w:t>
            </w:r>
          </w:p>
        </w:tc>
        <w:tc>
          <w:tcPr>
            <w:tcW w:w="709" w:type="dxa"/>
            <w:shd w:val="clear" w:color="auto" w:fill="C4BC96" w:themeFill="background2" w:themeFillShade="BF"/>
            <w:vAlign w:val="center"/>
          </w:tcPr>
          <w:p w14:paraId="4EE912EA"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27</w:t>
            </w:r>
          </w:p>
        </w:tc>
        <w:tc>
          <w:tcPr>
            <w:tcW w:w="709" w:type="dxa"/>
            <w:shd w:val="clear" w:color="auto" w:fill="C4BC96" w:themeFill="background2" w:themeFillShade="BF"/>
            <w:vAlign w:val="center"/>
          </w:tcPr>
          <w:p w14:paraId="5E8771A0"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28</w:t>
            </w:r>
          </w:p>
        </w:tc>
        <w:tc>
          <w:tcPr>
            <w:tcW w:w="567" w:type="dxa"/>
            <w:shd w:val="clear" w:color="auto" w:fill="C4BC96" w:themeFill="background2" w:themeFillShade="BF"/>
            <w:vAlign w:val="center"/>
          </w:tcPr>
          <w:p w14:paraId="0D1EE011"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29</w:t>
            </w:r>
          </w:p>
        </w:tc>
        <w:tc>
          <w:tcPr>
            <w:tcW w:w="567" w:type="dxa"/>
            <w:shd w:val="clear" w:color="auto" w:fill="auto"/>
            <w:vAlign w:val="center"/>
          </w:tcPr>
          <w:p w14:paraId="7486B6F4"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30</w:t>
            </w:r>
          </w:p>
        </w:tc>
        <w:tc>
          <w:tcPr>
            <w:tcW w:w="709" w:type="dxa"/>
            <w:shd w:val="clear" w:color="auto" w:fill="auto"/>
            <w:vAlign w:val="center"/>
          </w:tcPr>
          <w:p w14:paraId="6F25931E" w14:textId="77777777" w:rsidR="00983FB9" w:rsidRPr="00810B98" w:rsidRDefault="00983FB9" w:rsidP="00522B00">
            <w:pPr>
              <w:pStyle w:val="Sinespaciado"/>
              <w:jc w:val="center"/>
              <w:rPr>
                <w:rFonts w:ascii="Century Gothic" w:hAnsi="Century Gothic"/>
                <w:noProof/>
                <w:sz w:val="16"/>
                <w:szCs w:val="16"/>
                <w:lang w:eastAsia="es-MX"/>
              </w:rPr>
            </w:pPr>
          </w:p>
        </w:tc>
      </w:tr>
    </w:tbl>
    <w:tbl>
      <w:tblPr>
        <w:tblStyle w:val="Tablaconcuadrcula"/>
        <w:tblpPr w:leftFromText="141" w:rightFromText="141" w:vertAnchor="text" w:horzAnchor="margin" w:tblpXSpec="right" w:tblpY="88"/>
        <w:tblOverlap w:val="never"/>
        <w:tblW w:w="0" w:type="auto"/>
        <w:tblLayout w:type="fixed"/>
        <w:tblLook w:val="04A0" w:firstRow="1" w:lastRow="0" w:firstColumn="1" w:lastColumn="0" w:noHBand="0" w:noVBand="1"/>
      </w:tblPr>
      <w:tblGrid>
        <w:gridCol w:w="534"/>
        <w:gridCol w:w="708"/>
        <w:gridCol w:w="709"/>
        <w:gridCol w:w="709"/>
        <w:gridCol w:w="567"/>
        <w:gridCol w:w="567"/>
        <w:gridCol w:w="709"/>
      </w:tblGrid>
      <w:tr w:rsidR="00983FB9" w14:paraId="5887C48E" w14:textId="77777777" w:rsidTr="00522B00">
        <w:tc>
          <w:tcPr>
            <w:tcW w:w="4503" w:type="dxa"/>
            <w:gridSpan w:val="7"/>
            <w:vAlign w:val="center"/>
          </w:tcPr>
          <w:p w14:paraId="35E620DE" w14:textId="77777777" w:rsidR="00983FB9" w:rsidRPr="00D143A2" w:rsidRDefault="00983FB9" w:rsidP="00522B00">
            <w:pPr>
              <w:pStyle w:val="Sinespaciado"/>
              <w:jc w:val="center"/>
              <w:rPr>
                <w:rFonts w:ascii="Century Gothic" w:hAnsi="Century Gothic"/>
                <w:b/>
                <w:noProof/>
                <w:sz w:val="16"/>
                <w:szCs w:val="16"/>
                <w:lang w:eastAsia="es-MX"/>
              </w:rPr>
            </w:pPr>
            <w:r>
              <w:rPr>
                <w:rFonts w:ascii="Century Gothic" w:hAnsi="Century Gothic"/>
                <w:b/>
                <w:noProof/>
                <w:sz w:val="16"/>
                <w:szCs w:val="16"/>
                <w:lang w:eastAsia="es-MX"/>
              </w:rPr>
              <w:t>JULIO DE 2018</w:t>
            </w:r>
          </w:p>
        </w:tc>
      </w:tr>
      <w:tr w:rsidR="00983FB9" w14:paraId="46C94479" w14:textId="77777777" w:rsidTr="00522B00">
        <w:tc>
          <w:tcPr>
            <w:tcW w:w="534" w:type="dxa"/>
            <w:vAlign w:val="center"/>
          </w:tcPr>
          <w:p w14:paraId="6B8C689B" w14:textId="77777777" w:rsidR="00983FB9" w:rsidRPr="00810B98" w:rsidRDefault="00983FB9" w:rsidP="00522B00">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Lun</w:t>
            </w:r>
          </w:p>
        </w:tc>
        <w:tc>
          <w:tcPr>
            <w:tcW w:w="708" w:type="dxa"/>
            <w:vAlign w:val="center"/>
          </w:tcPr>
          <w:p w14:paraId="0495E72B" w14:textId="77777777" w:rsidR="00983FB9" w:rsidRPr="00810B98" w:rsidRDefault="00983FB9" w:rsidP="00522B00">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Mart</w:t>
            </w:r>
          </w:p>
        </w:tc>
        <w:tc>
          <w:tcPr>
            <w:tcW w:w="709" w:type="dxa"/>
            <w:vAlign w:val="center"/>
          </w:tcPr>
          <w:p w14:paraId="05D1FC9F" w14:textId="77777777" w:rsidR="00983FB9" w:rsidRPr="00810B98" w:rsidRDefault="00983FB9" w:rsidP="00522B00">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Miérc</w:t>
            </w:r>
          </w:p>
        </w:tc>
        <w:tc>
          <w:tcPr>
            <w:tcW w:w="709" w:type="dxa"/>
            <w:vAlign w:val="center"/>
          </w:tcPr>
          <w:p w14:paraId="63D50260" w14:textId="77777777" w:rsidR="00983FB9" w:rsidRPr="00810B98" w:rsidRDefault="00983FB9" w:rsidP="00522B00">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Juev</w:t>
            </w:r>
          </w:p>
        </w:tc>
        <w:tc>
          <w:tcPr>
            <w:tcW w:w="567" w:type="dxa"/>
            <w:vAlign w:val="center"/>
          </w:tcPr>
          <w:p w14:paraId="7DC919ED" w14:textId="77777777" w:rsidR="00983FB9" w:rsidRPr="00810B98" w:rsidRDefault="00983FB9" w:rsidP="00522B00">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Vier</w:t>
            </w:r>
          </w:p>
        </w:tc>
        <w:tc>
          <w:tcPr>
            <w:tcW w:w="567" w:type="dxa"/>
            <w:vAlign w:val="center"/>
          </w:tcPr>
          <w:p w14:paraId="26F49F5F" w14:textId="77777777" w:rsidR="00983FB9" w:rsidRPr="00810B98" w:rsidRDefault="00983FB9" w:rsidP="00522B00">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Sáb</w:t>
            </w:r>
          </w:p>
        </w:tc>
        <w:tc>
          <w:tcPr>
            <w:tcW w:w="709" w:type="dxa"/>
            <w:vAlign w:val="center"/>
          </w:tcPr>
          <w:p w14:paraId="1192C62C" w14:textId="77777777" w:rsidR="00983FB9" w:rsidRPr="00810B98" w:rsidRDefault="00983FB9" w:rsidP="00522B00">
            <w:pPr>
              <w:pStyle w:val="Sinespaciado"/>
              <w:jc w:val="center"/>
              <w:rPr>
                <w:rFonts w:ascii="Century Gothic" w:hAnsi="Century Gothic"/>
                <w:noProof/>
                <w:sz w:val="16"/>
                <w:szCs w:val="16"/>
                <w:lang w:eastAsia="es-MX"/>
              </w:rPr>
            </w:pPr>
            <w:r w:rsidRPr="00810B98">
              <w:rPr>
                <w:rFonts w:ascii="Century Gothic" w:hAnsi="Century Gothic"/>
                <w:noProof/>
                <w:sz w:val="16"/>
                <w:szCs w:val="16"/>
                <w:lang w:eastAsia="es-MX"/>
              </w:rPr>
              <w:t>Dom</w:t>
            </w:r>
          </w:p>
        </w:tc>
      </w:tr>
      <w:tr w:rsidR="00983FB9" w14:paraId="0312434A" w14:textId="77777777" w:rsidTr="00522B00">
        <w:tc>
          <w:tcPr>
            <w:tcW w:w="534" w:type="dxa"/>
            <w:vAlign w:val="center"/>
          </w:tcPr>
          <w:p w14:paraId="3254C287" w14:textId="77777777" w:rsidR="00983FB9" w:rsidRPr="00810B98" w:rsidRDefault="00983FB9" w:rsidP="00522B00">
            <w:pPr>
              <w:pStyle w:val="Sinespaciado"/>
              <w:jc w:val="center"/>
              <w:rPr>
                <w:rFonts w:ascii="Century Gothic" w:hAnsi="Century Gothic"/>
                <w:noProof/>
                <w:sz w:val="16"/>
                <w:szCs w:val="16"/>
                <w:lang w:eastAsia="es-MX"/>
              </w:rPr>
            </w:pPr>
          </w:p>
        </w:tc>
        <w:tc>
          <w:tcPr>
            <w:tcW w:w="708" w:type="dxa"/>
            <w:vAlign w:val="center"/>
          </w:tcPr>
          <w:p w14:paraId="78B79672" w14:textId="77777777" w:rsidR="00983FB9" w:rsidRPr="00810B98" w:rsidRDefault="00983FB9" w:rsidP="00522B00">
            <w:pPr>
              <w:pStyle w:val="Sinespaciado"/>
              <w:jc w:val="center"/>
              <w:rPr>
                <w:rFonts w:ascii="Century Gothic" w:hAnsi="Century Gothic"/>
                <w:noProof/>
                <w:sz w:val="16"/>
                <w:szCs w:val="16"/>
                <w:lang w:eastAsia="es-MX"/>
              </w:rPr>
            </w:pPr>
          </w:p>
        </w:tc>
        <w:tc>
          <w:tcPr>
            <w:tcW w:w="709" w:type="dxa"/>
            <w:vAlign w:val="center"/>
          </w:tcPr>
          <w:p w14:paraId="361398B6" w14:textId="77777777" w:rsidR="00983FB9" w:rsidRPr="00810B98" w:rsidRDefault="00983FB9" w:rsidP="00522B00">
            <w:pPr>
              <w:pStyle w:val="Sinespaciado"/>
              <w:jc w:val="center"/>
              <w:rPr>
                <w:rFonts w:ascii="Century Gothic" w:hAnsi="Century Gothic"/>
                <w:noProof/>
                <w:sz w:val="16"/>
                <w:szCs w:val="16"/>
                <w:lang w:eastAsia="es-MX"/>
              </w:rPr>
            </w:pPr>
          </w:p>
        </w:tc>
        <w:tc>
          <w:tcPr>
            <w:tcW w:w="709" w:type="dxa"/>
            <w:vAlign w:val="center"/>
          </w:tcPr>
          <w:p w14:paraId="28D65D5A" w14:textId="77777777" w:rsidR="00983FB9" w:rsidRPr="00810B98" w:rsidRDefault="00983FB9" w:rsidP="00522B00">
            <w:pPr>
              <w:pStyle w:val="Sinespaciado"/>
              <w:jc w:val="center"/>
              <w:rPr>
                <w:rFonts w:ascii="Century Gothic" w:hAnsi="Century Gothic"/>
                <w:noProof/>
                <w:sz w:val="16"/>
                <w:szCs w:val="16"/>
                <w:lang w:eastAsia="es-MX"/>
              </w:rPr>
            </w:pPr>
          </w:p>
        </w:tc>
        <w:tc>
          <w:tcPr>
            <w:tcW w:w="567" w:type="dxa"/>
            <w:vAlign w:val="center"/>
          </w:tcPr>
          <w:p w14:paraId="42C81A5D" w14:textId="77777777" w:rsidR="00983FB9" w:rsidRPr="00810B98" w:rsidRDefault="00983FB9" w:rsidP="00522B00">
            <w:pPr>
              <w:pStyle w:val="Sinespaciado"/>
              <w:jc w:val="center"/>
              <w:rPr>
                <w:rFonts w:ascii="Century Gothic" w:hAnsi="Century Gothic"/>
                <w:noProof/>
                <w:sz w:val="16"/>
                <w:szCs w:val="16"/>
                <w:lang w:eastAsia="es-MX"/>
              </w:rPr>
            </w:pPr>
          </w:p>
        </w:tc>
        <w:tc>
          <w:tcPr>
            <w:tcW w:w="567" w:type="dxa"/>
            <w:vAlign w:val="center"/>
          </w:tcPr>
          <w:p w14:paraId="11A8455E" w14:textId="77777777" w:rsidR="00983FB9" w:rsidRPr="00810B98" w:rsidRDefault="00983FB9" w:rsidP="00522B00">
            <w:pPr>
              <w:pStyle w:val="Sinespaciado"/>
              <w:jc w:val="center"/>
              <w:rPr>
                <w:rFonts w:ascii="Century Gothic" w:hAnsi="Century Gothic"/>
                <w:noProof/>
                <w:sz w:val="16"/>
                <w:szCs w:val="16"/>
                <w:lang w:eastAsia="es-MX"/>
              </w:rPr>
            </w:pPr>
          </w:p>
        </w:tc>
        <w:tc>
          <w:tcPr>
            <w:tcW w:w="709" w:type="dxa"/>
            <w:vAlign w:val="center"/>
          </w:tcPr>
          <w:p w14:paraId="7F79E9FB"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w:t>
            </w:r>
          </w:p>
        </w:tc>
      </w:tr>
      <w:tr w:rsidR="00983FB9" w14:paraId="606DBE1B" w14:textId="77777777" w:rsidTr="00522B00">
        <w:tc>
          <w:tcPr>
            <w:tcW w:w="534" w:type="dxa"/>
            <w:shd w:val="clear" w:color="auto" w:fill="C4BC96" w:themeFill="background2" w:themeFillShade="BF"/>
            <w:vAlign w:val="center"/>
          </w:tcPr>
          <w:p w14:paraId="6EAC2028"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2</w:t>
            </w:r>
          </w:p>
        </w:tc>
        <w:tc>
          <w:tcPr>
            <w:tcW w:w="708" w:type="dxa"/>
            <w:shd w:val="clear" w:color="auto" w:fill="C4BC96" w:themeFill="background2" w:themeFillShade="BF"/>
            <w:vAlign w:val="center"/>
          </w:tcPr>
          <w:p w14:paraId="5C5A9A2A"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3</w:t>
            </w:r>
          </w:p>
        </w:tc>
        <w:tc>
          <w:tcPr>
            <w:tcW w:w="709" w:type="dxa"/>
            <w:shd w:val="clear" w:color="auto" w:fill="C4BC96" w:themeFill="background2" w:themeFillShade="BF"/>
            <w:vAlign w:val="center"/>
          </w:tcPr>
          <w:p w14:paraId="1AD922F0"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4</w:t>
            </w:r>
          </w:p>
        </w:tc>
        <w:tc>
          <w:tcPr>
            <w:tcW w:w="709" w:type="dxa"/>
            <w:shd w:val="clear" w:color="auto" w:fill="C4BC96" w:themeFill="background2" w:themeFillShade="BF"/>
            <w:vAlign w:val="center"/>
          </w:tcPr>
          <w:p w14:paraId="171E1753"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5</w:t>
            </w:r>
          </w:p>
        </w:tc>
        <w:tc>
          <w:tcPr>
            <w:tcW w:w="567" w:type="dxa"/>
            <w:shd w:val="clear" w:color="auto" w:fill="C4BC96" w:themeFill="background2" w:themeFillShade="BF"/>
            <w:vAlign w:val="center"/>
          </w:tcPr>
          <w:p w14:paraId="78717F39"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6</w:t>
            </w:r>
          </w:p>
        </w:tc>
        <w:tc>
          <w:tcPr>
            <w:tcW w:w="567" w:type="dxa"/>
            <w:shd w:val="clear" w:color="auto" w:fill="auto"/>
            <w:vAlign w:val="center"/>
          </w:tcPr>
          <w:p w14:paraId="352AB720"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7</w:t>
            </w:r>
          </w:p>
        </w:tc>
        <w:tc>
          <w:tcPr>
            <w:tcW w:w="709" w:type="dxa"/>
            <w:shd w:val="clear" w:color="auto" w:fill="auto"/>
            <w:vAlign w:val="center"/>
          </w:tcPr>
          <w:p w14:paraId="42C0258F"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8</w:t>
            </w:r>
          </w:p>
        </w:tc>
      </w:tr>
      <w:tr w:rsidR="00983FB9" w14:paraId="2394FE7B" w14:textId="77777777" w:rsidTr="00522B00">
        <w:tc>
          <w:tcPr>
            <w:tcW w:w="534" w:type="dxa"/>
            <w:shd w:val="clear" w:color="auto" w:fill="C4BC96" w:themeFill="background2" w:themeFillShade="BF"/>
            <w:vAlign w:val="center"/>
          </w:tcPr>
          <w:p w14:paraId="6D2305DF"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9</w:t>
            </w:r>
          </w:p>
        </w:tc>
        <w:tc>
          <w:tcPr>
            <w:tcW w:w="708" w:type="dxa"/>
            <w:shd w:val="clear" w:color="auto" w:fill="C4BC96" w:themeFill="background2" w:themeFillShade="BF"/>
            <w:vAlign w:val="center"/>
          </w:tcPr>
          <w:p w14:paraId="73A523B6"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10</w:t>
            </w:r>
          </w:p>
        </w:tc>
        <w:tc>
          <w:tcPr>
            <w:tcW w:w="709" w:type="dxa"/>
            <w:shd w:val="clear" w:color="auto" w:fill="C4BC96" w:themeFill="background2" w:themeFillShade="BF"/>
            <w:vAlign w:val="center"/>
          </w:tcPr>
          <w:p w14:paraId="2157E5F2"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11</w:t>
            </w:r>
          </w:p>
        </w:tc>
        <w:tc>
          <w:tcPr>
            <w:tcW w:w="709" w:type="dxa"/>
            <w:shd w:val="clear" w:color="auto" w:fill="C4BC96" w:themeFill="background2" w:themeFillShade="BF"/>
            <w:vAlign w:val="center"/>
          </w:tcPr>
          <w:p w14:paraId="441D2CE3"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12</w:t>
            </w:r>
          </w:p>
        </w:tc>
        <w:tc>
          <w:tcPr>
            <w:tcW w:w="567" w:type="dxa"/>
            <w:shd w:val="clear" w:color="auto" w:fill="C4BC96" w:themeFill="background2" w:themeFillShade="BF"/>
            <w:vAlign w:val="center"/>
          </w:tcPr>
          <w:p w14:paraId="2E4FCE3E"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13</w:t>
            </w:r>
          </w:p>
        </w:tc>
        <w:tc>
          <w:tcPr>
            <w:tcW w:w="567" w:type="dxa"/>
            <w:shd w:val="clear" w:color="auto" w:fill="auto"/>
            <w:vAlign w:val="center"/>
          </w:tcPr>
          <w:p w14:paraId="46A7E8D4" w14:textId="77777777" w:rsidR="00983FB9" w:rsidRPr="000955C6"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14</w:t>
            </w:r>
          </w:p>
        </w:tc>
        <w:tc>
          <w:tcPr>
            <w:tcW w:w="709" w:type="dxa"/>
            <w:shd w:val="clear" w:color="auto" w:fill="auto"/>
            <w:vAlign w:val="center"/>
          </w:tcPr>
          <w:p w14:paraId="329BF1B8"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15</w:t>
            </w:r>
          </w:p>
        </w:tc>
      </w:tr>
      <w:tr w:rsidR="00983FB9" w14:paraId="177AC66B" w14:textId="77777777" w:rsidTr="00522B00">
        <w:tc>
          <w:tcPr>
            <w:tcW w:w="534" w:type="dxa"/>
            <w:shd w:val="clear" w:color="auto" w:fill="C4BC96" w:themeFill="background2" w:themeFillShade="BF"/>
            <w:vAlign w:val="center"/>
          </w:tcPr>
          <w:p w14:paraId="25F377F9"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16</w:t>
            </w:r>
          </w:p>
        </w:tc>
        <w:tc>
          <w:tcPr>
            <w:tcW w:w="708" w:type="dxa"/>
            <w:shd w:val="clear" w:color="auto" w:fill="C4BC96" w:themeFill="background2" w:themeFillShade="BF"/>
            <w:vAlign w:val="center"/>
          </w:tcPr>
          <w:p w14:paraId="084E4348"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17</w:t>
            </w:r>
          </w:p>
        </w:tc>
        <w:tc>
          <w:tcPr>
            <w:tcW w:w="709" w:type="dxa"/>
            <w:shd w:val="clear" w:color="auto" w:fill="C4BC96" w:themeFill="background2" w:themeFillShade="BF"/>
            <w:vAlign w:val="center"/>
          </w:tcPr>
          <w:p w14:paraId="3D77E0FF"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18</w:t>
            </w:r>
          </w:p>
        </w:tc>
        <w:tc>
          <w:tcPr>
            <w:tcW w:w="709" w:type="dxa"/>
            <w:shd w:val="clear" w:color="auto" w:fill="C4BC96" w:themeFill="background2" w:themeFillShade="BF"/>
            <w:vAlign w:val="center"/>
          </w:tcPr>
          <w:p w14:paraId="3AFF672F"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19</w:t>
            </w:r>
          </w:p>
        </w:tc>
        <w:tc>
          <w:tcPr>
            <w:tcW w:w="567" w:type="dxa"/>
            <w:shd w:val="clear" w:color="auto" w:fill="C4BC96" w:themeFill="background2" w:themeFillShade="BF"/>
            <w:vAlign w:val="center"/>
          </w:tcPr>
          <w:p w14:paraId="73265A07" w14:textId="77777777" w:rsidR="00983FB9" w:rsidRPr="00593ED3" w:rsidRDefault="00983FB9" w:rsidP="00522B00">
            <w:pPr>
              <w:pStyle w:val="Sinespaciado"/>
              <w:jc w:val="center"/>
              <w:rPr>
                <w:rFonts w:ascii="Century Gothic" w:hAnsi="Century Gothic"/>
                <w:b/>
                <w:noProof/>
                <w:sz w:val="16"/>
                <w:szCs w:val="16"/>
                <w:lang w:eastAsia="es-MX"/>
              </w:rPr>
            </w:pPr>
            <w:r w:rsidRPr="00593ED3">
              <w:rPr>
                <w:rFonts w:ascii="Century Gothic" w:hAnsi="Century Gothic"/>
                <w:b/>
                <w:noProof/>
                <w:sz w:val="16"/>
                <w:szCs w:val="16"/>
                <w:lang w:eastAsia="es-MX"/>
              </w:rPr>
              <w:t>20</w:t>
            </w:r>
          </w:p>
        </w:tc>
        <w:tc>
          <w:tcPr>
            <w:tcW w:w="567" w:type="dxa"/>
            <w:shd w:val="clear" w:color="auto" w:fill="auto"/>
            <w:vAlign w:val="center"/>
          </w:tcPr>
          <w:p w14:paraId="2158A439"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21</w:t>
            </w:r>
          </w:p>
        </w:tc>
        <w:tc>
          <w:tcPr>
            <w:tcW w:w="709" w:type="dxa"/>
            <w:shd w:val="clear" w:color="auto" w:fill="auto"/>
            <w:vAlign w:val="center"/>
          </w:tcPr>
          <w:p w14:paraId="60A0E4EA"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22</w:t>
            </w:r>
          </w:p>
        </w:tc>
      </w:tr>
      <w:tr w:rsidR="00983FB9" w14:paraId="6EA1F65E" w14:textId="77777777" w:rsidTr="00522B00">
        <w:tc>
          <w:tcPr>
            <w:tcW w:w="534" w:type="dxa"/>
            <w:shd w:val="clear" w:color="auto" w:fill="C4BC96" w:themeFill="background2" w:themeFillShade="BF"/>
            <w:vAlign w:val="center"/>
          </w:tcPr>
          <w:p w14:paraId="5C1AAF71" w14:textId="77777777" w:rsidR="00983FB9" w:rsidRPr="00102FAC" w:rsidRDefault="00983FB9" w:rsidP="00522B00">
            <w:pPr>
              <w:pStyle w:val="Sinespaciado"/>
              <w:jc w:val="center"/>
              <w:rPr>
                <w:rFonts w:ascii="Century Gothic" w:hAnsi="Century Gothic"/>
                <w:b/>
                <w:noProof/>
                <w:sz w:val="16"/>
                <w:szCs w:val="16"/>
                <w:lang w:eastAsia="es-MX"/>
              </w:rPr>
            </w:pPr>
            <w:r w:rsidRPr="00102FAC">
              <w:rPr>
                <w:rFonts w:ascii="Century Gothic" w:hAnsi="Century Gothic"/>
                <w:b/>
                <w:noProof/>
                <w:sz w:val="16"/>
                <w:szCs w:val="16"/>
                <w:lang w:eastAsia="es-MX"/>
              </w:rPr>
              <w:t>23</w:t>
            </w:r>
          </w:p>
        </w:tc>
        <w:tc>
          <w:tcPr>
            <w:tcW w:w="708" w:type="dxa"/>
            <w:shd w:val="clear" w:color="auto" w:fill="C4BC96" w:themeFill="background2" w:themeFillShade="BF"/>
            <w:vAlign w:val="center"/>
          </w:tcPr>
          <w:p w14:paraId="06C96137" w14:textId="77777777" w:rsidR="00983FB9" w:rsidRPr="00102FAC" w:rsidRDefault="00983FB9" w:rsidP="00522B00">
            <w:pPr>
              <w:pStyle w:val="Sinespaciado"/>
              <w:jc w:val="center"/>
              <w:rPr>
                <w:rFonts w:ascii="Century Gothic" w:hAnsi="Century Gothic"/>
                <w:b/>
                <w:noProof/>
                <w:sz w:val="16"/>
                <w:szCs w:val="16"/>
                <w:lang w:eastAsia="es-MX"/>
              </w:rPr>
            </w:pPr>
            <w:r w:rsidRPr="00102FAC">
              <w:rPr>
                <w:rFonts w:ascii="Century Gothic" w:hAnsi="Century Gothic"/>
                <w:b/>
                <w:noProof/>
                <w:sz w:val="16"/>
                <w:szCs w:val="16"/>
                <w:lang w:eastAsia="es-MX"/>
              </w:rPr>
              <w:t>24</w:t>
            </w:r>
          </w:p>
        </w:tc>
        <w:tc>
          <w:tcPr>
            <w:tcW w:w="709" w:type="dxa"/>
            <w:shd w:val="clear" w:color="auto" w:fill="auto"/>
            <w:vAlign w:val="center"/>
          </w:tcPr>
          <w:p w14:paraId="76A32251"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25</w:t>
            </w:r>
          </w:p>
        </w:tc>
        <w:tc>
          <w:tcPr>
            <w:tcW w:w="709" w:type="dxa"/>
            <w:shd w:val="clear" w:color="auto" w:fill="auto"/>
            <w:vAlign w:val="center"/>
          </w:tcPr>
          <w:p w14:paraId="6B686520"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26</w:t>
            </w:r>
          </w:p>
        </w:tc>
        <w:tc>
          <w:tcPr>
            <w:tcW w:w="567" w:type="dxa"/>
            <w:shd w:val="clear" w:color="auto" w:fill="auto"/>
            <w:vAlign w:val="center"/>
          </w:tcPr>
          <w:p w14:paraId="1EFC6574"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27</w:t>
            </w:r>
          </w:p>
        </w:tc>
        <w:tc>
          <w:tcPr>
            <w:tcW w:w="567" w:type="dxa"/>
            <w:shd w:val="clear" w:color="auto" w:fill="auto"/>
            <w:vAlign w:val="center"/>
          </w:tcPr>
          <w:p w14:paraId="53CCCB1C"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28</w:t>
            </w:r>
          </w:p>
        </w:tc>
        <w:tc>
          <w:tcPr>
            <w:tcW w:w="709" w:type="dxa"/>
            <w:shd w:val="clear" w:color="auto" w:fill="auto"/>
            <w:vAlign w:val="center"/>
          </w:tcPr>
          <w:p w14:paraId="7298E54F" w14:textId="77777777" w:rsidR="00983FB9" w:rsidRPr="00810B98"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29</w:t>
            </w:r>
          </w:p>
        </w:tc>
      </w:tr>
      <w:tr w:rsidR="00983FB9" w14:paraId="72260516" w14:textId="77777777" w:rsidTr="00522B00">
        <w:tc>
          <w:tcPr>
            <w:tcW w:w="534" w:type="dxa"/>
            <w:shd w:val="clear" w:color="auto" w:fill="auto"/>
            <w:vAlign w:val="center"/>
          </w:tcPr>
          <w:p w14:paraId="567558ED" w14:textId="77777777" w:rsidR="00983FB9"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30</w:t>
            </w:r>
          </w:p>
        </w:tc>
        <w:tc>
          <w:tcPr>
            <w:tcW w:w="708" w:type="dxa"/>
            <w:shd w:val="clear" w:color="auto" w:fill="auto"/>
            <w:vAlign w:val="center"/>
          </w:tcPr>
          <w:p w14:paraId="6EE161C6" w14:textId="77777777" w:rsidR="00983FB9" w:rsidRDefault="00983FB9" w:rsidP="00522B00">
            <w:pPr>
              <w:pStyle w:val="Sinespaciado"/>
              <w:jc w:val="center"/>
              <w:rPr>
                <w:rFonts w:ascii="Century Gothic" w:hAnsi="Century Gothic"/>
                <w:noProof/>
                <w:sz w:val="16"/>
                <w:szCs w:val="16"/>
                <w:lang w:eastAsia="es-MX"/>
              </w:rPr>
            </w:pPr>
            <w:r>
              <w:rPr>
                <w:rFonts w:ascii="Century Gothic" w:hAnsi="Century Gothic"/>
                <w:noProof/>
                <w:sz w:val="16"/>
                <w:szCs w:val="16"/>
                <w:lang w:eastAsia="es-MX"/>
              </w:rPr>
              <w:t>31</w:t>
            </w:r>
          </w:p>
        </w:tc>
        <w:tc>
          <w:tcPr>
            <w:tcW w:w="709" w:type="dxa"/>
            <w:shd w:val="clear" w:color="auto" w:fill="auto"/>
            <w:vAlign w:val="center"/>
          </w:tcPr>
          <w:p w14:paraId="5770D56D" w14:textId="77777777" w:rsidR="00983FB9" w:rsidRDefault="00983FB9" w:rsidP="00522B00">
            <w:pPr>
              <w:pStyle w:val="Sinespaciado"/>
              <w:jc w:val="center"/>
              <w:rPr>
                <w:rFonts w:ascii="Century Gothic" w:hAnsi="Century Gothic"/>
                <w:noProof/>
                <w:sz w:val="16"/>
                <w:szCs w:val="16"/>
                <w:lang w:eastAsia="es-MX"/>
              </w:rPr>
            </w:pPr>
          </w:p>
        </w:tc>
        <w:tc>
          <w:tcPr>
            <w:tcW w:w="709" w:type="dxa"/>
            <w:shd w:val="clear" w:color="auto" w:fill="auto"/>
            <w:vAlign w:val="center"/>
          </w:tcPr>
          <w:p w14:paraId="1EB8910A" w14:textId="77777777" w:rsidR="00983FB9" w:rsidRDefault="00983FB9" w:rsidP="00522B00">
            <w:pPr>
              <w:pStyle w:val="Sinespaciado"/>
              <w:jc w:val="center"/>
              <w:rPr>
                <w:rFonts w:ascii="Century Gothic" w:hAnsi="Century Gothic"/>
                <w:noProof/>
                <w:sz w:val="16"/>
                <w:szCs w:val="16"/>
                <w:lang w:eastAsia="es-MX"/>
              </w:rPr>
            </w:pPr>
          </w:p>
        </w:tc>
        <w:tc>
          <w:tcPr>
            <w:tcW w:w="567" w:type="dxa"/>
            <w:shd w:val="clear" w:color="auto" w:fill="auto"/>
            <w:vAlign w:val="center"/>
          </w:tcPr>
          <w:p w14:paraId="29A0E954" w14:textId="77777777" w:rsidR="00983FB9" w:rsidRDefault="00983FB9" w:rsidP="00522B00">
            <w:pPr>
              <w:pStyle w:val="Sinespaciado"/>
              <w:jc w:val="center"/>
              <w:rPr>
                <w:rFonts w:ascii="Century Gothic" w:hAnsi="Century Gothic"/>
                <w:noProof/>
                <w:sz w:val="16"/>
                <w:szCs w:val="16"/>
                <w:lang w:eastAsia="es-MX"/>
              </w:rPr>
            </w:pPr>
          </w:p>
        </w:tc>
        <w:tc>
          <w:tcPr>
            <w:tcW w:w="567" w:type="dxa"/>
            <w:shd w:val="clear" w:color="auto" w:fill="auto"/>
            <w:vAlign w:val="center"/>
          </w:tcPr>
          <w:p w14:paraId="1D23F3F0" w14:textId="77777777" w:rsidR="00983FB9" w:rsidRDefault="00983FB9" w:rsidP="00522B00">
            <w:pPr>
              <w:pStyle w:val="Sinespaciado"/>
              <w:jc w:val="center"/>
              <w:rPr>
                <w:rFonts w:ascii="Century Gothic" w:hAnsi="Century Gothic"/>
                <w:noProof/>
                <w:sz w:val="16"/>
                <w:szCs w:val="16"/>
                <w:lang w:eastAsia="es-MX"/>
              </w:rPr>
            </w:pPr>
          </w:p>
        </w:tc>
        <w:tc>
          <w:tcPr>
            <w:tcW w:w="709" w:type="dxa"/>
            <w:shd w:val="clear" w:color="auto" w:fill="auto"/>
            <w:vAlign w:val="center"/>
          </w:tcPr>
          <w:p w14:paraId="07520F6A" w14:textId="77777777" w:rsidR="00983FB9" w:rsidRDefault="00983FB9" w:rsidP="00522B00">
            <w:pPr>
              <w:pStyle w:val="Sinespaciado"/>
              <w:jc w:val="center"/>
              <w:rPr>
                <w:rFonts w:ascii="Century Gothic" w:hAnsi="Century Gothic"/>
                <w:noProof/>
                <w:sz w:val="16"/>
                <w:szCs w:val="16"/>
                <w:lang w:eastAsia="es-MX"/>
              </w:rPr>
            </w:pPr>
          </w:p>
        </w:tc>
      </w:tr>
    </w:tbl>
    <w:p w14:paraId="379E03F2" w14:textId="77777777" w:rsidR="00983FB9" w:rsidRDefault="00983FB9" w:rsidP="00983FB9">
      <w:pPr>
        <w:pStyle w:val="Sinespaciado"/>
        <w:jc w:val="both"/>
        <w:rPr>
          <w:rFonts w:ascii="Century Gothic" w:hAnsi="Century Gothic"/>
          <w:b/>
          <w:sz w:val="22"/>
          <w:szCs w:val="23"/>
        </w:rPr>
      </w:pPr>
    </w:p>
    <w:p w14:paraId="795A25FF" w14:textId="77777777" w:rsidR="005F369F" w:rsidRDefault="005F369F" w:rsidP="0064711B">
      <w:pPr>
        <w:pStyle w:val="Sinespaciado"/>
        <w:jc w:val="both"/>
        <w:rPr>
          <w:rFonts w:ascii="Century Gothic" w:hAnsi="Century Gothic"/>
          <w:sz w:val="22"/>
          <w:szCs w:val="23"/>
        </w:rPr>
      </w:pPr>
    </w:p>
    <w:p w14:paraId="5F070439" w14:textId="3859162F" w:rsidR="003B2C1B" w:rsidRPr="004A22E7" w:rsidRDefault="004A22E7" w:rsidP="00872D83">
      <w:pPr>
        <w:pStyle w:val="Sinespaciado"/>
        <w:jc w:val="both"/>
        <w:rPr>
          <w:rFonts w:ascii="Century Gothic" w:hAnsi="Century Gothic"/>
          <w:sz w:val="22"/>
          <w:szCs w:val="23"/>
        </w:rPr>
      </w:pPr>
      <w:r>
        <w:rPr>
          <w:rFonts w:ascii="Century Gothic" w:hAnsi="Century Gothic"/>
          <w:sz w:val="22"/>
          <w:szCs w:val="23"/>
        </w:rPr>
        <w:t xml:space="preserve">En consecuencia, y en razón que el recurso de revocación en contra de la multa </w:t>
      </w:r>
      <w:r>
        <w:rPr>
          <w:rFonts w:ascii="Century Gothic" w:hAnsi="Century Gothic"/>
          <w:noProof/>
          <w:sz w:val="22"/>
          <w:szCs w:val="23"/>
          <w:lang w:eastAsia="es-MX"/>
        </w:rPr>
        <w:t xml:space="preserve">con número </w:t>
      </w:r>
      <w:r w:rsidRPr="000E6CA7">
        <w:rPr>
          <w:rFonts w:ascii="Century Gothic" w:hAnsi="Century Gothic"/>
          <w:noProof/>
          <w:sz w:val="22"/>
          <w:szCs w:val="23"/>
          <w:lang w:eastAsia="es-MX"/>
        </w:rPr>
        <w:t xml:space="preserve">de folio </w:t>
      </w:r>
      <w:r w:rsidR="00E20316" w:rsidRPr="00C72C53">
        <w:rPr>
          <w:rFonts w:ascii="Century Gothic" w:hAnsi="Century Gothic"/>
          <w:sz w:val="22"/>
          <w:szCs w:val="23"/>
          <w:highlight w:val="black"/>
        </w:rPr>
        <w:t>4</w:t>
      </w:r>
      <w:r w:rsidR="00E20316" w:rsidRPr="00C72C53">
        <w:rPr>
          <w:rFonts w:ascii="Century Gothic" w:hAnsi="Century Gothic"/>
          <w:color w:val="FFFFFF" w:themeColor="background1"/>
          <w:sz w:val="22"/>
          <w:szCs w:val="23"/>
          <w:highlight w:val="black"/>
        </w:rPr>
        <w:t>1</w:t>
      </w:r>
      <w:r w:rsidR="00E20316">
        <w:rPr>
          <w:rFonts w:ascii="Century Gothic" w:hAnsi="Century Gothic"/>
          <w:color w:val="FFFFFF" w:themeColor="background1"/>
          <w:sz w:val="22"/>
          <w:szCs w:val="23"/>
          <w:highlight w:val="black"/>
        </w:rPr>
        <w:t xml:space="preserve"> </w:t>
      </w:r>
      <w:r w:rsidR="00E20316" w:rsidRPr="00C72C53">
        <w:rPr>
          <w:rFonts w:ascii="Century Gothic" w:hAnsi="Century Gothic"/>
          <w:sz w:val="22"/>
          <w:szCs w:val="23"/>
          <w:highlight w:val="black"/>
        </w:rPr>
        <w:t>8</w:t>
      </w:r>
      <w:r w:rsidRPr="000E6CA7">
        <w:rPr>
          <w:rFonts w:ascii="Century Gothic" w:hAnsi="Century Gothic"/>
          <w:noProof/>
          <w:sz w:val="22"/>
          <w:szCs w:val="23"/>
          <w:lang w:eastAsia="es-MX"/>
        </w:rPr>
        <w:t xml:space="preserve">, emisión </w:t>
      </w:r>
      <w:r w:rsidR="00E20316" w:rsidRPr="00C72C53">
        <w:rPr>
          <w:rFonts w:ascii="Century Gothic" w:hAnsi="Century Gothic"/>
          <w:sz w:val="22"/>
          <w:szCs w:val="23"/>
          <w:highlight w:val="black"/>
        </w:rPr>
        <w:t>4</w:t>
      </w:r>
      <w:r w:rsidR="00E20316" w:rsidRPr="00C72C53">
        <w:rPr>
          <w:rFonts w:ascii="Century Gothic" w:hAnsi="Century Gothic"/>
          <w:color w:val="FFFFFF" w:themeColor="background1"/>
          <w:sz w:val="22"/>
          <w:szCs w:val="23"/>
          <w:highlight w:val="black"/>
        </w:rPr>
        <w:t>1</w:t>
      </w:r>
      <w:r w:rsidR="00E20316">
        <w:rPr>
          <w:rFonts w:ascii="Century Gothic" w:hAnsi="Century Gothic"/>
          <w:color w:val="FFFFFF" w:themeColor="background1"/>
          <w:sz w:val="22"/>
          <w:szCs w:val="23"/>
          <w:highlight w:val="black"/>
        </w:rPr>
        <w:t xml:space="preserve"> </w:t>
      </w:r>
      <w:r w:rsidR="00E20316" w:rsidRPr="00C72C53">
        <w:rPr>
          <w:rFonts w:ascii="Century Gothic" w:hAnsi="Century Gothic"/>
          <w:sz w:val="22"/>
          <w:szCs w:val="23"/>
          <w:highlight w:val="black"/>
        </w:rPr>
        <w:t>8</w:t>
      </w:r>
      <w:r>
        <w:rPr>
          <w:rFonts w:ascii="Century Gothic" w:hAnsi="Century Gothic"/>
          <w:noProof/>
          <w:sz w:val="22"/>
          <w:szCs w:val="23"/>
          <w:lang w:eastAsia="es-MX"/>
        </w:rPr>
        <w:t>, fue presentado hasta el 30 de julio de 2018, esto es, una vez fenecido el plazo para su impugnación vía recurso</w:t>
      </w:r>
      <w:r>
        <w:rPr>
          <w:rFonts w:ascii="Century Gothic" w:hAnsi="Century Gothic"/>
          <w:sz w:val="22"/>
          <w:szCs w:val="23"/>
        </w:rPr>
        <w:t>, así como</w:t>
      </w:r>
      <w:r w:rsidR="0064711B">
        <w:rPr>
          <w:rFonts w:ascii="Century Gothic" w:hAnsi="Century Gothic"/>
          <w:sz w:val="22"/>
          <w:szCs w:val="23"/>
        </w:rPr>
        <w:t xml:space="preserve"> atento a lo estrictamente previsto en el artículo 114 primer párrafo del Código Fiscal del Estado de Quintana Roo vigente </w:t>
      </w:r>
      <w:r w:rsidR="005F369F">
        <w:rPr>
          <w:rFonts w:ascii="Century Gothic" w:hAnsi="Century Gothic"/>
          <w:sz w:val="22"/>
          <w:szCs w:val="23"/>
        </w:rPr>
        <w:t>durante el ejercicio fiscal 2018</w:t>
      </w:r>
      <w:r w:rsidR="0064711B">
        <w:rPr>
          <w:rFonts w:ascii="Century Gothic" w:hAnsi="Century Gothic"/>
          <w:sz w:val="22"/>
          <w:szCs w:val="23"/>
        </w:rPr>
        <w:t xml:space="preserve">, </w:t>
      </w:r>
      <w:r w:rsidR="00983FB9">
        <w:rPr>
          <w:rFonts w:ascii="Century Gothic" w:hAnsi="Century Gothic"/>
          <w:b/>
          <w:sz w:val="22"/>
          <w:szCs w:val="23"/>
        </w:rPr>
        <w:t xml:space="preserve">SE CONCLUYE QUE </w:t>
      </w:r>
      <w:r w:rsidR="0064711B" w:rsidRPr="002776BD">
        <w:rPr>
          <w:rFonts w:ascii="Century Gothic" w:hAnsi="Century Gothic"/>
          <w:b/>
          <w:sz w:val="22"/>
          <w:szCs w:val="23"/>
        </w:rPr>
        <w:t xml:space="preserve">LA INTERPOSICIÓN DEL RECURSO DE REVOCACIÓN EN CONTRA DE LA MULTA CON FOLIO </w:t>
      </w:r>
      <w:r w:rsidR="00E20316" w:rsidRPr="00C72C53">
        <w:rPr>
          <w:rFonts w:ascii="Century Gothic" w:hAnsi="Century Gothic"/>
          <w:sz w:val="22"/>
          <w:szCs w:val="23"/>
          <w:highlight w:val="black"/>
        </w:rPr>
        <w:t>24</w:t>
      </w:r>
      <w:r w:rsidR="00E20316" w:rsidRPr="00C72C53">
        <w:rPr>
          <w:rFonts w:ascii="Century Gothic" w:hAnsi="Century Gothic"/>
          <w:color w:val="FFFFFF" w:themeColor="background1"/>
          <w:sz w:val="22"/>
          <w:szCs w:val="23"/>
          <w:highlight w:val="black"/>
        </w:rPr>
        <w:t>1</w:t>
      </w:r>
      <w:r w:rsidR="00E20316">
        <w:rPr>
          <w:rFonts w:ascii="Century Gothic" w:hAnsi="Century Gothic"/>
          <w:color w:val="FFFFFF" w:themeColor="background1"/>
          <w:sz w:val="22"/>
          <w:szCs w:val="23"/>
          <w:highlight w:val="black"/>
        </w:rPr>
        <w:t xml:space="preserve"> </w:t>
      </w:r>
      <w:r w:rsidR="00E20316" w:rsidRPr="00C72C53">
        <w:rPr>
          <w:rFonts w:ascii="Century Gothic" w:hAnsi="Century Gothic"/>
          <w:sz w:val="22"/>
          <w:szCs w:val="23"/>
          <w:highlight w:val="black"/>
        </w:rPr>
        <w:t>8</w:t>
      </w:r>
      <w:r w:rsidR="0064711B" w:rsidRPr="002776BD">
        <w:rPr>
          <w:rFonts w:ascii="Century Gothic" w:hAnsi="Century Gothic"/>
          <w:b/>
          <w:sz w:val="22"/>
          <w:szCs w:val="23"/>
        </w:rPr>
        <w:t xml:space="preserve"> Y EMISIÓN </w:t>
      </w:r>
      <w:r w:rsidR="00E20316" w:rsidRPr="00C72C53">
        <w:rPr>
          <w:rFonts w:ascii="Century Gothic" w:hAnsi="Century Gothic"/>
          <w:sz w:val="22"/>
          <w:szCs w:val="23"/>
          <w:highlight w:val="black"/>
        </w:rPr>
        <w:t>24</w:t>
      </w:r>
      <w:r w:rsidR="00E20316" w:rsidRPr="00C72C53">
        <w:rPr>
          <w:rFonts w:ascii="Century Gothic" w:hAnsi="Century Gothic"/>
          <w:color w:val="FFFFFF" w:themeColor="background1"/>
          <w:sz w:val="22"/>
          <w:szCs w:val="23"/>
          <w:highlight w:val="black"/>
        </w:rPr>
        <w:t>1</w:t>
      </w:r>
      <w:r w:rsidR="00E20316">
        <w:rPr>
          <w:rFonts w:ascii="Century Gothic" w:hAnsi="Century Gothic"/>
          <w:color w:val="FFFFFF" w:themeColor="background1"/>
          <w:sz w:val="22"/>
          <w:szCs w:val="23"/>
          <w:highlight w:val="black"/>
        </w:rPr>
        <w:t xml:space="preserve"> </w:t>
      </w:r>
      <w:r w:rsidR="00E20316" w:rsidRPr="00C72C53">
        <w:rPr>
          <w:rFonts w:ascii="Century Gothic" w:hAnsi="Century Gothic"/>
          <w:sz w:val="22"/>
          <w:szCs w:val="23"/>
          <w:highlight w:val="black"/>
        </w:rPr>
        <w:t>8</w:t>
      </w:r>
      <w:r w:rsidR="0064711B" w:rsidRPr="002776BD">
        <w:rPr>
          <w:rFonts w:ascii="Century Gothic" w:hAnsi="Century Gothic"/>
          <w:b/>
          <w:sz w:val="22"/>
          <w:szCs w:val="23"/>
        </w:rPr>
        <w:t xml:space="preserve">, EMITIDA EN FECHA </w:t>
      </w:r>
      <w:r w:rsidR="00983FB9">
        <w:rPr>
          <w:rFonts w:ascii="Century Gothic" w:hAnsi="Century Gothic"/>
          <w:b/>
          <w:sz w:val="22"/>
          <w:szCs w:val="23"/>
        </w:rPr>
        <w:t>04 DE JUNIO DE 2018, FUE EXTEMPOR</w:t>
      </w:r>
      <w:r w:rsidR="003B2C1B">
        <w:rPr>
          <w:rFonts w:ascii="Century Gothic" w:hAnsi="Century Gothic"/>
          <w:b/>
          <w:sz w:val="22"/>
          <w:szCs w:val="23"/>
        </w:rPr>
        <w:t>ÁNEA.</w:t>
      </w:r>
    </w:p>
    <w:p w14:paraId="6AE6D8D4" w14:textId="77777777" w:rsidR="003B2C1B" w:rsidRDefault="003B2C1B" w:rsidP="00872D83">
      <w:pPr>
        <w:pStyle w:val="Sinespaciado"/>
        <w:jc w:val="both"/>
        <w:rPr>
          <w:rFonts w:ascii="Century Gothic" w:hAnsi="Century Gothic"/>
          <w:b/>
          <w:sz w:val="22"/>
          <w:szCs w:val="23"/>
        </w:rPr>
      </w:pPr>
    </w:p>
    <w:p w14:paraId="21B65CE4" w14:textId="7D50CC23" w:rsidR="003B2C1B" w:rsidRPr="003B2C1B" w:rsidRDefault="003B2C1B" w:rsidP="00872D83">
      <w:pPr>
        <w:pStyle w:val="Sinespaciado"/>
        <w:jc w:val="both"/>
        <w:rPr>
          <w:rFonts w:ascii="Century Gothic" w:hAnsi="Century Gothic"/>
          <w:i/>
          <w:sz w:val="18"/>
          <w:szCs w:val="18"/>
        </w:rPr>
      </w:pPr>
      <w:r>
        <w:rPr>
          <w:rFonts w:ascii="Century Gothic" w:hAnsi="Century Gothic"/>
          <w:sz w:val="22"/>
          <w:szCs w:val="23"/>
        </w:rPr>
        <w:t>Asimismo, no pasa desapercibido ante esta autoridad resolutora que</w:t>
      </w:r>
      <w:r w:rsidR="00CC6CD6">
        <w:rPr>
          <w:rFonts w:ascii="Century Gothic" w:hAnsi="Century Gothic"/>
          <w:sz w:val="22"/>
          <w:szCs w:val="23"/>
        </w:rPr>
        <w:t xml:space="preserve"> </w:t>
      </w:r>
      <w:r w:rsidR="00CC6CD6" w:rsidRPr="00FF08D6">
        <w:rPr>
          <w:rFonts w:ascii="Century Gothic" w:hAnsi="Century Gothic"/>
          <w:b/>
          <w:sz w:val="22"/>
          <w:szCs w:val="23"/>
        </w:rPr>
        <w:t>tanto las resoluciones recurridas como sus</w:t>
      </w:r>
      <w:r w:rsidRPr="00FF08D6">
        <w:rPr>
          <w:rFonts w:ascii="Century Gothic" w:hAnsi="Century Gothic"/>
          <w:b/>
          <w:sz w:val="22"/>
          <w:szCs w:val="23"/>
        </w:rPr>
        <w:t xml:space="preserve"> constancias de notificación no fueron</w:t>
      </w:r>
      <w:r w:rsidR="002A0822" w:rsidRPr="00FF08D6">
        <w:rPr>
          <w:rFonts w:ascii="Century Gothic" w:hAnsi="Century Gothic"/>
          <w:b/>
          <w:sz w:val="22"/>
          <w:szCs w:val="23"/>
        </w:rPr>
        <w:t xml:space="preserve"> controvertidas por el recurrente</w:t>
      </w:r>
      <w:r w:rsidR="00FF08D6">
        <w:rPr>
          <w:rFonts w:ascii="Century Gothic" w:hAnsi="Century Gothic"/>
          <w:sz w:val="22"/>
          <w:szCs w:val="23"/>
        </w:rPr>
        <w:t xml:space="preserve"> a través de la ampliación de su recurso de revocación,</w:t>
      </w:r>
      <w:r w:rsidR="00CC6CD6">
        <w:rPr>
          <w:rFonts w:ascii="Century Gothic" w:hAnsi="Century Gothic"/>
          <w:sz w:val="22"/>
          <w:szCs w:val="23"/>
        </w:rPr>
        <w:t xml:space="preserve"> aun cuando acorde a su pretensión se le dieron a conocer </w:t>
      </w:r>
      <w:r w:rsidR="00FF08D6">
        <w:rPr>
          <w:rFonts w:ascii="Century Gothic" w:hAnsi="Century Gothic"/>
          <w:sz w:val="22"/>
          <w:szCs w:val="23"/>
        </w:rPr>
        <w:t xml:space="preserve">dichos documentos debidamente certificados </w:t>
      </w:r>
      <w:r w:rsidR="00CC6CD6">
        <w:rPr>
          <w:rFonts w:ascii="Century Gothic" w:hAnsi="Century Gothic"/>
          <w:sz w:val="22"/>
          <w:szCs w:val="23"/>
        </w:rPr>
        <w:t>a través del Acuerdo de fecha  15 de noviembre de 2022</w:t>
      </w:r>
      <w:r w:rsidR="00FF08D6">
        <w:rPr>
          <w:rFonts w:ascii="Century Gothic" w:hAnsi="Century Gothic"/>
          <w:sz w:val="22"/>
          <w:szCs w:val="23"/>
        </w:rPr>
        <w:t>, en estricto apego a su derecho de audiencia y al principio de certeza jurídica.</w:t>
      </w:r>
    </w:p>
    <w:p w14:paraId="4BCDF416" w14:textId="77777777" w:rsidR="0064711B" w:rsidRDefault="0064711B" w:rsidP="00872D83">
      <w:pPr>
        <w:pStyle w:val="Sinespaciado"/>
        <w:jc w:val="both"/>
        <w:rPr>
          <w:rFonts w:ascii="Century Gothic" w:hAnsi="Century Gothic"/>
          <w:noProof/>
          <w:sz w:val="22"/>
          <w:szCs w:val="23"/>
          <w:lang w:eastAsia="es-MX"/>
        </w:rPr>
      </w:pPr>
    </w:p>
    <w:p w14:paraId="45034213" w14:textId="77777777" w:rsidR="00572207" w:rsidRDefault="00D130B4" w:rsidP="00872D83">
      <w:pPr>
        <w:pStyle w:val="Sinespaciado"/>
        <w:jc w:val="both"/>
        <w:rPr>
          <w:rFonts w:ascii="Century Gothic" w:hAnsi="Century Gothic"/>
          <w:noProof/>
          <w:sz w:val="22"/>
          <w:szCs w:val="23"/>
          <w:lang w:eastAsia="es-MX"/>
        </w:rPr>
      </w:pPr>
      <w:r>
        <w:rPr>
          <w:rFonts w:ascii="Century Gothic" w:hAnsi="Century Gothic"/>
          <w:noProof/>
          <w:sz w:val="22"/>
          <w:szCs w:val="23"/>
          <w:lang w:eastAsia="es-MX"/>
        </w:rPr>
        <w:t xml:space="preserve">En ese tenor, </w:t>
      </w:r>
      <w:r w:rsidR="007B4BFD">
        <w:rPr>
          <w:rFonts w:ascii="Century Gothic" w:hAnsi="Century Gothic"/>
          <w:noProof/>
          <w:sz w:val="22"/>
          <w:szCs w:val="23"/>
          <w:lang w:eastAsia="es-MX"/>
        </w:rPr>
        <w:t xml:space="preserve">y toda vez que en su escrito de interposición del recurso de revocación únicamente sostuvo el desconocimiento de las resoluciones recurridas y de sus constancias de notificación, sin que hubiera vertido agravios en su contra, esta autoridad </w:t>
      </w:r>
      <w:r w:rsidR="00572207">
        <w:rPr>
          <w:rFonts w:ascii="Century Gothic" w:hAnsi="Century Gothic"/>
          <w:noProof/>
          <w:sz w:val="22"/>
          <w:szCs w:val="23"/>
          <w:lang w:eastAsia="es-MX"/>
        </w:rPr>
        <w:t>concluye que las</w:t>
      </w:r>
      <w:r w:rsidR="007B4BFD">
        <w:rPr>
          <w:rFonts w:ascii="Century Gothic" w:hAnsi="Century Gothic"/>
          <w:noProof/>
          <w:sz w:val="22"/>
          <w:szCs w:val="23"/>
          <w:lang w:eastAsia="es-MX"/>
        </w:rPr>
        <w:t xml:space="preserve"> </w:t>
      </w:r>
      <w:r w:rsidR="00163084" w:rsidRPr="00163084">
        <w:rPr>
          <w:rFonts w:ascii="Century Gothic" w:hAnsi="Century Gothic"/>
          <w:b/>
          <w:noProof/>
          <w:sz w:val="22"/>
          <w:szCs w:val="23"/>
          <w:lang w:eastAsia="es-MX"/>
        </w:rPr>
        <w:t xml:space="preserve">MULTAS RECURRIDAS </w:t>
      </w:r>
      <w:r w:rsidR="00572207">
        <w:rPr>
          <w:rFonts w:ascii="Century Gothic" w:hAnsi="Century Gothic"/>
          <w:b/>
          <w:noProof/>
          <w:sz w:val="22"/>
          <w:szCs w:val="23"/>
          <w:lang w:eastAsia="es-MX"/>
        </w:rPr>
        <w:t>FUERON</w:t>
      </w:r>
      <w:r w:rsidR="00163084" w:rsidRPr="00163084">
        <w:rPr>
          <w:rFonts w:ascii="Century Gothic" w:hAnsi="Century Gothic"/>
          <w:b/>
          <w:noProof/>
          <w:sz w:val="22"/>
          <w:szCs w:val="23"/>
          <w:lang w:eastAsia="es-MX"/>
        </w:rPr>
        <w:t xml:space="preserve"> CONSENTIDAS</w:t>
      </w:r>
      <w:r>
        <w:rPr>
          <w:rFonts w:ascii="Century Gothic" w:hAnsi="Century Gothic"/>
          <w:noProof/>
          <w:sz w:val="22"/>
          <w:szCs w:val="23"/>
          <w:lang w:eastAsia="es-MX"/>
        </w:rPr>
        <w:t>,</w:t>
      </w:r>
      <w:r w:rsidR="00447B54">
        <w:rPr>
          <w:rFonts w:ascii="Century Gothic" w:hAnsi="Century Gothic"/>
          <w:noProof/>
          <w:sz w:val="22"/>
          <w:szCs w:val="23"/>
          <w:lang w:eastAsia="es-MX"/>
        </w:rPr>
        <w:t xml:space="preserve"> </w:t>
      </w:r>
      <w:r w:rsidR="00572207">
        <w:rPr>
          <w:rFonts w:ascii="Century Gothic" w:hAnsi="Century Gothic"/>
          <w:noProof/>
          <w:sz w:val="22"/>
          <w:szCs w:val="23"/>
          <w:lang w:eastAsia="es-MX"/>
        </w:rPr>
        <w:t>al no impugnarse dentro de los plazoa legales.</w:t>
      </w:r>
    </w:p>
    <w:p w14:paraId="181377E6" w14:textId="77777777" w:rsidR="00572207" w:rsidRDefault="00572207" w:rsidP="00872D83">
      <w:pPr>
        <w:pStyle w:val="Sinespaciado"/>
        <w:jc w:val="both"/>
        <w:rPr>
          <w:rFonts w:ascii="Century Gothic" w:hAnsi="Century Gothic"/>
          <w:noProof/>
          <w:sz w:val="22"/>
          <w:szCs w:val="23"/>
          <w:lang w:eastAsia="es-MX"/>
        </w:rPr>
      </w:pPr>
    </w:p>
    <w:p w14:paraId="3341B14A" w14:textId="1737ACE3" w:rsidR="00872D83" w:rsidRDefault="00572207" w:rsidP="00872D83">
      <w:pPr>
        <w:pStyle w:val="Sinespaciado"/>
        <w:jc w:val="both"/>
        <w:rPr>
          <w:rFonts w:ascii="Century Gothic" w:hAnsi="Century Gothic"/>
          <w:noProof/>
          <w:sz w:val="22"/>
          <w:szCs w:val="23"/>
          <w:lang w:eastAsia="es-MX"/>
        </w:rPr>
      </w:pPr>
      <w:r>
        <w:rPr>
          <w:rFonts w:ascii="Century Gothic" w:hAnsi="Century Gothic"/>
          <w:noProof/>
          <w:sz w:val="22"/>
          <w:szCs w:val="23"/>
          <w:lang w:eastAsia="es-MX"/>
        </w:rPr>
        <w:t xml:space="preserve">Por lo tanto, </w:t>
      </w:r>
      <w:r w:rsidRPr="00572207">
        <w:rPr>
          <w:rFonts w:ascii="Century Gothic" w:hAnsi="Century Gothic"/>
          <w:b/>
          <w:noProof/>
          <w:sz w:val="22"/>
          <w:szCs w:val="23"/>
          <w:lang w:eastAsia="es-MX"/>
        </w:rPr>
        <w:t>SE ACTUALIZA</w:t>
      </w:r>
      <w:r>
        <w:rPr>
          <w:rFonts w:ascii="Century Gothic" w:hAnsi="Century Gothic"/>
          <w:noProof/>
          <w:sz w:val="22"/>
          <w:szCs w:val="23"/>
          <w:lang w:eastAsia="es-MX"/>
        </w:rPr>
        <w:t xml:space="preserve"> </w:t>
      </w:r>
      <w:r w:rsidR="00FB6A07" w:rsidRPr="00FB6A07">
        <w:rPr>
          <w:rFonts w:ascii="Century Gothic" w:hAnsi="Century Gothic"/>
          <w:b/>
          <w:noProof/>
          <w:sz w:val="22"/>
          <w:szCs w:val="23"/>
          <w:lang w:eastAsia="es-MX"/>
        </w:rPr>
        <w:t>LA CAUSAL IMPROCEDENCIA</w:t>
      </w:r>
      <w:r w:rsidR="00FB6A07">
        <w:rPr>
          <w:rFonts w:ascii="Century Gothic" w:hAnsi="Century Gothic"/>
          <w:noProof/>
          <w:sz w:val="22"/>
          <w:szCs w:val="23"/>
          <w:lang w:eastAsia="es-MX"/>
        </w:rPr>
        <w:t xml:space="preserve"> </w:t>
      </w:r>
      <w:r w:rsidR="00D130B4">
        <w:rPr>
          <w:rFonts w:ascii="Century Gothic" w:hAnsi="Century Gothic"/>
          <w:noProof/>
          <w:sz w:val="22"/>
          <w:szCs w:val="23"/>
          <w:lang w:eastAsia="es-MX"/>
        </w:rPr>
        <w:t>establecida en la fracción III del artículo 117 del Código Fiscal del Estado de Quintana Roo y</w:t>
      </w:r>
      <w:r w:rsidR="00FB6A07">
        <w:rPr>
          <w:rFonts w:ascii="Century Gothic" w:hAnsi="Century Gothic"/>
          <w:noProof/>
          <w:sz w:val="22"/>
          <w:szCs w:val="23"/>
          <w:lang w:eastAsia="es-MX"/>
        </w:rPr>
        <w:t>,</w:t>
      </w:r>
      <w:r w:rsidR="00D130B4">
        <w:rPr>
          <w:rFonts w:ascii="Century Gothic" w:hAnsi="Century Gothic"/>
          <w:noProof/>
          <w:sz w:val="22"/>
          <w:szCs w:val="23"/>
          <w:lang w:eastAsia="es-MX"/>
        </w:rPr>
        <w:t xml:space="preserve"> en consecuencia, se </w:t>
      </w:r>
      <w:r>
        <w:rPr>
          <w:rFonts w:ascii="Century Gothic" w:hAnsi="Century Gothic"/>
          <w:noProof/>
          <w:sz w:val="22"/>
          <w:szCs w:val="23"/>
          <w:lang w:eastAsia="es-MX"/>
        </w:rPr>
        <w:t xml:space="preserve">también se </w:t>
      </w:r>
      <w:r w:rsidR="00D130B4">
        <w:rPr>
          <w:rFonts w:ascii="Century Gothic" w:hAnsi="Century Gothic"/>
          <w:noProof/>
          <w:sz w:val="22"/>
          <w:szCs w:val="23"/>
          <w:lang w:eastAsia="es-MX"/>
        </w:rPr>
        <w:t xml:space="preserve">actualiza el supuesto previsto en la fracción I </w:t>
      </w:r>
      <w:r w:rsidR="00900A08">
        <w:rPr>
          <w:rFonts w:ascii="Century Gothic" w:hAnsi="Century Gothic"/>
          <w:noProof/>
          <w:sz w:val="22"/>
          <w:szCs w:val="23"/>
          <w:lang w:eastAsia="es-MX"/>
        </w:rPr>
        <w:t>del artículo</w:t>
      </w:r>
      <w:r w:rsidR="00D130B4">
        <w:rPr>
          <w:rFonts w:ascii="Century Gothic" w:hAnsi="Century Gothic"/>
          <w:noProof/>
          <w:sz w:val="22"/>
          <w:szCs w:val="23"/>
          <w:lang w:eastAsia="es-MX"/>
        </w:rPr>
        <w:t xml:space="preserve"> 125</w:t>
      </w:r>
      <w:r w:rsidR="00FB6A07">
        <w:rPr>
          <w:rFonts w:ascii="Century Gothic" w:hAnsi="Century Gothic"/>
          <w:noProof/>
          <w:sz w:val="22"/>
          <w:szCs w:val="23"/>
          <w:lang w:eastAsia="es-MX"/>
        </w:rPr>
        <w:t xml:space="preserve"> primer párrafo, fracción I</w:t>
      </w:r>
      <w:r w:rsidR="00900A08">
        <w:rPr>
          <w:rFonts w:ascii="Century Gothic" w:hAnsi="Century Gothic"/>
          <w:noProof/>
          <w:sz w:val="22"/>
          <w:szCs w:val="23"/>
          <w:lang w:eastAsia="es-MX"/>
        </w:rPr>
        <w:t xml:space="preserve"> del mismo ordenamiento,</w:t>
      </w:r>
      <w:r w:rsidR="00D130B4">
        <w:rPr>
          <w:rFonts w:ascii="Century Gothic" w:hAnsi="Century Gothic"/>
          <w:noProof/>
          <w:sz w:val="22"/>
          <w:szCs w:val="23"/>
          <w:lang w:eastAsia="es-MX"/>
        </w:rPr>
        <w:t xml:space="preserve"> disposiciones legales cuyo contenido literal es el siguiente:</w:t>
      </w:r>
    </w:p>
    <w:p w14:paraId="0EB24AE1" w14:textId="77777777" w:rsidR="00A65D45" w:rsidRDefault="00A65D45" w:rsidP="00872D83">
      <w:pPr>
        <w:pStyle w:val="Sinespaciado"/>
        <w:jc w:val="both"/>
        <w:rPr>
          <w:rFonts w:ascii="Century Gothic" w:hAnsi="Century Gothic"/>
          <w:noProof/>
          <w:sz w:val="22"/>
          <w:szCs w:val="23"/>
          <w:lang w:eastAsia="es-MX"/>
        </w:rPr>
      </w:pPr>
    </w:p>
    <w:p w14:paraId="7A3B2105" w14:textId="145E9669" w:rsidR="00872D83" w:rsidRPr="00B05ECD" w:rsidRDefault="005855C4" w:rsidP="00B05ECD">
      <w:pPr>
        <w:pStyle w:val="Sinespaciado"/>
        <w:ind w:left="1701"/>
        <w:jc w:val="both"/>
        <w:rPr>
          <w:rFonts w:ascii="Century Gothic" w:hAnsi="Century Gothic"/>
          <w:i/>
          <w:sz w:val="19"/>
          <w:szCs w:val="19"/>
        </w:rPr>
      </w:pPr>
      <w:r w:rsidRPr="00B05ECD">
        <w:rPr>
          <w:rFonts w:ascii="Century Gothic" w:hAnsi="Century Gothic"/>
          <w:b/>
          <w:i/>
          <w:sz w:val="19"/>
          <w:szCs w:val="19"/>
        </w:rPr>
        <w:t>ARTÍCULO 117.-</w:t>
      </w:r>
      <w:r w:rsidRPr="00B05ECD">
        <w:rPr>
          <w:rFonts w:ascii="Century Gothic" w:hAnsi="Century Gothic"/>
          <w:i/>
          <w:sz w:val="19"/>
          <w:szCs w:val="19"/>
        </w:rPr>
        <w:t xml:space="preserve"> Es improcedente el recurso, cuando se haga valer contra actos administrativos:</w:t>
      </w:r>
    </w:p>
    <w:p w14:paraId="0BBCF531" w14:textId="77777777" w:rsidR="005855C4" w:rsidRPr="00B05ECD" w:rsidRDefault="005855C4" w:rsidP="00B05ECD">
      <w:pPr>
        <w:pStyle w:val="Sinespaciado"/>
        <w:ind w:left="1701"/>
        <w:jc w:val="both"/>
        <w:rPr>
          <w:rFonts w:ascii="Century Gothic" w:hAnsi="Century Gothic"/>
          <w:i/>
          <w:sz w:val="16"/>
          <w:szCs w:val="19"/>
        </w:rPr>
      </w:pPr>
    </w:p>
    <w:p w14:paraId="6B17115F" w14:textId="7E0146AA" w:rsidR="005855C4" w:rsidRPr="00B05ECD" w:rsidRDefault="005855C4" w:rsidP="00B05ECD">
      <w:pPr>
        <w:pStyle w:val="Sinespaciado"/>
        <w:ind w:left="1701"/>
        <w:jc w:val="both"/>
        <w:rPr>
          <w:rFonts w:ascii="Century Gothic" w:hAnsi="Century Gothic"/>
          <w:i/>
          <w:sz w:val="19"/>
          <w:szCs w:val="19"/>
        </w:rPr>
      </w:pPr>
      <w:r w:rsidRPr="00B05ECD">
        <w:rPr>
          <w:rFonts w:ascii="Century Gothic" w:hAnsi="Century Gothic"/>
          <w:i/>
          <w:sz w:val="19"/>
          <w:szCs w:val="19"/>
        </w:rPr>
        <w:t>(…)</w:t>
      </w:r>
    </w:p>
    <w:p w14:paraId="1200F4A0" w14:textId="77777777" w:rsidR="005855C4" w:rsidRPr="00B05ECD" w:rsidRDefault="005855C4" w:rsidP="00B05ECD">
      <w:pPr>
        <w:pStyle w:val="Sinespaciado"/>
        <w:ind w:left="1701"/>
        <w:jc w:val="both"/>
        <w:rPr>
          <w:rFonts w:ascii="Century Gothic" w:hAnsi="Century Gothic"/>
          <w:i/>
          <w:sz w:val="16"/>
          <w:szCs w:val="19"/>
        </w:rPr>
      </w:pPr>
    </w:p>
    <w:p w14:paraId="49B5642F" w14:textId="082DEA0C" w:rsidR="005855C4" w:rsidRPr="00B05ECD" w:rsidRDefault="005855C4" w:rsidP="00B05ECD">
      <w:pPr>
        <w:pStyle w:val="Sinespaciado"/>
        <w:ind w:left="1701"/>
        <w:jc w:val="both"/>
        <w:rPr>
          <w:rFonts w:ascii="Century Gothic" w:hAnsi="Century Gothic"/>
          <w:i/>
          <w:noProof/>
          <w:sz w:val="19"/>
          <w:szCs w:val="19"/>
          <w:lang w:eastAsia="es-MX"/>
        </w:rPr>
      </w:pPr>
      <w:r w:rsidRPr="00B05ECD">
        <w:rPr>
          <w:rFonts w:ascii="Century Gothic" w:hAnsi="Century Gothic"/>
          <w:b/>
          <w:i/>
          <w:sz w:val="19"/>
          <w:szCs w:val="19"/>
        </w:rPr>
        <w:t>III.</w:t>
      </w:r>
      <w:r w:rsidRPr="00B05ECD">
        <w:rPr>
          <w:rFonts w:ascii="Century Gothic" w:hAnsi="Century Gothic"/>
          <w:i/>
          <w:sz w:val="19"/>
          <w:szCs w:val="19"/>
        </w:rPr>
        <w:t xml:space="preserve"> Que se hayan consentido, entendiéndose por consentimiento, el de aquéllos contra los que no se promovió el recurso señalado al efecto.</w:t>
      </w:r>
    </w:p>
    <w:p w14:paraId="58371EE7" w14:textId="55A9732F" w:rsidR="005855C4" w:rsidRPr="00B05ECD" w:rsidRDefault="00872D83" w:rsidP="00B05ECD">
      <w:pPr>
        <w:pStyle w:val="Sinespaciado"/>
        <w:ind w:left="1701"/>
        <w:jc w:val="both"/>
        <w:rPr>
          <w:rFonts w:ascii="Century Gothic" w:hAnsi="Century Gothic"/>
          <w:b/>
          <w:i/>
          <w:noProof/>
          <w:sz w:val="19"/>
          <w:szCs w:val="19"/>
          <w:lang w:eastAsia="es-MX"/>
        </w:rPr>
      </w:pPr>
      <w:r w:rsidRPr="00B05ECD">
        <w:rPr>
          <w:rFonts w:ascii="Century Gothic" w:hAnsi="Century Gothic"/>
          <w:i/>
          <w:noProof/>
          <w:sz w:val="19"/>
          <w:szCs w:val="19"/>
          <w:lang w:eastAsia="es-MX"/>
        </w:rPr>
        <w:t xml:space="preserve">                                  </w:t>
      </w:r>
    </w:p>
    <w:p w14:paraId="1483B85D" w14:textId="77777777" w:rsidR="00F4315A" w:rsidRPr="00B05ECD" w:rsidRDefault="00D130B4" w:rsidP="00B05ECD">
      <w:pPr>
        <w:pStyle w:val="Sinespaciado"/>
        <w:ind w:left="1701"/>
        <w:jc w:val="both"/>
        <w:rPr>
          <w:rFonts w:ascii="Century Gothic" w:hAnsi="Century Gothic" w:cs="Tahoma"/>
          <w:i/>
          <w:sz w:val="19"/>
          <w:szCs w:val="19"/>
        </w:rPr>
      </w:pPr>
      <w:r w:rsidRPr="00B05ECD">
        <w:rPr>
          <w:rFonts w:ascii="Century Gothic" w:hAnsi="Century Gothic" w:cs="Tahoma"/>
          <w:b/>
          <w:i/>
          <w:sz w:val="19"/>
          <w:szCs w:val="19"/>
        </w:rPr>
        <w:t>ARTÍCULO 125.-</w:t>
      </w:r>
      <w:r w:rsidRPr="00B05ECD">
        <w:rPr>
          <w:rFonts w:ascii="Century Gothic" w:hAnsi="Century Gothic" w:cs="Tahoma"/>
          <w:i/>
          <w:sz w:val="19"/>
          <w:szCs w:val="19"/>
        </w:rPr>
        <w:t xml:space="preserve"> La resolución que ponga fin al recurso podrá:</w:t>
      </w:r>
    </w:p>
    <w:p w14:paraId="74AE7C03" w14:textId="1C447C2A" w:rsidR="00D130B4" w:rsidRPr="00B05ECD" w:rsidRDefault="00D130B4" w:rsidP="00B05ECD">
      <w:pPr>
        <w:pStyle w:val="Sinespaciado"/>
        <w:ind w:left="1701"/>
        <w:jc w:val="both"/>
        <w:rPr>
          <w:rFonts w:ascii="Century Gothic" w:hAnsi="Century Gothic" w:cs="Tahoma"/>
          <w:i/>
          <w:sz w:val="16"/>
          <w:szCs w:val="19"/>
        </w:rPr>
      </w:pPr>
      <w:r w:rsidRPr="00B05ECD">
        <w:rPr>
          <w:rFonts w:ascii="Century Gothic" w:hAnsi="Century Gothic" w:cs="Tahoma"/>
          <w:i/>
          <w:sz w:val="19"/>
          <w:szCs w:val="19"/>
        </w:rPr>
        <w:t xml:space="preserve"> </w:t>
      </w:r>
    </w:p>
    <w:p w14:paraId="190D6432" w14:textId="1FCE3E98" w:rsidR="00D130B4" w:rsidRPr="00B05ECD" w:rsidRDefault="00D130B4" w:rsidP="00B05ECD">
      <w:pPr>
        <w:pStyle w:val="Sinespaciado"/>
        <w:ind w:left="1701"/>
        <w:jc w:val="both"/>
        <w:rPr>
          <w:rFonts w:ascii="Century Gothic" w:hAnsi="Century Gothic" w:cs="Tahoma"/>
          <w:i/>
          <w:sz w:val="19"/>
          <w:szCs w:val="19"/>
        </w:rPr>
      </w:pPr>
      <w:r w:rsidRPr="00B05ECD">
        <w:rPr>
          <w:rFonts w:ascii="Century Gothic" w:hAnsi="Century Gothic" w:cs="Tahoma"/>
          <w:b/>
          <w:i/>
          <w:sz w:val="19"/>
          <w:szCs w:val="19"/>
        </w:rPr>
        <w:t>I.</w:t>
      </w:r>
      <w:r w:rsidRPr="00B05ECD">
        <w:rPr>
          <w:rFonts w:ascii="Century Gothic" w:hAnsi="Century Gothic" w:cs="Tahoma"/>
          <w:i/>
          <w:sz w:val="19"/>
          <w:szCs w:val="19"/>
        </w:rPr>
        <w:t xml:space="preserve"> Desecharlo por improcedente;</w:t>
      </w:r>
    </w:p>
    <w:p w14:paraId="4B149133" w14:textId="77777777" w:rsidR="00F27222" w:rsidRDefault="00F27222" w:rsidP="00122B4D">
      <w:pPr>
        <w:pStyle w:val="Sinespaciado"/>
        <w:jc w:val="both"/>
        <w:rPr>
          <w:rFonts w:ascii="Century Gothic" w:hAnsi="Century Gothic"/>
          <w:sz w:val="22"/>
          <w:szCs w:val="22"/>
        </w:rPr>
      </w:pPr>
    </w:p>
    <w:p w14:paraId="79E5E668" w14:textId="7B0627A9" w:rsidR="00122B4D" w:rsidRPr="008C69B7" w:rsidRDefault="00122B4D" w:rsidP="00122B4D">
      <w:pPr>
        <w:pStyle w:val="Sinespaciado"/>
        <w:jc w:val="both"/>
        <w:rPr>
          <w:rFonts w:ascii="Century Gothic" w:hAnsi="Century Gothic"/>
          <w:sz w:val="22"/>
          <w:szCs w:val="22"/>
        </w:rPr>
      </w:pPr>
      <w:r w:rsidRPr="008C69B7">
        <w:rPr>
          <w:rFonts w:ascii="Century Gothic" w:hAnsi="Century Gothic"/>
          <w:sz w:val="22"/>
          <w:szCs w:val="22"/>
        </w:rPr>
        <w:t xml:space="preserve">Por lo anteriormente expuesto y fundado, así como acorde a lo dispuesto en </w:t>
      </w:r>
      <w:r w:rsidR="00D130B4">
        <w:rPr>
          <w:rFonts w:ascii="Century Gothic" w:hAnsi="Century Gothic"/>
          <w:sz w:val="22"/>
          <w:szCs w:val="22"/>
        </w:rPr>
        <w:t xml:space="preserve">los </w:t>
      </w:r>
      <w:r w:rsidRPr="008C69B7">
        <w:rPr>
          <w:rFonts w:ascii="Century Gothic" w:hAnsi="Century Gothic"/>
          <w:sz w:val="22"/>
          <w:szCs w:val="22"/>
        </w:rPr>
        <w:t>artículo</w:t>
      </w:r>
      <w:r w:rsidR="00D130B4">
        <w:rPr>
          <w:rFonts w:ascii="Century Gothic" w:hAnsi="Century Gothic"/>
          <w:sz w:val="22"/>
          <w:szCs w:val="22"/>
        </w:rPr>
        <w:t>s</w:t>
      </w:r>
      <w:r w:rsidRPr="008C69B7">
        <w:rPr>
          <w:rFonts w:ascii="Century Gothic" w:hAnsi="Century Gothic"/>
          <w:sz w:val="22"/>
          <w:szCs w:val="22"/>
        </w:rPr>
        <w:t xml:space="preserve"> </w:t>
      </w:r>
      <w:r w:rsidR="00D130B4">
        <w:rPr>
          <w:rFonts w:ascii="Century Gothic" w:hAnsi="Century Gothic"/>
          <w:sz w:val="22"/>
          <w:szCs w:val="22"/>
        </w:rPr>
        <w:t>1</w:t>
      </w:r>
      <w:r w:rsidR="00900A08">
        <w:rPr>
          <w:rFonts w:ascii="Century Gothic" w:hAnsi="Century Gothic"/>
          <w:sz w:val="22"/>
          <w:szCs w:val="22"/>
        </w:rPr>
        <w:t xml:space="preserve">17 primer párrafo, fracción III, </w:t>
      </w:r>
      <w:r w:rsidR="00D130B4">
        <w:rPr>
          <w:rFonts w:ascii="Century Gothic" w:hAnsi="Century Gothic"/>
          <w:sz w:val="22"/>
          <w:szCs w:val="22"/>
        </w:rPr>
        <w:t xml:space="preserve">y </w:t>
      </w:r>
      <w:r w:rsidRPr="008C69B7">
        <w:rPr>
          <w:rFonts w:ascii="Century Gothic" w:hAnsi="Century Gothic"/>
          <w:sz w:val="22"/>
          <w:szCs w:val="22"/>
        </w:rPr>
        <w:t>125 primer párrafo,</w:t>
      </w:r>
      <w:r w:rsidR="004773CA" w:rsidRPr="008C69B7">
        <w:rPr>
          <w:rFonts w:ascii="Century Gothic" w:hAnsi="Century Gothic"/>
          <w:sz w:val="22"/>
          <w:szCs w:val="22"/>
        </w:rPr>
        <w:t xml:space="preserve"> </w:t>
      </w:r>
      <w:r w:rsidR="00D130B4">
        <w:rPr>
          <w:rFonts w:ascii="Century Gothic" w:hAnsi="Century Gothic"/>
          <w:sz w:val="22"/>
          <w:szCs w:val="22"/>
        </w:rPr>
        <w:t>fracción I del</w:t>
      </w:r>
      <w:r w:rsidR="00D130B4" w:rsidRPr="008C69B7">
        <w:rPr>
          <w:rFonts w:ascii="Century Gothic" w:hAnsi="Century Gothic"/>
          <w:sz w:val="22"/>
          <w:szCs w:val="22"/>
        </w:rPr>
        <w:t xml:space="preserve"> Código Fiscal del Estado de Quintana Roo</w:t>
      </w:r>
      <w:r w:rsidR="00D130B4">
        <w:rPr>
          <w:rFonts w:ascii="Century Gothic" w:hAnsi="Century Gothic"/>
          <w:sz w:val="22"/>
          <w:szCs w:val="22"/>
        </w:rPr>
        <w:t xml:space="preserve">, </w:t>
      </w:r>
      <w:r w:rsidRPr="008C69B7">
        <w:rPr>
          <w:rFonts w:ascii="Century Gothic" w:hAnsi="Century Gothic"/>
          <w:sz w:val="22"/>
          <w:szCs w:val="22"/>
        </w:rPr>
        <w:t>esta Dirección Estatal Jurídica del Servicio de Administración Tributaria del Estado de Quintana Roo:</w:t>
      </w:r>
    </w:p>
    <w:p w14:paraId="03C50C4F" w14:textId="77777777" w:rsidR="00122B4D" w:rsidRPr="008C69B7" w:rsidRDefault="00122B4D" w:rsidP="00122B4D">
      <w:pPr>
        <w:pStyle w:val="Sinespaciado"/>
        <w:jc w:val="both"/>
        <w:rPr>
          <w:rFonts w:ascii="Century Gothic" w:hAnsi="Century Gothic"/>
          <w:sz w:val="22"/>
          <w:szCs w:val="22"/>
        </w:rPr>
      </w:pPr>
    </w:p>
    <w:p w14:paraId="3975F529" w14:textId="77777777" w:rsidR="00122B4D" w:rsidRPr="008C69B7" w:rsidRDefault="00122B4D" w:rsidP="00122B4D">
      <w:pPr>
        <w:pStyle w:val="Sinespaciado"/>
        <w:jc w:val="center"/>
        <w:rPr>
          <w:rFonts w:ascii="Century Gothic" w:hAnsi="Century Gothic"/>
          <w:b/>
          <w:sz w:val="22"/>
          <w:szCs w:val="22"/>
        </w:rPr>
      </w:pPr>
      <w:r w:rsidRPr="008C69B7">
        <w:rPr>
          <w:rFonts w:ascii="Century Gothic" w:hAnsi="Century Gothic"/>
          <w:b/>
          <w:sz w:val="22"/>
          <w:szCs w:val="22"/>
        </w:rPr>
        <w:t>R E S U E L V E</w:t>
      </w:r>
    </w:p>
    <w:p w14:paraId="7D4B0427" w14:textId="77777777" w:rsidR="00122B4D" w:rsidRDefault="00122B4D" w:rsidP="00122B4D">
      <w:pPr>
        <w:pStyle w:val="Sinespaciado"/>
        <w:jc w:val="both"/>
        <w:rPr>
          <w:rFonts w:ascii="Century Gothic" w:hAnsi="Century Gothic"/>
          <w:b/>
          <w:sz w:val="22"/>
          <w:szCs w:val="22"/>
        </w:rPr>
      </w:pPr>
    </w:p>
    <w:p w14:paraId="18DFAB11" w14:textId="195BF78B" w:rsidR="008B5524" w:rsidRDefault="00122B4D" w:rsidP="00122B4D">
      <w:pPr>
        <w:pStyle w:val="Sinespaciado"/>
        <w:jc w:val="both"/>
        <w:rPr>
          <w:rFonts w:ascii="Century Gothic" w:hAnsi="Century Gothic"/>
          <w:sz w:val="22"/>
          <w:szCs w:val="22"/>
        </w:rPr>
      </w:pPr>
      <w:r w:rsidRPr="008C69B7">
        <w:rPr>
          <w:rFonts w:ascii="Century Gothic" w:hAnsi="Century Gothic"/>
          <w:b/>
          <w:sz w:val="22"/>
          <w:szCs w:val="22"/>
        </w:rPr>
        <w:t xml:space="preserve">PRIMERO.- </w:t>
      </w:r>
      <w:r w:rsidR="004773CA" w:rsidRPr="008C69B7">
        <w:rPr>
          <w:rFonts w:ascii="Century Gothic" w:hAnsi="Century Gothic"/>
          <w:b/>
          <w:sz w:val="22"/>
          <w:szCs w:val="22"/>
        </w:rPr>
        <w:t xml:space="preserve">SE </w:t>
      </w:r>
      <w:r w:rsidR="00D130B4">
        <w:rPr>
          <w:rFonts w:ascii="Century Gothic" w:hAnsi="Century Gothic"/>
          <w:b/>
          <w:sz w:val="22"/>
          <w:szCs w:val="22"/>
        </w:rPr>
        <w:t xml:space="preserve">DESECHA POR IMPROCEDENTE </w:t>
      </w:r>
      <w:r w:rsidR="00D130B4">
        <w:rPr>
          <w:rFonts w:ascii="Century Gothic" w:hAnsi="Century Gothic"/>
          <w:sz w:val="22"/>
          <w:szCs w:val="22"/>
        </w:rPr>
        <w:t>el recurso de revocación número RR-</w:t>
      </w:r>
      <w:r w:rsidR="00900A08">
        <w:rPr>
          <w:rFonts w:ascii="Century Gothic" w:hAnsi="Century Gothic"/>
          <w:sz w:val="22"/>
          <w:szCs w:val="22"/>
        </w:rPr>
        <w:t xml:space="preserve">48/2018-BIS promovido por el </w:t>
      </w:r>
      <w:r w:rsidR="009942DF" w:rsidRPr="001D568C">
        <w:rPr>
          <w:color w:val="FFFFFF"/>
          <w:sz w:val="16"/>
          <w:szCs w:val="16"/>
          <w:highlight w:val="black"/>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008B5524">
        <w:rPr>
          <w:rFonts w:ascii="Century Gothic" w:hAnsi="Century Gothic"/>
          <w:sz w:val="22"/>
          <w:szCs w:val="22"/>
        </w:rPr>
        <w:t xml:space="preserve"> en contra de las resoluciones emitidas por el entonces Recaudador de Rentas en Solidaridad, ahora, Director de Recaudación de Solidaridad, mismas que se precisan a continuación:</w:t>
      </w:r>
    </w:p>
    <w:p w14:paraId="75470BE6" w14:textId="77777777" w:rsidR="008B5524" w:rsidRDefault="008B5524" w:rsidP="00122B4D">
      <w:pPr>
        <w:pStyle w:val="Sinespaciado"/>
        <w:jc w:val="both"/>
        <w:rPr>
          <w:rFonts w:ascii="Century Gothic" w:hAnsi="Century Gothic"/>
          <w:sz w:val="22"/>
          <w:szCs w:val="22"/>
        </w:rPr>
      </w:pPr>
    </w:p>
    <w:p w14:paraId="3B04C6AE" w14:textId="48977FDE" w:rsidR="00B6624B" w:rsidRDefault="008B5524" w:rsidP="00B6624B">
      <w:pPr>
        <w:pStyle w:val="Sinespaciado"/>
        <w:numPr>
          <w:ilvl w:val="0"/>
          <w:numId w:val="30"/>
        </w:numPr>
        <w:ind w:left="567"/>
        <w:jc w:val="both"/>
        <w:rPr>
          <w:rFonts w:ascii="Century Gothic" w:hAnsi="Century Gothic"/>
          <w:sz w:val="22"/>
          <w:szCs w:val="22"/>
        </w:rPr>
      </w:pPr>
      <w:r>
        <w:rPr>
          <w:rFonts w:ascii="Century Gothic" w:hAnsi="Century Gothic"/>
          <w:sz w:val="22"/>
          <w:szCs w:val="22"/>
        </w:rPr>
        <w:t xml:space="preserve">Multa </w:t>
      </w:r>
      <w:r w:rsidR="00900A08">
        <w:rPr>
          <w:rFonts w:ascii="Century Gothic" w:hAnsi="Century Gothic"/>
          <w:sz w:val="22"/>
          <w:szCs w:val="22"/>
        </w:rPr>
        <w:t xml:space="preserve">con número de folio </w:t>
      </w:r>
      <w:r w:rsidR="00AD6BA6" w:rsidRPr="00C72C53">
        <w:rPr>
          <w:rFonts w:ascii="Century Gothic" w:hAnsi="Century Gothic"/>
          <w:sz w:val="22"/>
          <w:szCs w:val="23"/>
          <w:highlight w:val="black"/>
        </w:rPr>
        <w:t>24</w:t>
      </w:r>
      <w:r w:rsidR="00AD6BA6" w:rsidRPr="00C72C53">
        <w:rPr>
          <w:rFonts w:ascii="Century Gothic" w:hAnsi="Century Gothic"/>
          <w:color w:val="FFFFFF" w:themeColor="background1"/>
          <w:sz w:val="22"/>
          <w:szCs w:val="23"/>
          <w:highlight w:val="black"/>
        </w:rPr>
        <w:t>1</w:t>
      </w:r>
      <w:r w:rsidR="0020634B" w:rsidRPr="0020634B">
        <w:rPr>
          <w:rStyle w:val="Refdenotaalpie"/>
          <w:rFonts w:ascii="Century Gothic" w:hAnsi="Century Gothic"/>
          <w:sz w:val="22"/>
          <w:szCs w:val="23"/>
          <w:highlight w:val="black"/>
        </w:rPr>
        <w:footnoteReference w:id="9"/>
      </w:r>
      <w:r w:rsidR="00AD6BA6" w:rsidRPr="00C72C53">
        <w:rPr>
          <w:rFonts w:ascii="Century Gothic" w:hAnsi="Century Gothic"/>
          <w:sz w:val="22"/>
          <w:szCs w:val="23"/>
          <w:highlight w:val="black"/>
        </w:rPr>
        <w:t>8</w:t>
      </w:r>
      <w:r w:rsidR="00B6624B">
        <w:rPr>
          <w:rFonts w:ascii="Century Gothic" w:hAnsi="Century Gothic"/>
          <w:sz w:val="22"/>
          <w:szCs w:val="23"/>
        </w:rPr>
        <w:t xml:space="preserve">, emisión </w:t>
      </w:r>
      <w:r w:rsidR="00AD6BA6" w:rsidRPr="00C72C53">
        <w:rPr>
          <w:rFonts w:ascii="Century Gothic" w:hAnsi="Century Gothic"/>
          <w:sz w:val="22"/>
          <w:szCs w:val="23"/>
          <w:highlight w:val="black"/>
        </w:rPr>
        <w:t>24</w:t>
      </w:r>
      <w:r w:rsidR="00AD6BA6" w:rsidRPr="00C72C53">
        <w:rPr>
          <w:rFonts w:ascii="Century Gothic" w:hAnsi="Century Gothic"/>
          <w:color w:val="FFFFFF" w:themeColor="background1"/>
          <w:sz w:val="22"/>
          <w:szCs w:val="23"/>
          <w:highlight w:val="black"/>
        </w:rPr>
        <w:t>1</w:t>
      </w:r>
      <w:r w:rsidR="00AD6BA6">
        <w:rPr>
          <w:rFonts w:ascii="Century Gothic" w:hAnsi="Century Gothic"/>
          <w:color w:val="FFFFFF" w:themeColor="background1"/>
          <w:sz w:val="22"/>
          <w:szCs w:val="23"/>
          <w:highlight w:val="black"/>
        </w:rPr>
        <w:t xml:space="preserve"> </w:t>
      </w:r>
      <w:r w:rsidR="00AD6BA6" w:rsidRPr="00C72C53">
        <w:rPr>
          <w:rFonts w:ascii="Century Gothic" w:hAnsi="Century Gothic"/>
          <w:sz w:val="22"/>
          <w:szCs w:val="23"/>
          <w:highlight w:val="black"/>
        </w:rPr>
        <w:t>8</w:t>
      </w:r>
      <w:r>
        <w:rPr>
          <w:rFonts w:ascii="Century Gothic" w:hAnsi="Century Gothic"/>
          <w:sz w:val="22"/>
          <w:szCs w:val="23"/>
        </w:rPr>
        <w:t xml:space="preserve">, </w:t>
      </w:r>
      <w:r w:rsidR="00B6624B">
        <w:rPr>
          <w:rFonts w:ascii="Century Gothic" w:hAnsi="Century Gothic"/>
          <w:sz w:val="22"/>
          <w:szCs w:val="23"/>
        </w:rPr>
        <w:t>de fecha 12 de enero de 2015.</w:t>
      </w:r>
    </w:p>
    <w:p w14:paraId="41EB3957" w14:textId="6F7ECF0C" w:rsidR="00122B4D" w:rsidRPr="00B6624B" w:rsidRDefault="00B6624B" w:rsidP="00B6624B">
      <w:pPr>
        <w:pStyle w:val="Sinespaciado"/>
        <w:numPr>
          <w:ilvl w:val="0"/>
          <w:numId w:val="30"/>
        </w:numPr>
        <w:ind w:left="567"/>
        <w:jc w:val="both"/>
        <w:rPr>
          <w:rFonts w:ascii="Century Gothic" w:hAnsi="Century Gothic"/>
          <w:sz w:val="22"/>
          <w:szCs w:val="22"/>
        </w:rPr>
      </w:pPr>
      <w:r>
        <w:rPr>
          <w:rFonts w:ascii="Century Gothic" w:hAnsi="Century Gothic"/>
          <w:sz w:val="22"/>
          <w:szCs w:val="22"/>
        </w:rPr>
        <w:t xml:space="preserve">Multa con número de </w:t>
      </w:r>
      <w:r w:rsidR="008B5524" w:rsidRPr="00B6624B">
        <w:rPr>
          <w:rFonts w:ascii="Century Gothic" w:hAnsi="Century Gothic"/>
          <w:sz w:val="22"/>
          <w:szCs w:val="23"/>
        </w:rPr>
        <w:t>folio</w:t>
      </w:r>
      <w:r>
        <w:rPr>
          <w:rFonts w:ascii="Century Gothic" w:hAnsi="Century Gothic"/>
          <w:sz w:val="22"/>
          <w:szCs w:val="23"/>
        </w:rPr>
        <w:t xml:space="preserve"> </w:t>
      </w:r>
      <w:r w:rsidR="00AD6BA6" w:rsidRPr="00C72C53">
        <w:rPr>
          <w:rFonts w:ascii="Century Gothic" w:hAnsi="Century Gothic"/>
          <w:sz w:val="22"/>
          <w:szCs w:val="23"/>
          <w:highlight w:val="black"/>
        </w:rPr>
        <w:t>24</w:t>
      </w:r>
      <w:r w:rsidR="00AD6BA6" w:rsidRPr="00C72C53">
        <w:rPr>
          <w:rFonts w:ascii="Century Gothic" w:hAnsi="Century Gothic"/>
          <w:color w:val="FFFFFF" w:themeColor="background1"/>
          <w:sz w:val="22"/>
          <w:szCs w:val="23"/>
          <w:highlight w:val="black"/>
        </w:rPr>
        <w:t>1</w:t>
      </w:r>
      <w:r w:rsidR="00AD6BA6">
        <w:rPr>
          <w:rFonts w:ascii="Century Gothic" w:hAnsi="Century Gothic"/>
          <w:color w:val="FFFFFF" w:themeColor="background1"/>
          <w:sz w:val="22"/>
          <w:szCs w:val="23"/>
          <w:highlight w:val="black"/>
        </w:rPr>
        <w:t xml:space="preserve"> </w:t>
      </w:r>
      <w:r w:rsidR="00AD6BA6" w:rsidRPr="00C72C53">
        <w:rPr>
          <w:rFonts w:ascii="Century Gothic" w:hAnsi="Century Gothic"/>
          <w:sz w:val="22"/>
          <w:szCs w:val="23"/>
          <w:highlight w:val="black"/>
        </w:rPr>
        <w:t>8</w:t>
      </w:r>
      <w:r w:rsidRPr="00B6624B">
        <w:rPr>
          <w:rFonts w:ascii="Century Gothic" w:hAnsi="Century Gothic"/>
          <w:sz w:val="22"/>
          <w:szCs w:val="23"/>
        </w:rPr>
        <w:t xml:space="preserve">, emisión </w:t>
      </w:r>
      <w:r w:rsidR="00AD6BA6" w:rsidRPr="00C72C53">
        <w:rPr>
          <w:rFonts w:ascii="Century Gothic" w:hAnsi="Century Gothic"/>
          <w:sz w:val="22"/>
          <w:szCs w:val="23"/>
          <w:highlight w:val="black"/>
        </w:rPr>
        <w:t>24</w:t>
      </w:r>
      <w:r w:rsidR="00AD6BA6" w:rsidRPr="00C72C53">
        <w:rPr>
          <w:rFonts w:ascii="Century Gothic" w:hAnsi="Century Gothic"/>
          <w:color w:val="FFFFFF" w:themeColor="background1"/>
          <w:sz w:val="22"/>
          <w:szCs w:val="23"/>
          <w:highlight w:val="black"/>
        </w:rPr>
        <w:t>1</w:t>
      </w:r>
      <w:r w:rsidR="00AD6BA6">
        <w:rPr>
          <w:rFonts w:ascii="Century Gothic" w:hAnsi="Century Gothic"/>
          <w:color w:val="FFFFFF" w:themeColor="background1"/>
          <w:sz w:val="22"/>
          <w:szCs w:val="23"/>
          <w:highlight w:val="black"/>
        </w:rPr>
        <w:t xml:space="preserve"> </w:t>
      </w:r>
      <w:r w:rsidR="00AD6BA6" w:rsidRPr="00C72C53">
        <w:rPr>
          <w:rFonts w:ascii="Century Gothic" w:hAnsi="Century Gothic"/>
          <w:sz w:val="22"/>
          <w:szCs w:val="23"/>
          <w:highlight w:val="black"/>
        </w:rPr>
        <w:t>8</w:t>
      </w:r>
      <w:r w:rsidR="008B5524" w:rsidRPr="00B6624B">
        <w:rPr>
          <w:rFonts w:ascii="Century Gothic" w:hAnsi="Century Gothic"/>
          <w:sz w:val="22"/>
          <w:szCs w:val="23"/>
        </w:rPr>
        <w:t xml:space="preserve">, </w:t>
      </w:r>
      <w:r>
        <w:rPr>
          <w:rFonts w:ascii="Century Gothic" w:hAnsi="Century Gothic"/>
          <w:sz w:val="22"/>
          <w:szCs w:val="23"/>
        </w:rPr>
        <w:t>de fecha 04 de junio de 2018.</w:t>
      </w:r>
    </w:p>
    <w:p w14:paraId="78038B1B" w14:textId="77777777" w:rsidR="00122B4D" w:rsidRPr="008C69B7" w:rsidRDefault="00122B4D" w:rsidP="00122B4D">
      <w:pPr>
        <w:pStyle w:val="Sinespaciado"/>
        <w:jc w:val="both"/>
        <w:rPr>
          <w:rFonts w:ascii="Century Gothic" w:hAnsi="Century Gothic"/>
          <w:sz w:val="22"/>
          <w:szCs w:val="22"/>
        </w:rPr>
      </w:pPr>
    </w:p>
    <w:p w14:paraId="065EB24B" w14:textId="2488FAD3" w:rsidR="00A552BF" w:rsidRDefault="00A552BF" w:rsidP="00122B4D">
      <w:pPr>
        <w:pStyle w:val="Sinespaciado"/>
        <w:jc w:val="both"/>
        <w:rPr>
          <w:rFonts w:ascii="Century Gothic" w:hAnsi="Century Gothic"/>
          <w:b/>
          <w:sz w:val="22"/>
          <w:szCs w:val="22"/>
        </w:rPr>
      </w:pPr>
      <w:r>
        <w:rPr>
          <w:rFonts w:ascii="Century Gothic" w:hAnsi="Century Gothic"/>
          <w:b/>
          <w:sz w:val="22"/>
          <w:szCs w:val="22"/>
        </w:rPr>
        <w:t xml:space="preserve">SEGUNDO.- </w:t>
      </w:r>
      <w:r w:rsidR="00B6624B" w:rsidRPr="008C69B7">
        <w:rPr>
          <w:rFonts w:ascii="Century Gothic" w:hAnsi="Century Gothic"/>
          <w:sz w:val="22"/>
          <w:szCs w:val="22"/>
        </w:rPr>
        <w:t xml:space="preserve">Se hace del conocimiento de la recurrente, que en términos de lo establecido en el artículo 124 último párrafo del Código Fiscal del Estado de Quintana Roo, la presente resolución se podrá impugnar ante el Tribunal Justicia Administrativa, mediante Juicio Contencioso Administrativo, para lo cual se cuenta con el plazo de 15 días hábiles contados a partir de aquél en que surta efectos su </w:t>
      </w:r>
      <w:r w:rsidR="00B6624B" w:rsidRPr="008C69B7">
        <w:rPr>
          <w:rFonts w:ascii="Century Gothic" w:hAnsi="Century Gothic"/>
          <w:sz w:val="22"/>
          <w:szCs w:val="22"/>
        </w:rPr>
        <w:lastRenderedPageBreak/>
        <w:t>notificación, de conformidad con el artículo 118 párrafo primero del Código de Justicia Administrativa del Estado de Quintana Roo.</w:t>
      </w:r>
    </w:p>
    <w:p w14:paraId="79EAA150" w14:textId="77777777" w:rsidR="00A552BF" w:rsidRDefault="00A552BF" w:rsidP="00122B4D">
      <w:pPr>
        <w:pStyle w:val="Sinespaciado"/>
        <w:jc w:val="both"/>
        <w:rPr>
          <w:rFonts w:ascii="Century Gothic" w:hAnsi="Century Gothic"/>
          <w:b/>
          <w:sz w:val="22"/>
          <w:szCs w:val="22"/>
        </w:rPr>
      </w:pPr>
    </w:p>
    <w:p w14:paraId="55E096C5" w14:textId="59DD8C09" w:rsidR="00122B4D" w:rsidRPr="008C69B7" w:rsidRDefault="00122B4D" w:rsidP="00122B4D">
      <w:pPr>
        <w:pStyle w:val="Sinespaciado"/>
        <w:jc w:val="both"/>
        <w:rPr>
          <w:rFonts w:ascii="Century Gothic" w:hAnsi="Century Gothic"/>
          <w:sz w:val="22"/>
          <w:szCs w:val="22"/>
        </w:rPr>
      </w:pPr>
      <w:r w:rsidRPr="008C69B7">
        <w:rPr>
          <w:rFonts w:ascii="Century Gothic" w:hAnsi="Century Gothic"/>
          <w:b/>
          <w:sz w:val="22"/>
          <w:szCs w:val="22"/>
        </w:rPr>
        <w:t xml:space="preserve">TERCERO.- </w:t>
      </w:r>
      <w:r w:rsidR="00B6624B" w:rsidRPr="008C69B7">
        <w:rPr>
          <w:rFonts w:ascii="Century Gothic" w:hAnsi="Century Gothic"/>
          <w:b/>
          <w:sz w:val="22"/>
          <w:szCs w:val="22"/>
        </w:rPr>
        <w:t>NOTIFÍQUESE</w:t>
      </w:r>
      <w:r w:rsidR="00B6624B">
        <w:rPr>
          <w:rFonts w:ascii="Century Gothic" w:hAnsi="Century Gothic"/>
          <w:sz w:val="22"/>
          <w:szCs w:val="22"/>
        </w:rPr>
        <w:t xml:space="preserve"> personalmente a la </w:t>
      </w:r>
      <w:r w:rsidR="00B6624B" w:rsidRPr="008C69B7">
        <w:rPr>
          <w:rFonts w:ascii="Century Gothic" w:hAnsi="Century Gothic"/>
          <w:sz w:val="22"/>
          <w:szCs w:val="22"/>
        </w:rPr>
        <w:t>recurrente en el domicilio señalado para tal efecto en su promoción mediante la cual interpuso recurso de revocación.</w:t>
      </w:r>
    </w:p>
    <w:p w14:paraId="4F0184F0" w14:textId="77777777" w:rsidR="00122B4D" w:rsidRPr="008C69B7" w:rsidRDefault="00122B4D" w:rsidP="00122B4D">
      <w:pPr>
        <w:pStyle w:val="Sinespaciado"/>
        <w:rPr>
          <w:rFonts w:ascii="Century Gothic" w:hAnsi="Century Gothic"/>
          <w:b/>
          <w:sz w:val="22"/>
          <w:szCs w:val="22"/>
        </w:rPr>
      </w:pPr>
    </w:p>
    <w:p w14:paraId="0855C149" w14:textId="77777777" w:rsidR="00122B4D" w:rsidRPr="008C69B7" w:rsidRDefault="00122B4D" w:rsidP="00122B4D">
      <w:pPr>
        <w:pStyle w:val="Sinespaciado"/>
        <w:rPr>
          <w:rFonts w:ascii="Century Gothic" w:hAnsi="Century Gothic"/>
          <w:b/>
          <w:sz w:val="22"/>
          <w:szCs w:val="22"/>
        </w:rPr>
      </w:pPr>
    </w:p>
    <w:p w14:paraId="5CE4B5AE" w14:textId="77777777" w:rsidR="00122B4D" w:rsidRPr="008C69B7" w:rsidRDefault="00122B4D" w:rsidP="00122B4D">
      <w:pPr>
        <w:pStyle w:val="Sinespaciado"/>
        <w:jc w:val="center"/>
        <w:rPr>
          <w:rFonts w:ascii="Century Gothic" w:hAnsi="Century Gothic"/>
          <w:b/>
          <w:sz w:val="22"/>
          <w:szCs w:val="22"/>
        </w:rPr>
      </w:pPr>
      <w:r w:rsidRPr="008C69B7">
        <w:rPr>
          <w:rFonts w:ascii="Century Gothic" w:hAnsi="Century Gothic"/>
          <w:b/>
          <w:sz w:val="22"/>
          <w:szCs w:val="22"/>
        </w:rPr>
        <w:t>A T E N T A M E N T E</w:t>
      </w:r>
    </w:p>
    <w:p w14:paraId="4D1ABBD6" w14:textId="77777777" w:rsidR="00122B4D" w:rsidRPr="008C69B7" w:rsidRDefault="00122B4D" w:rsidP="00122B4D">
      <w:pPr>
        <w:pStyle w:val="Sinespaciado"/>
        <w:jc w:val="center"/>
        <w:rPr>
          <w:rFonts w:ascii="Century Gothic" w:hAnsi="Century Gothic"/>
          <w:b/>
          <w:sz w:val="22"/>
          <w:szCs w:val="22"/>
        </w:rPr>
      </w:pPr>
    </w:p>
    <w:p w14:paraId="15A4E29A" w14:textId="4FF5666B" w:rsidR="00122B4D" w:rsidRPr="008C69B7" w:rsidRDefault="00A552BF" w:rsidP="00122B4D">
      <w:pPr>
        <w:pStyle w:val="Sinespaciado"/>
        <w:jc w:val="center"/>
        <w:rPr>
          <w:rFonts w:ascii="Century Gothic" w:hAnsi="Century Gothic"/>
          <w:b/>
          <w:bCs/>
          <w:sz w:val="22"/>
          <w:szCs w:val="22"/>
        </w:rPr>
      </w:pPr>
      <w:r>
        <w:rPr>
          <w:rFonts w:ascii="Century Gothic" w:hAnsi="Century Gothic"/>
          <w:b/>
          <w:bCs/>
          <w:sz w:val="22"/>
          <w:szCs w:val="22"/>
        </w:rPr>
        <w:t>LA DIRECTORA ESTATAL JURÍDICA</w:t>
      </w:r>
    </w:p>
    <w:p w14:paraId="7195E9F6" w14:textId="77777777" w:rsidR="00122B4D" w:rsidRPr="008C69B7" w:rsidRDefault="00122B4D" w:rsidP="00122B4D">
      <w:pPr>
        <w:pStyle w:val="Sinespaciado"/>
        <w:jc w:val="center"/>
        <w:rPr>
          <w:rFonts w:ascii="Century Gothic" w:hAnsi="Century Gothic"/>
          <w:b/>
          <w:bCs/>
          <w:sz w:val="22"/>
          <w:szCs w:val="22"/>
        </w:rPr>
      </w:pPr>
      <w:r w:rsidRPr="008C69B7">
        <w:rPr>
          <w:rFonts w:ascii="Century Gothic" w:hAnsi="Century Gothic"/>
          <w:b/>
          <w:bCs/>
          <w:sz w:val="22"/>
          <w:szCs w:val="22"/>
        </w:rPr>
        <w:t>DEL SERVICIO DE ADMINISTRACIÓN TRIBUTARIA</w:t>
      </w:r>
    </w:p>
    <w:p w14:paraId="1F3D6F2A" w14:textId="77777777" w:rsidR="00122B4D" w:rsidRPr="008C69B7" w:rsidRDefault="00122B4D" w:rsidP="00122B4D">
      <w:pPr>
        <w:pStyle w:val="Sinespaciado"/>
        <w:jc w:val="center"/>
        <w:rPr>
          <w:rFonts w:ascii="Century Gothic" w:hAnsi="Century Gothic"/>
          <w:b/>
          <w:bCs/>
          <w:sz w:val="22"/>
          <w:szCs w:val="22"/>
        </w:rPr>
      </w:pPr>
      <w:r w:rsidRPr="008C69B7">
        <w:rPr>
          <w:rFonts w:ascii="Century Gothic" w:hAnsi="Century Gothic"/>
          <w:b/>
          <w:bCs/>
          <w:sz w:val="22"/>
          <w:szCs w:val="22"/>
        </w:rPr>
        <w:t>DEL ESTADO DE QUINTANA ROO</w:t>
      </w:r>
    </w:p>
    <w:p w14:paraId="12DE6E36" w14:textId="77777777" w:rsidR="00122B4D" w:rsidRPr="008C69B7" w:rsidRDefault="00122B4D" w:rsidP="00122B4D">
      <w:pPr>
        <w:pStyle w:val="Sinespaciado"/>
        <w:jc w:val="center"/>
        <w:rPr>
          <w:rFonts w:ascii="Century Gothic" w:hAnsi="Century Gothic"/>
          <w:b/>
          <w:bCs/>
          <w:sz w:val="22"/>
          <w:szCs w:val="22"/>
        </w:rPr>
      </w:pPr>
    </w:p>
    <w:p w14:paraId="2083B3F0" w14:textId="77777777" w:rsidR="00122B4D" w:rsidRPr="008C69B7" w:rsidRDefault="00122B4D" w:rsidP="00122B4D">
      <w:pPr>
        <w:pStyle w:val="Sinespaciado"/>
        <w:rPr>
          <w:rFonts w:ascii="Century Gothic" w:hAnsi="Century Gothic"/>
          <w:b/>
          <w:bCs/>
          <w:sz w:val="22"/>
          <w:szCs w:val="22"/>
        </w:rPr>
      </w:pPr>
    </w:p>
    <w:p w14:paraId="779AC165" w14:textId="098FC81F" w:rsidR="00122B4D" w:rsidRPr="008C69B7" w:rsidRDefault="00D7627A" w:rsidP="00122B4D">
      <w:pPr>
        <w:pStyle w:val="Sinespaciado"/>
        <w:jc w:val="center"/>
        <w:rPr>
          <w:rFonts w:ascii="Century Gothic" w:hAnsi="Century Gothic"/>
          <w:b/>
          <w:bCs/>
          <w:sz w:val="22"/>
          <w:szCs w:val="22"/>
        </w:rPr>
      </w:pPr>
      <w:r>
        <w:rPr>
          <w:rFonts w:ascii="Century Gothic" w:hAnsi="Century Gothic"/>
          <w:b/>
          <w:bCs/>
          <w:sz w:val="22"/>
          <w:szCs w:val="22"/>
        </w:rPr>
        <w:t xml:space="preserve">LIC. </w:t>
      </w:r>
      <w:r w:rsidR="00A552BF">
        <w:rPr>
          <w:rFonts w:ascii="Century Gothic" w:hAnsi="Century Gothic"/>
          <w:b/>
          <w:bCs/>
          <w:sz w:val="22"/>
          <w:szCs w:val="22"/>
        </w:rPr>
        <w:t>MIRNA KARINA MARTÍNEZ JARA</w:t>
      </w:r>
    </w:p>
    <w:p w14:paraId="06FA3D46" w14:textId="77777777" w:rsidR="00122B4D" w:rsidRDefault="00122B4D" w:rsidP="00122B4D">
      <w:pPr>
        <w:pStyle w:val="Sinespaciado"/>
        <w:jc w:val="both"/>
        <w:rPr>
          <w:rFonts w:ascii="Century Gothic" w:hAnsi="Century Gothic"/>
          <w:sz w:val="14"/>
        </w:rPr>
      </w:pPr>
    </w:p>
    <w:p w14:paraId="6D4B6BF9" w14:textId="77777777" w:rsidR="00122B4D" w:rsidRPr="00BF36C7" w:rsidRDefault="00122B4D" w:rsidP="00122B4D">
      <w:pPr>
        <w:pStyle w:val="Sinespaciado"/>
        <w:jc w:val="both"/>
        <w:rPr>
          <w:rFonts w:ascii="Century Gothic" w:hAnsi="Century Gothic"/>
          <w:sz w:val="14"/>
          <w:szCs w:val="14"/>
        </w:rPr>
      </w:pPr>
    </w:p>
    <w:p w14:paraId="6386FC4C" w14:textId="77777777" w:rsidR="00A552BF" w:rsidRDefault="00A552BF" w:rsidP="00122B4D">
      <w:pPr>
        <w:pStyle w:val="Sinespaciado"/>
        <w:jc w:val="both"/>
        <w:rPr>
          <w:rFonts w:ascii="Century Gothic" w:hAnsi="Century Gothic"/>
          <w:sz w:val="14"/>
          <w:szCs w:val="14"/>
        </w:rPr>
      </w:pPr>
    </w:p>
    <w:p w14:paraId="68EF517C" w14:textId="77777777" w:rsidR="00A65D45" w:rsidRDefault="00A65D45" w:rsidP="00122B4D">
      <w:pPr>
        <w:pStyle w:val="Sinespaciado"/>
        <w:jc w:val="both"/>
        <w:rPr>
          <w:rFonts w:ascii="Century Gothic" w:hAnsi="Century Gothic"/>
          <w:sz w:val="14"/>
          <w:szCs w:val="14"/>
        </w:rPr>
      </w:pPr>
    </w:p>
    <w:p w14:paraId="02B2D732" w14:textId="5827D36B" w:rsidR="003E2171" w:rsidRDefault="00122B4D" w:rsidP="00122B4D">
      <w:pPr>
        <w:pStyle w:val="Sinespaciado"/>
        <w:jc w:val="both"/>
        <w:rPr>
          <w:rFonts w:ascii="Century Gothic" w:hAnsi="Century Gothic"/>
          <w:sz w:val="14"/>
          <w:szCs w:val="14"/>
        </w:rPr>
      </w:pPr>
      <w:r w:rsidRPr="00BF36C7">
        <w:rPr>
          <w:rFonts w:ascii="Century Gothic" w:hAnsi="Century Gothic"/>
          <w:sz w:val="14"/>
          <w:szCs w:val="14"/>
        </w:rPr>
        <w:t>C.C.P.- Lic</w:t>
      </w:r>
      <w:r w:rsidR="003E2171">
        <w:rPr>
          <w:rFonts w:ascii="Century Gothic" w:hAnsi="Century Gothic"/>
          <w:sz w:val="14"/>
          <w:szCs w:val="14"/>
        </w:rPr>
        <w:t xml:space="preserve">. </w:t>
      </w:r>
      <w:r w:rsidR="003E2171" w:rsidRPr="003E2171">
        <w:rPr>
          <w:rFonts w:ascii="Century Gothic" w:hAnsi="Century Gothic"/>
          <w:sz w:val="14"/>
          <w:szCs w:val="14"/>
        </w:rPr>
        <w:t>José Abraham Martín Álvarez</w:t>
      </w:r>
      <w:r w:rsidR="003E2171">
        <w:rPr>
          <w:rFonts w:ascii="Century Gothic" w:hAnsi="Century Gothic"/>
          <w:sz w:val="14"/>
          <w:szCs w:val="14"/>
        </w:rPr>
        <w:t>. Director de Recaudación de Solidaridad.</w:t>
      </w:r>
    </w:p>
    <w:p w14:paraId="46A02248" w14:textId="21F65782" w:rsidR="00122B4D" w:rsidRPr="00BF36C7" w:rsidRDefault="00122B4D" w:rsidP="00122B4D">
      <w:pPr>
        <w:pStyle w:val="Sinespaciado"/>
        <w:jc w:val="both"/>
        <w:rPr>
          <w:rFonts w:ascii="Century Gothic" w:hAnsi="Century Gothic"/>
          <w:sz w:val="14"/>
          <w:szCs w:val="14"/>
        </w:rPr>
      </w:pPr>
      <w:r w:rsidRPr="00BF36C7">
        <w:rPr>
          <w:rFonts w:ascii="Century Gothic" w:hAnsi="Century Gothic"/>
          <w:sz w:val="14"/>
          <w:szCs w:val="14"/>
        </w:rPr>
        <w:t xml:space="preserve">C.C.P.- Minutario. </w:t>
      </w:r>
    </w:p>
    <w:p w14:paraId="08501035" w14:textId="1C834A85" w:rsidR="00122B4D" w:rsidRPr="00BF36C7" w:rsidRDefault="009621EB" w:rsidP="00122B4D">
      <w:pPr>
        <w:pStyle w:val="Sinespaciado"/>
        <w:jc w:val="both"/>
        <w:rPr>
          <w:rFonts w:ascii="Century Gothic" w:hAnsi="Century Gothic"/>
          <w:sz w:val="14"/>
          <w:szCs w:val="14"/>
        </w:rPr>
      </w:pPr>
      <w:r>
        <w:rPr>
          <w:rFonts w:ascii="Century Gothic" w:hAnsi="Century Gothic"/>
          <w:sz w:val="14"/>
          <w:szCs w:val="14"/>
        </w:rPr>
        <w:t>MKMJ/RMNP/RMD</w:t>
      </w:r>
      <w:r w:rsidR="00122B4D" w:rsidRPr="00BF36C7">
        <w:rPr>
          <w:rFonts w:ascii="Century Gothic" w:hAnsi="Century Gothic"/>
          <w:sz w:val="14"/>
          <w:szCs w:val="14"/>
        </w:rPr>
        <w:t>/</w:t>
      </w:r>
      <w:proofErr w:type="spellStart"/>
      <w:r w:rsidR="00122B4D" w:rsidRPr="00BF36C7">
        <w:rPr>
          <w:rFonts w:ascii="Century Gothic" w:hAnsi="Century Gothic"/>
          <w:sz w:val="14"/>
          <w:szCs w:val="14"/>
        </w:rPr>
        <w:t>mgtc</w:t>
      </w:r>
      <w:proofErr w:type="spellEnd"/>
    </w:p>
    <w:p w14:paraId="54DED420" w14:textId="77777777" w:rsidR="00122B4D" w:rsidRPr="00BF36C7" w:rsidRDefault="00122B4D" w:rsidP="00122B4D">
      <w:pPr>
        <w:tabs>
          <w:tab w:val="left" w:pos="10123"/>
        </w:tabs>
        <w:jc w:val="both"/>
        <w:rPr>
          <w:rFonts w:ascii="Century Gothic" w:eastAsia="Century Gothic" w:hAnsi="Century Gothic" w:cs="Century Gothic"/>
          <w:sz w:val="14"/>
          <w:szCs w:val="14"/>
        </w:rPr>
      </w:pPr>
    </w:p>
    <w:p w14:paraId="037CB994" w14:textId="77777777" w:rsidR="00122B4D" w:rsidRPr="00BF36C7" w:rsidRDefault="00122B4D" w:rsidP="00122B4D">
      <w:pPr>
        <w:tabs>
          <w:tab w:val="left" w:pos="10123"/>
        </w:tabs>
        <w:jc w:val="both"/>
        <w:rPr>
          <w:rFonts w:ascii="Century Gothic" w:eastAsia="Century Gothic" w:hAnsi="Century Gothic" w:cs="Century Gothic"/>
          <w:sz w:val="14"/>
          <w:szCs w:val="14"/>
        </w:rPr>
      </w:pPr>
      <w:r w:rsidRPr="00BF36C7">
        <w:rPr>
          <w:rFonts w:ascii="Century Gothic" w:eastAsia="Century Gothic" w:hAnsi="Century Gothic" w:cs="Century Gothic"/>
          <w:sz w:val="14"/>
          <w:szCs w:val="14"/>
        </w:rPr>
        <w:t xml:space="preserve">En cumplimiento a Ley General de Protección de Datos Personales en Posesión de los Sujetos Obligados y la Ley de Protección de Datos Personales en Posesión de Sujetos Obligados para el Estado de Quintana Roo, el Servicio de Administración Tributaria del Estado de Quintana Roo, órgano desconcentrado de la Secretaría de Finanzas y Planeación del Estado de Quintana Roo, en su calidad de Sujeto Obligado que recaba y ejerce tratamiento sobre datos personales, emite el siguiente: </w:t>
      </w:r>
      <w:r w:rsidRPr="00BF36C7">
        <w:rPr>
          <w:rFonts w:ascii="Century Gothic" w:eastAsia="Century Gothic" w:hAnsi="Century Gothic" w:cs="Century Gothic"/>
          <w:b/>
          <w:sz w:val="14"/>
          <w:szCs w:val="14"/>
        </w:rPr>
        <w:t xml:space="preserve">AVISO DE PRIVACIDAD. </w:t>
      </w:r>
      <w:r w:rsidRPr="00BF36C7">
        <w:rPr>
          <w:rFonts w:ascii="Century Gothic" w:eastAsia="Century Gothic" w:hAnsi="Century Gothic" w:cs="Century Gothic"/>
          <w:sz w:val="14"/>
          <w:szCs w:val="14"/>
        </w:rPr>
        <w:t>Los Datos Personales que recabamos de usted, lo utilizaremos principalmente para dar atención y trámite a su escrito presentado por Recurso de Revocación; asumiendo la obligación de cumplir con las medidas legales y de seguridad suficientes para proteger los Datos Personales que se hayan recabado, por lo que no se realizará transferencia de datos, con excepción de las que la propia Ley disponga. Para el Ejercicio de los derechos ARCO, podrá acudir ante la Unidad de Transparencia de este órgano desconcentrado, ubicado en avenida 5 de Mayo número 75 esquina Ignacio Zaragoza, colonia centro de esta ciudad de Chetumal, Quintana Roo, o bien, a través de la Plataforma del Sistema de Solicitudes de Información del Estado de Quintana Roo (http://infomexqroo.org.mx/). Para mayor información sobre el uso de sus datos personales, puede consultar nuestro Aviso de Privacidad Integral, disponible en nuestro portal de internet: http://www.satq.qroo.gob.mx/transparencia/avisos.php en la sección “Avisos de Privacidad”, sitio en el que se encuentra para su consulta.</w:t>
      </w:r>
    </w:p>
    <w:p w14:paraId="62E81018" w14:textId="77777777" w:rsidR="00122B4D" w:rsidRPr="00D86A0F" w:rsidRDefault="00122B4D" w:rsidP="00122B4D">
      <w:pPr>
        <w:pStyle w:val="Sinespaciado"/>
        <w:jc w:val="both"/>
        <w:rPr>
          <w:rFonts w:ascii="Century Gothic" w:hAnsi="Century Gothic"/>
          <w:sz w:val="16"/>
        </w:rPr>
      </w:pPr>
    </w:p>
    <w:p w14:paraId="41289133" w14:textId="4B69B5BE" w:rsidR="00BA7E45" w:rsidRPr="00D86A0F" w:rsidRDefault="00BA7E45" w:rsidP="00122B4D">
      <w:pPr>
        <w:pStyle w:val="Sinespaciado"/>
        <w:jc w:val="both"/>
        <w:rPr>
          <w:rFonts w:ascii="Century Gothic" w:hAnsi="Century Gothic"/>
          <w:sz w:val="16"/>
        </w:rPr>
      </w:pPr>
    </w:p>
    <w:sectPr w:rsidR="00BA7E45" w:rsidRPr="00D86A0F" w:rsidSect="00461A82">
      <w:headerReference w:type="default" r:id="rId9"/>
      <w:footerReference w:type="default" r:id="rId10"/>
      <w:pgSz w:w="12240" w:h="20160" w:code="5"/>
      <w:pgMar w:top="1418" w:right="1531" w:bottom="1418" w:left="1531" w:header="1077" w:footer="1191"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9E671" w14:textId="77777777" w:rsidR="00BF636B" w:rsidRDefault="00BF636B" w:rsidP="00610990">
      <w:r>
        <w:separator/>
      </w:r>
    </w:p>
  </w:endnote>
  <w:endnote w:type="continuationSeparator" w:id="0">
    <w:p w14:paraId="67F91830" w14:textId="77777777" w:rsidR="00BF636B" w:rsidRDefault="00BF636B" w:rsidP="0061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panose1 w:val="00000000000000000000"/>
    <w:charset w:val="00"/>
    <w:family w:val="modern"/>
    <w:notTrueType/>
    <w:pitch w:val="variable"/>
    <w:sig w:usb0="20000007" w:usb1="00000001"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959946"/>
      <w:docPartObj>
        <w:docPartGallery w:val="Page Numbers (Bottom of Page)"/>
        <w:docPartUnique/>
      </w:docPartObj>
    </w:sdtPr>
    <w:sdtEndPr/>
    <w:sdtContent>
      <w:p w14:paraId="4212BDE2" w14:textId="7BCB4009" w:rsidR="00461A82" w:rsidRDefault="00461A82">
        <w:pPr>
          <w:pStyle w:val="Piedepgina"/>
        </w:pPr>
        <w:r>
          <w:rPr>
            <w:noProof/>
            <w:lang w:eastAsia="es-MX"/>
          </w:rPr>
          <w:drawing>
            <wp:anchor distT="0" distB="0" distL="114300" distR="114300" simplePos="0" relativeHeight="251656704" behindDoc="0" locked="0" layoutInCell="1" allowOverlap="1" wp14:anchorId="3DB8A3E3" wp14:editId="3F63B897">
              <wp:simplePos x="0" y="0"/>
              <wp:positionH relativeFrom="column">
                <wp:posOffset>3134995</wp:posOffset>
              </wp:positionH>
              <wp:positionV relativeFrom="paragraph">
                <wp:posOffset>160020</wp:posOffset>
              </wp:positionV>
              <wp:extent cx="2783840" cy="58610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3840" cy="586105"/>
                      </a:xfrm>
                      <a:prstGeom prst="rect">
                        <a:avLst/>
                      </a:prstGeom>
                      <a:noFill/>
                    </pic:spPr>
                  </pic:pic>
                </a:graphicData>
              </a:graphic>
              <wp14:sizeRelH relativeFrom="page">
                <wp14:pctWidth>0</wp14:pctWidth>
              </wp14:sizeRelH>
              <wp14:sizeRelV relativeFrom="page">
                <wp14:pctHeight>0</wp14:pctHeight>
              </wp14:sizeRelV>
            </wp:anchor>
          </w:drawing>
        </w:r>
      </w:p>
      <w:p w14:paraId="18BA8FC3" w14:textId="3F64A4F0" w:rsidR="00786851" w:rsidRDefault="00461A82">
        <w:pPr>
          <w:pStyle w:val="Piedepgina"/>
        </w:pPr>
        <w:r w:rsidRPr="00F21B8B">
          <w:rPr>
            <w:rFonts w:ascii="Montserrat" w:hAnsi="Montserrat"/>
            <w:noProof/>
            <w:sz w:val="12"/>
            <w:lang w:eastAsia="es-MX"/>
          </w:rPr>
          <mc:AlternateContent>
            <mc:Choice Requires="wps">
              <w:drawing>
                <wp:anchor distT="0" distB="0" distL="114300" distR="114300" simplePos="0" relativeHeight="251657728" behindDoc="0" locked="0" layoutInCell="1" allowOverlap="1" wp14:anchorId="3A47D373" wp14:editId="6FAD517E">
                  <wp:simplePos x="0" y="0"/>
                  <wp:positionH relativeFrom="column">
                    <wp:posOffset>596900</wp:posOffset>
                  </wp:positionH>
                  <wp:positionV relativeFrom="paragraph">
                    <wp:posOffset>5080</wp:posOffset>
                  </wp:positionV>
                  <wp:extent cx="2612390" cy="609600"/>
                  <wp:effectExtent l="0" t="0" r="0" b="0"/>
                  <wp:wrapNone/>
                  <wp:docPr id="294"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2390" cy="609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A1AEF1C" w14:textId="77777777" w:rsidR="00786851" w:rsidRPr="00DC43C9" w:rsidRDefault="00786851" w:rsidP="00786851">
                              <w:pPr>
                                <w:tabs>
                                  <w:tab w:val="left" w:pos="6096"/>
                                </w:tabs>
                                <w:spacing w:after="100" w:afterAutospacing="1"/>
                                <w:ind w:right="302"/>
                                <w:contextualSpacing/>
                                <w:jc w:val="right"/>
                                <w:rPr>
                                  <w:rFonts w:ascii="Montserrat" w:hAnsi="Montserrat" w:cs="Arial Narrow"/>
                                  <w:sz w:val="12"/>
                                  <w:szCs w:val="14"/>
                                </w:rPr>
                              </w:pPr>
                              <w:r w:rsidRPr="00DC43C9">
                                <w:rPr>
                                  <w:rFonts w:ascii="Montserrat" w:hAnsi="Montserrat" w:cs="Arial Narrow"/>
                                  <w:sz w:val="12"/>
                                  <w:szCs w:val="14"/>
                                </w:rPr>
                                <w:t xml:space="preserve">5 de Mayo #75 esq. I. Zaragoza Col. Centro </w:t>
                              </w:r>
                            </w:p>
                            <w:p w14:paraId="1653D679" w14:textId="77777777" w:rsidR="00786851" w:rsidRPr="00DC43C9" w:rsidRDefault="00786851" w:rsidP="00786851">
                              <w:pPr>
                                <w:tabs>
                                  <w:tab w:val="left" w:pos="6096"/>
                                </w:tabs>
                                <w:spacing w:after="100" w:afterAutospacing="1"/>
                                <w:ind w:right="302"/>
                                <w:contextualSpacing/>
                                <w:jc w:val="right"/>
                                <w:rPr>
                                  <w:rFonts w:ascii="Montserrat" w:hAnsi="Montserrat" w:cs="Arial Narrow"/>
                                  <w:sz w:val="12"/>
                                  <w:szCs w:val="14"/>
                                </w:rPr>
                              </w:pPr>
                              <w:r w:rsidRPr="00DC43C9">
                                <w:rPr>
                                  <w:rFonts w:ascii="Montserrat" w:hAnsi="Montserrat" w:cs="Arial Narrow"/>
                                  <w:sz w:val="12"/>
                                  <w:szCs w:val="14"/>
                                </w:rPr>
                                <w:t>Chetumal, Quintana Roo</w:t>
                              </w:r>
                            </w:p>
                            <w:p w14:paraId="29579682" w14:textId="77777777" w:rsidR="00786851" w:rsidRPr="00DC43C9" w:rsidRDefault="00786851" w:rsidP="00786851">
                              <w:pPr>
                                <w:tabs>
                                  <w:tab w:val="left" w:pos="6096"/>
                                </w:tabs>
                                <w:spacing w:after="100" w:afterAutospacing="1"/>
                                <w:ind w:right="302"/>
                                <w:contextualSpacing/>
                                <w:jc w:val="right"/>
                                <w:rPr>
                                  <w:rFonts w:ascii="Montserrat" w:hAnsi="Montserrat" w:cs="Arial Narrow"/>
                                  <w:sz w:val="12"/>
                                  <w:szCs w:val="14"/>
                                </w:rPr>
                              </w:pPr>
                              <w:r>
                                <w:rPr>
                                  <w:rFonts w:ascii="Montserrat" w:hAnsi="Montserrat" w:cs="Arial Narrow"/>
                                  <w:sz w:val="12"/>
                                  <w:szCs w:val="14"/>
                                </w:rPr>
                                <w:t>01 (983) 83 5 13 50, Ext. 400030</w:t>
                              </w:r>
                            </w:p>
                            <w:p w14:paraId="2035B5B2" w14:textId="77777777" w:rsidR="00786851" w:rsidRPr="00DC43C9" w:rsidRDefault="00786851" w:rsidP="00786851">
                              <w:pPr>
                                <w:tabs>
                                  <w:tab w:val="left" w:pos="6096"/>
                                </w:tabs>
                                <w:spacing w:after="100" w:afterAutospacing="1"/>
                                <w:ind w:right="302"/>
                                <w:contextualSpacing/>
                                <w:jc w:val="right"/>
                                <w:rPr>
                                  <w:rFonts w:asciiTheme="majorHAnsi" w:hAnsiTheme="majorHAnsi" w:cstheme="majorHAnsi"/>
                                  <w:sz w:val="14"/>
                                  <w:szCs w:val="14"/>
                                  <w:u w:val="single"/>
                                  <w:lang w:val="en-US"/>
                                </w:rPr>
                              </w:pPr>
                              <w:r w:rsidRPr="00DC43C9">
                                <w:rPr>
                                  <w:rFonts w:ascii="Montserrat" w:hAnsi="Montserrat" w:cs="Arial Narrow"/>
                                  <w:sz w:val="12"/>
                                  <w:szCs w:val="14"/>
                                </w:rPr>
                                <w:t>www.satq.qroo.gob.mx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47D373" id="_x0000_t202" coordsize="21600,21600" o:spt="202" path="m,l,21600r21600,l21600,xe">
                  <v:stroke joinstyle="miter"/>
                  <v:path gradientshapeok="t" o:connecttype="rect"/>
                </v:shapetype>
                <v:shape id="Cuadro de texto 5" o:spid="_x0000_s1027" type="#_x0000_t202" style="position:absolute;margin-left:47pt;margin-top:.4pt;width:205.7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" filled="f" stroked="f">
                  <v:textbox>
                    <w:txbxContent>
                      <w:p w14:paraId="1A1AEF1C" w14:textId="77777777" w:rsidR="00786851" w:rsidRPr="00DC43C9" w:rsidRDefault="00786851" w:rsidP="00786851">
                        <w:pPr>
                          <w:tabs>
                            <w:tab w:val="left" w:pos="6096"/>
                          </w:tabs>
                          <w:spacing w:after="100" w:afterAutospacing="1"/>
                          <w:ind w:right="302"/>
                          <w:contextualSpacing/>
                          <w:jc w:val="right"/>
                          <w:rPr>
                            <w:rFonts w:ascii="Montserrat" w:hAnsi="Montserrat" w:cs="Arial Narrow"/>
                            <w:sz w:val="12"/>
                            <w:szCs w:val="14"/>
                          </w:rPr>
                        </w:pPr>
                        <w:r w:rsidRPr="00DC43C9">
                          <w:rPr>
                            <w:rFonts w:ascii="Montserrat" w:hAnsi="Montserrat" w:cs="Arial Narrow"/>
                            <w:sz w:val="12"/>
                            <w:szCs w:val="14"/>
                          </w:rPr>
                          <w:t xml:space="preserve">5 de Mayo #75 esq. I. Zaragoza Col. Centro </w:t>
                        </w:r>
                      </w:p>
                      <w:p w14:paraId="1653D679" w14:textId="77777777" w:rsidR="00786851" w:rsidRPr="00DC43C9" w:rsidRDefault="00786851" w:rsidP="00786851">
                        <w:pPr>
                          <w:tabs>
                            <w:tab w:val="left" w:pos="6096"/>
                          </w:tabs>
                          <w:spacing w:after="100" w:afterAutospacing="1"/>
                          <w:ind w:right="302"/>
                          <w:contextualSpacing/>
                          <w:jc w:val="right"/>
                          <w:rPr>
                            <w:rFonts w:ascii="Montserrat" w:hAnsi="Montserrat" w:cs="Arial Narrow"/>
                            <w:sz w:val="12"/>
                            <w:szCs w:val="14"/>
                          </w:rPr>
                        </w:pPr>
                        <w:r w:rsidRPr="00DC43C9">
                          <w:rPr>
                            <w:rFonts w:ascii="Montserrat" w:hAnsi="Montserrat" w:cs="Arial Narrow"/>
                            <w:sz w:val="12"/>
                            <w:szCs w:val="14"/>
                          </w:rPr>
                          <w:t>Chetumal, Quintana Roo</w:t>
                        </w:r>
                      </w:p>
                      <w:p w14:paraId="29579682" w14:textId="77777777" w:rsidR="00786851" w:rsidRPr="00DC43C9" w:rsidRDefault="00786851" w:rsidP="00786851">
                        <w:pPr>
                          <w:tabs>
                            <w:tab w:val="left" w:pos="6096"/>
                          </w:tabs>
                          <w:spacing w:after="100" w:afterAutospacing="1"/>
                          <w:ind w:right="302"/>
                          <w:contextualSpacing/>
                          <w:jc w:val="right"/>
                          <w:rPr>
                            <w:rFonts w:ascii="Montserrat" w:hAnsi="Montserrat" w:cs="Arial Narrow"/>
                            <w:sz w:val="12"/>
                            <w:szCs w:val="14"/>
                          </w:rPr>
                        </w:pPr>
                        <w:r>
                          <w:rPr>
                            <w:rFonts w:ascii="Montserrat" w:hAnsi="Montserrat" w:cs="Arial Narrow"/>
                            <w:sz w:val="12"/>
                            <w:szCs w:val="14"/>
                          </w:rPr>
                          <w:t>01 (983) 83 5 13 50, Ext. 400030</w:t>
                        </w:r>
                      </w:p>
                      <w:p w14:paraId="2035B5B2" w14:textId="77777777" w:rsidR="00786851" w:rsidRPr="00DC43C9" w:rsidRDefault="00786851" w:rsidP="00786851">
                        <w:pPr>
                          <w:tabs>
                            <w:tab w:val="left" w:pos="6096"/>
                          </w:tabs>
                          <w:spacing w:after="100" w:afterAutospacing="1"/>
                          <w:ind w:right="302"/>
                          <w:contextualSpacing/>
                          <w:jc w:val="right"/>
                          <w:rPr>
                            <w:rFonts w:asciiTheme="majorHAnsi" w:hAnsiTheme="majorHAnsi" w:cstheme="majorHAnsi"/>
                            <w:sz w:val="14"/>
                            <w:szCs w:val="14"/>
                            <w:u w:val="single"/>
                            <w:lang w:val="en-US"/>
                          </w:rPr>
                        </w:pPr>
                        <w:r w:rsidRPr="00DC43C9">
                          <w:rPr>
                            <w:rFonts w:ascii="Montserrat" w:hAnsi="Montserrat" w:cs="Arial Narrow"/>
                            <w:sz w:val="12"/>
                            <w:szCs w:val="14"/>
                          </w:rPr>
                          <w:t>www.satq.qroo.gob.mx</w:t>
                        </w:r>
                      </w:p>
                    </w:txbxContent>
                  </v:textbox>
                </v:shape>
              </w:pict>
            </mc:Fallback>
          </mc:AlternateContent>
        </w:r>
        <w:r w:rsidR="00786851">
          <w:fldChar w:fldCharType="begin"/>
        </w:r>
        <w:r w:rsidR="00786851">
          <w:instrText>PAGE   \* MERGEFORMAT</w:instrText>
        </w:r>
        <w:r w:rsidR="00786851">
          <w:fldChar w:fldCharType="separate"/>
        </w:r>
        <w:r w:rsidR="0030541B" w:rsidRPr="0030541B">
          <w:rPr>
            <w:noProof/>
            <w:lang w:val="es-ES"/>
          </w:rPr>
          <w:t>1</w:t>
        </w:r>
        <w:r w:rsidR="00786851">
          <w:fldChar w:fldCharType="end"/>
        </w:r>
      </w:p>
    </w:sdtContent>
  </w:sdt>
  <w:p w14:paraId="4BFEC492" w14:textId="3BA1828E" w:rsidR="006139B9" w:rsidRDefault="006139B9" w:rsidP="00EA30D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B4510" w14:textId="77777777" w:rsidR="00BF636B" w:rsidRDefault="00BF636B" w:rsidP="00610990">
      <w:r>
        <w:separator/>
      </w:r>
    </w:p>
  </w:footnote>
  <w:footnote w:type="continuationSeparator" w:id="0">
    <w:p w14:paraId="335B12D1" w14:textId="77777777" w:rsidR="00BF636B" w:rsidRDefault="00BF636B" w:rsidP="00610990">
      <w:r>
        <w:continuationSeparator/>
      </w:r>
    </w:p>
  </w:footnote>
  <w:footnote w:id="1">
    <w:p w14:paraId="665BA4DE" w14:textId="695ECF89" w:rsidR="00C72C53" w:rsidRPr="00C72C53" w:rsidRDefault="00C72C53">
      <w:pPr>
        <w:pStyle w:val="Textonotapie"/>
        <w:rPr>
          <w:lang w:val="es-ES"/>
        </w:rPr>
      </w:pPr>
      <w:r>
        <w:t xml:space="preserve">1 </w:t>
      </w:r>
      <w:r w:rsidRPr="00C72C53">
        <w:rPr>
          <w:sz w:val="16"/>
          <w:szCs w:val="16"/>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00513D1B">
        <w:rPr>
          <w:sz w:val="16"/>
          <w:szCs w:val="16"/>
        </w:rPr>
        <w:t>.</w:t>
      </w:r>
    </w:p>
  </w:footnote>
  <w:footnote w:id="2">
    <w:p w14:paraId="4E8BC61B" w14:textId="21523242" w:rsidR="00DA544A" w:rsidRPr="00DA544A" w:rsidRDefault="00DA544A">
      <w:pPr>
        <w:pStyle w:val="Textonotapie"/>
        <w:rPr>
          <w:lang w:val="es-ES"/>
        </w:rPr>
      </w:pPr>
      <w:r>
        <w:rPr>
          <w:sz w:val="16"/>
          <w:szCs w:val="16"/>
        </w:rPr>
        <w:t xml:space="preserve">1 </w:t>
      </w:r>
      <w:r w:rsidRPr="00DA544A">
        <w:rPr>
          <w:sz w:val="16"/>
          <w:szCs w:val="16"/>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00513D1B">
        <w:rPr>
          <w:sz w:val="16"/>
          <w:szCs w:val="16"/>
        </w:rPr>
        <w:t>.</w:t>
      </w:r>
    </w:p>
  </w:footnote>
  <w:footnote w:id="3">
    <w:p w14:paraId="0D0A7C18" w14:textId="3C83A4B3" w:rsidR="00AD6BA6" w:rsidRPr="00AD6BA6" w:rsidRDefault="00AD6BA6">
      <w:pPr>
        <w:pStyle w:val="Textonotapie"/>
        <w:rPr>
          <w:lang w:val="es-ES"/>
        </w:rPr>
      </w:pPr>
      <w:r>
        <w:t xml:space="preserve">1 </w:t>
      </w:r>
      <w:r w:rsidRPr="00C72C53">
        <w:rPr>
          <w:sz w:val="16"/>
          <w:szCs w:val="16"/>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00513D1B">
        <w:rPr>
          <w:sz w:val="16"/>
          <w:szCs w:val="16"/>
        </w:rPr>
        <w:t>.</w:t>
      </w:r>
    </w:p>
  </w:footnote>
  <w:footnote w:id="4">
    <w:p w14:paraId="1C196189" w14:textId="63152043" w:rsidR="00AD6BA6" w:rsidRPr="00AD6BA6" w:rsidRDefault="00AD6BA6">
      <w:pPr>
        <w:pStyle w:val="Textonotapie"/>
        <w:rPr>
          <w:lang w:val="es-ES"/>
        </w:rPr>
      </w:pPr>
      <w:r>
        <w:t xml:space="preserve">1 </w:t>
      </w:r>
      <w:r w:rsidRPr="00C72C53">
        <w:rPr>
          <w:sz w:val="16"/>
          <w:szCs w:val="16"/>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00513D1B">
        <w:rPr>
          <w:sz w:val="16"/>
          <w:szCs w:val="16"/>
        </w:rPr>
        <w:t>.</w:t>
      </w:r>
    </w:p>
  </w:footnote>
  <w:footnote w:id="5">
    <w:p w14:paraId="17CE92D0" w14:textId="706EBB52" w:rsidR="0020634B" w:rsidRPr="0020634B" w:rsidRDefault="0020634B">
      <w:pPr>
        <w:pStyle w:val="Textonotapie"/>
        <w:rPr>
          <w:lang w:val="es-ES"/>
        </w:rPr>
      </w:pPr>
      <w:r>
        <w:t xml:space="preserve">1 </w:t>
      </w:r>
      <w:r w:rsidRPr="00C72C53">
        <w:rPr>
          <w:sz w:val="16"/>
          <w:szCs w:val="16"/>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00513D1B">
        <w:rPr>
          <w:sz w:val="16"/>
          <w:szCs w:val="16"/>
        </w:rPr>
        <w:t>.</w:t>
      </w:r>
    </w:p>
  </w:footnote>
  <w:footnote w:id="6">
    <w:p w14:paraId="3AEBD898" w14:textId="6F019851" w:rsidR="0020634B" w:rsidRPr="0020634B" w:rsidRDefault="0020634B">
      <w:pPr>
        <w:pStyle w:val="Textonotapie"/>
        <w:rPr>
          <w:lang w:val="es-ES"/>
        </w:rPr>
      </w:pPr>
      <w:r>
        <w:t xml:space="preserve">1 </w:t>
      </w:r>
      <w:r w:rsidRPr="00C72C53">
        <w:rPr>
          <w:sz w:val="16"/>
          <w:szCs w:val="16"/>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002358F8">
        <w:rPr>
          <w:sz w:val="16"/>
          <w:szCs w:val="16"/>
        </w:rPr>
        <w:t>.</w:t>
      </w:r>
    </w:p>
  </w:footnote>
  <w:footnote w:id="7">
    <w:p w14:paraId="5825DFC0" w14:textId="7AD40FAE" w:rsidR="0020634B" w:rsidRPr="0020634B" w:rsidRDefault="0020634B">
      <w:pPr>
        <w:pStyle w:val="Textonotapie"/>
        <w:rPr>
          <w:lang w:val="es-ES"/>
        </w:rPr>
      </w:pPr>
      <w:r>
        <w:t xml:space="preserve">1 </w:t>
      </w:r>
      <w:r w:rsidRPr="00C72C53">
        <w:rPr>
          <w:sz w:val="16"/>
          <w:szCs w:val="16"/>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008C37D4">
        <w:rPr>
          <w:sz w:val="16"/>
          <w:szCs w:val="16"/>
        </w:rPr>
        <w:t>.</w:t>
      </w:r>
    </w:p>
  </w:footnote>
  <w:footnote w:id="8">
    <w:p w14:paraId="4DC9B91E" w14:textId="346A7076" w:rsidR="0020634B" w:rsidRPr="0020634B" w:rsidRDefault="0020634B">
      <w:pPr>
        <w:pStyle w:val="Textonotapie"/>
        <w:rPr>
          <w:lang w:val="es-ES"/>
        </w:rPr>
      </w:pPr>
      <w:r>
        <w:t xml:space="preserve">1 </w:t>
      </w:r>
      <w:r w:rsidRPr="00C72C53">
        <w:rPr>
          <w:sz w:val="16"/>
          <w:szCs w:val="16"/>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008C37D4">
        <w:rPr>
          <w:sz w:val="16"/>
          <w:szCs w:val="16"/>
        </w:rPr>
        <w:t>.</w:t>
      </w:r>
    </w:p>
  </w:footnote>
  <w:footnote w:id="9">
    <w:p w14:paraId="5ED20EE7" w14:textId="72692838" w:rsidR="0020634B" w:rsidRPr="0020634B" w:rsidRDefault="0020634B">
      <w:pPr>
        <w:pStyle w:val="Textonotapie"/>
        <w:rPr>
          <w:lang w:val="es-ES"/>
        </w:rPr>
      </w:pPr>
      <w:r>
        <w:t xml:space="preserve">1 </w:t>
      </w:r>
      <w:r w:rsidRPr="00C72C53">
        <w:rPr>
          <w:sz w:val="16"/>
          <w:szCs w:val="16"/>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sidR="008C37D4">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EEE2C" w14:textId="7B69E8AE" w:rsidR="006139B9" w:rsidRDefault="0030541B" w:rsidP="0030541B">
    <w:pPr>
      <w:pStyle w:val="Encabezado"/>
      <w:tabs>
        <w:tab w:val="left" w:pos="3306"/>
      </w:tabs>
      <w:rPr>
        <w:rFonts w:ascii="Tahoma" w:hAnsi="Tahoma" w:cs="Tahoma"/>
        <w:noProof/>
        <w:sz w:val="18"/>
        <w:szCs w:val="18"/>
      </w:rPr>
    </w:pPr>
    <w:r>
      <w:rPr>
        <w:rFonts w:ascii="Tahoma" w:hAnsi="Tahoma" w:cs="Tahoma"/>
        <w:noProof/>
        <w:sz w:val="18"/>
        <w:szCs w:val="18"/>
        <w:lang w:eastAsia="es-MX"/>
      </w:rPr>
      <w:pict w14:anchorId="65AC9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76355" o:spid="_x0000_s2049" type="#_x0000_t75" alt="" style="position:absolute;margin-left:-17.95pt;margin-top:-188.95pt;width:181.85pt;height:48.9pt;z-index:-251657728;mso-wrap-edited:f;mso-position-horizontal-relative:margin;mso-position-vertical-relative:margin" o:allowincell="f">
          <v:imagedata r:id="rId1" o:title="HOJA_SATQ_DIR_-01" croptop="2346f" cropbottom="59226f" cropleft="5864f" cropright="40596f"/>
          <w10:wrap anchorx="margin" anchory="margin"/>
        </v:shape>
      </w:pict>
    </w:r>
  </w:p>
  <w:p w14:paraId="27326D66" w14:textId="77777777" w:rsidR="006139B9" w:rsidRPr="00CB54DF" w:rsidRDefault="006139B9" w:rsidP="00FC5B83">
    <w:pPr>
      <w:tabs>
        <w:tab w:val="left" w:pos="3306"/>
        <w:tab w:val="left" w:pos="4395"/>
      </w:tabs>
      <w:rPr>
        <w:rFonts w:ascii="Tahoma" w:hAnsi="Tahoma" w:cs="Tahoma"/>
        <w:b/>
        <w:bCs/>
        <w:noProof/>
        <w:sz w:val="17"/>
        <w:szCs w:val="17"/>
      </w:rPr>
    </w:pPr>
    <w:r>
      <w:rPr>
        <w:rFonts w:ascii="Tahoma" w:hAnsi="Tahoma" w:cs="Tahoma"/>
        <w:noProof/>
        <w:sz w:val="18"/>
        <w:szCs w:val="18"/>
      </w:rPr>
      <w:tab/>
    </w:r>
    <w:r>
      <w:rPr>
        <w:rFonts w:ascii="Tahoma" w:hAnsi="Tahoma" w:cs="Tahoma"/>
        <w:noProof/>
        <w:sz w:val="18"/>
        <w:szCs w:val="18"/>
      </w:rPr>
      <w:tab/>
    </w:r>
    <w:r w:rsidRPr="00CB54DF">
      <w:rPr>
        <w:rFonts w:ascii="Tahoma" w:hAnsi="Tahoma" w:cs="Tahoma"/>
        <w:b/>
        <w:noProof/>
        <w:sz w:val="17"/>
        <w:szCs w:val="17"/>
      </w:rPr>
      <w:t>Referencia:</w:t>
    </w:r>
    <w:r w:rsidRPr="00CB54DF">
      <w:rPr>
        <w:rFonts w:ascii="Tahoma" w:hAnsi="Tahoma" w:cs="Tahoma"/>
        <w:b/>
        <w:bCs/>
        <w:noProof/>
        <w:sz w:val="17"/>
        <w:szCs w:val="17"/>
      </w:rPr>
      <w:t xml:space="preserve"> DIRECCIÓN ESTATAL JURÍDICA DEL </w:t>
    </w:r>
  </w:p>
  <w:p w14:paraId="549BBB38" w14:textId="77777777" w:rsidR="006139B9" w:rsidRPr="00CB54DF" w:rsidRDefault="006139B9" w:rsidP="00FC5B83">
    <w:pPr>
      <w:tabs>
        <w:tab w:val="left" w:pos="3306"/>
        <w:tab w:val="left" w:pos="4395"/>
      </w:tabs>
      <w:rPr>
        <w:rFonts w:ascii="Tahoma" w:hAnsi="Tahoma" w:cs="Tahoma"/>
        <w:b/>
        <w:bCs/>
        <w:noProof/>
        <w:sz w:val="17"/>
        <w:szCs w:val="17"/>
      </w:rPr>
    </w:pPr>
    <w:r w:rsidRPr="00CB54DF">
      <w:rPr>
        <w:rFonts w:ascii="Tahoma" w:hAnsi="Tahoma" w:cs="Tahoma"/>
        <w:b/>
        <w:bCs/>
        <w:noProof/>
        <w:sz w:val="17"/>
        <w:szCs w:val="17"/>
      </w:rPr>
      <w:tab/>
    </w:r>
    <w:r w:rsidRPr="00CB54DF">
      <w:rPr>
        <w:rFonts w:ascii="Tahoma" w:hAnsi="Tahoma" w:cs="Tahoma"/>
        <w:b/>
        <w:bCs/>
        <w:noProof/>
        <w:sz w:val="17"/>
        <w:szCs w:val="17"/>
      </w:rPr>
      <w:tab/>
      <w:t xml:space="preserve">SERVICIO DE ADMINISTRACIÓN TRIBUTARIA </w:t>
    </w:r>
  </w:p>
  <w:p w14:paraId="756A3306" w14:textId="77777777" w:rsidR="006139B9" w:rsidRPr="00CB54DF" w:rsidRDefault="006139B9" w:rsidP="00FC5B83">
    <w:pPr>
      <w:tabs>
        <w:tab w:val="left" w:pos="3306"/>
        <w:tab w:val="left" w:pos="4395"/>
      </w:tabs>
      <w:rPr>
        <w:rFonts w:ascii="Tahoma" w:hAnsi="Tahoma" w:cs="Tahoma"/>
        <w:noProof/>
        <w:sz w:val="17"/>
        <w:szCs w:val="17"/>
      </w:rPr>
    </w:pPr>
    <w:r w:rsidRPr="00CB54DF">
      <w:rPr>
        <w:rFonts w:ascii="Tahoma" w:hAnsi="Tahoma" w:cs="Tahoma"/>
        <w:b/>
        <w:bCs/>
        <w:noProof/>
        <w:sz w:val="17"/>
        <w:szCs w:val="17"/>
      </w:rPr>
      <w:tab/>
    </w:r>
    <w:r w:rsidRPr="00CB54DF">
      <w:rPr>
        <w:rFonts w:ascii="Tahoma" w:hAnsi="Tahoma" w:cs="Tahoma"/>
        <w:b/>
        <w:bCs/>
        <w:noProof/>
        <w:sz w:val="17"/>
        <w:szCs w:val="17"/>
      </w:rPr>
      <w:tab/>
      <w:t xml:space="preserve">DEL ESTADO DE QUINTANA ROO. </w:t>
    </w:r>
  </w:p>
  <w:p w14:paraId="06346BAA" w14:textId="77777777" w:rsidR="006139B9" w:rsidRPr="00CB54DF" w:rsidRDefault="006139B9" w:rsidP="00FC5B83">
    <w:pPr>
      <w:tabs>
        <w:tab w:val="left" w:pos="3306"/>
        <w:tab w:val="left" w:pos="4253"/>
      </w:tabs>
      <w:rPr>
        <w:rFonts w:ascii="Tahoma" w:hAnsi="Tahoma" w:cs="Tahoma"/>
        <w:b/>
        <w:noProof/>
        <w:sz w:val="17"/>
        <w:szCs w:val="17"/>
      </w:rPr>
    </w:pPr>
    <w:r w:rsidRPr="00CB54DF">
      <w:rPr>
        <w:rFonts w:ascii="Tahoma" w:hAnsi="Tahoma" w:cs="Tahoma"/>
        <w:noProof/>
        <w:sz w:val="17"/>
        <w:szCs w:val="17"/>
      </w:rPr>
      <w:tab/>
    </w:r>
    <w:r w:rsidRPr="00CB54DF">
      <w:rPr>
        <w:rFonts w:ascii="Tahoma" w:hAnsi="Tahoma" w:cs="Tahoma"/>
        <w:noProof/>
        <w:sz w:val="17"/>
        <w:szCs w:val="17"/>
      </w:rPr>
      <w:tab/>
      <w:t xml:space="preserve">  </w:t>
    </w:r>
    <w:r w:rsidRPr="00CB54DF">
      <w:rPr>
        <w:rFonts w:ascii="Tahoma" w:hAnsi="Tahoma" w:cs="Tahoma"/>
        <w:b/>
        <w:noProof/>
        <w:sz w:val="17"/>
        <w:szCs w:val="17"/>
      </w:rPr>
      <w:t>Oficio número:</w:t>
    </w:r>
  </w:p>
  <w:p w14:paraId="2412FD40" w14:textId="01D02948" w:rsidR="006139B9" w:rsidRPr="00CB54DF" w:rsidRDefault="006139B9" w:rsidP="00CB54DF">
    <w:pPr>
      <w:tabs>
        <w:tab w:val="left" w:pos="4395"/>
      </w:tabs>
      <w:rPr>
        <w:rFonts w:ascii="Tahoma" w:hAnsi="Tahoma" w:cs="Tahoma"/>
        <w:noProof/>
        <w:sz w:val="17"/>
        <w:szCs w:val="17"/>
      </w:rPr>
    </w:pPr>
    <w:r w:rsidRPr="00CB54DF">
      <w:rPr>
        <w:rFonts w:ascii="Tahoma" w:hAnsi="Tahoma" w:cs="Tahoma"/>
        <w:noProof/>
        <w:sz w:val="17"/>
        <w:szCs w:val="17"/>
      </w:rPr>
      <w:tab/>
      <w:t>SEFIPLAN</w:t>
    </w:r>
    <w:r>
      <w:rPr>
        <w:rFonts w:ascii="Tahoma" w:hAnsi="Tahoma" w:cs="Tahoma"/>
        <w:noProof/>
        <w:sz w:val="17"/>
        <w:szCs w:val="17"/>
      </w:rPr>
      <w:t>/SATQ/DG/DEJ/DC/SJZS/DCFEZS</w:t>
    </w:r>
    <w:r w:rsidRPr="00894342">
      <w:rPr>
        <w:rFonts w:ascii="Tahoma" w:hAnsi="Tahoma" w:cs="Tahoma"/>
        <w:noProof/>
        <w:sz w:val="17"/>
        <w:szCs w:val="17"/>
      </w:rPr>
      <w:t>/0</w:t>
    </w:r>
    <w:r w:rsidR="004826E9">
      <w:rPr>
        <w:rFonts w:ascii="Tahoma" w:hAnsi="Tahoma" w:cs="Tahoma"/>
        <w:noProof/>
        <w:sz w:val="17"/>
        <w:szCs w:val="17"/>
      </w:rPr>
      <w:t>047</w:t>
    </w:r>
    <w:r w:rsidRPr="00CB54DF">
      <w:rPr>
        <w:rFonts w:ascii="Tahoma" w:hAnsi="Tahoma" w:cs="Tahoma"/>
        <w:noProof/>
        <w:sz w:val="17"/>
        <w:szCs w:val="17"/>
      </w:rPr>
      <w:t>/</w:t>
    </w:r>
    <w:r>
      <w:rPr>
        <w:rFonts w:ascii="Tahoma" w:hAnsi="Tahoma" w:cs="Tahoma"/>
        <w:noProof/>
        <w:sz w:val="17"/>
        <w:szCs w:val="17"/>
      </w:rPr>
      <w:t>I/2023</w:t>
    </w:r>
  </w:p>
  <w:p w14:paraId="078A4556" w14:textId="77777777" w:rsidR="006139B9" w:rsidRPr="00C60592" w:rsidRDefault="006139B9" w:rsidP="009F5A25">
    <w:pPr>
      <w:tabs>
        <w:tab w:val="left" w:pos="3306"/>
        <w:tab w:val="left" w:pos="4395"/>
      </w:tabs>
      <w:ind w:left="4395"/>
      <w:rPr>
        <w:rFonts w:ascii="Tahoma" w:hAnsi="Tahoma" w:cs="Tahoma"/>
        <w:b/>
        <w:bCs/>
        <w:noProof/>
        <w:sz w:val="12"/>
        <w:szCs w:val="17"/>
      </w:rPr>
    </w:pPr>
  </w:p>
  <w:p w14:paraId="5E92B9D9" w14:textId="0050645E" w:rsidR="006139B9" w:rsidRPr="00CB54DF" w:rsidRDefault="006139B9" w:rsidP="009F5A25">
    <w:pPr>
      <w:tabs>
        <w:tab w:val="left" w:pos="3306"/>
        <w:tab w:val="left" w:pos="4395"/>
      </w:tabs>
      <w:ind w:left="4395"/>
      <w:rPr>
        <w:rFonts w:ascii="Tahoma" w:hAnsi="Tahoma" w:cs="Tahoma"/>
        <w:b/>
        <w:bCs/>
        <w:noProof/>
        <w:sz w:val="17"/>
        <w:szCs w:val="17"/>
      </w:rPr>
    </w:pPr>
    <w:r w:rsidRPr="00CB54DF">
      <w:rPr>
        <w:rFonts w:ascii="Tahoma" w:hAnsi="Tahoma" w:cs="Tahoma"/>
        <w:b/>
        <w:bCs/>
        <w:noProof/>
        <w:sz w:val="17"/>
        <w:szCs w:val="17"/>
      </w:rPr>
      <w:t xml:space="preserve">RECURSO DE REVOCACIÓN: </w:t>
    </w:r>
    <w:r>
      <w:rPr>
        <w:rFonts w:ascii="Tahoma" w:hAnsi="Tahoma" w:cs="Tahoma"/>
        <w:b/>
        <w:bCs/>
        <w:noProof/>
        <w:sz w:val="17"/>
        <w:szCs w:val="17"/>
      </w:rPr>
      <w:t>RR-48/2018-BIS.</w:t>
    </w:r>
  </w:p>
  <w:p w14:paraId="3DF0B038" w14:textId="41A1E8B9" w:rsidR="006139B9" w:rsidRPr="00CB54DF" w:rsidRDefault="006139B9" w:rsidP="00FC5B83">
    <w:pPr>
      <w:tabs>
        <w:tab w:val="left" w:pos="3306"/>
        <w:tab w:val="left" w:pos="4395"/>
      </w:tabs>
      <w:ind w:left="4395"/>
      <w:rPr>
        <w:rFonts w:ascii="Tahoma" w:hAnsi="Tahoma" w:cs="Tahoma"/>
        <w:b/>
        <w:bCs/>
        <w:noProof/>
        <w:sz w:val="17"/>
        <w:szCs w:val="17"/>
      </w:rPr>
    </w:pPr>
    <w:r w:rsidRPr="00CB54DF">
      <w:rPr>
        <w:rFonts w:ascii="Tahoma" w:hAnsi="Tahoma" w:cs="Tahoma"/>
        <w:b/>
        <w:bCs/>
        <w:noProof/>
        <w:sz w:val="17"/>
        <w:szCs w:val="17"/>
      </w:rPr>
      <w:t>RECURRENTE</w:t>
    </w:r>
    <w:r w:rsidRPr="00CB54DF">
      <w:rPr>
        <w:rFonts w:ascii="Tahoma" w:hAnsi="Tahoma" w:cs="Tahoma"/>
        <w:bCs/>
        <w:noProof/>
        <w:sz w:val="17"/>
        <w:szCs w:val="17"/>
      </w:rPr>
      <w:t>:</w:t>
    </w:r>
    <w:r>
      <w:rPr>
        <w:rFonts w:ascii="Tahoma" w:hAnsi="Tahoma" w:cs="Tahoma"/>
        <w:bCs/>
        <w:noProof/>
        <w:sz w:val="17"/>
        <w:szCs w:val="17"/>
      </w:rPr>
      <w:t xml:space="preserve"> </w:t>
    </w:r>
    <w:r w:rsidR="0030541B" w:rsidRPr="001D568C">
      <w:rPr>
        <w:color w:val="FFFFFF"/>
        <w:sz w:val="16"/>
        <w:szCs w:val="16"/>
        <w:highlight w:val="black"/>
      </w:rPr>
      <w:t>ELIMINADO: Por contener datos personales. Una palabra. De conformidad con los artículos 11, 12, 52, 91 f. XXXVI, 137 y 141 de la Ley de Transparencia y Acceso a la Información Pública para el Estado de Quintana Roo; los artículos 4 fracción X, 8, 9 y 16 de la Ley de Protección de Datos Personales en Posesión de Sujetos Obligados para el Estado de Quintana Roo</w:t>
    </w:r>
    <w:r>
      <w:rPr>
        <w:rFonts w:ascii="Tahoma" w:hAnsi="Tahoma" w:cs="Tahoma"/>
        <w:bCs/>
        <w:noProof/>
        <w:sz w:val="17"/>
        <w:szCs w:val="17"/>
      </w:rPr>
      <w:t>.</w:t>
    </w:r>
  </w:p>
  <w:p w14:paraId="55A52DE2" w14:textId="77777777" w:rsidR="006139B9" w:rsidRPr="00C60592" w:rsidRDefault="006139B9" w:rsidP="00FC5B83">
    <w:pPr>
      <w:tabs>
        <w:tab w:val="left" w:pos="3306"/>
        <w:tab w:val="left" w:pos="4395"/>
      </w:tabs>
      <w:ind w:left="3969"/>
      <w:rPr>
        <w:rFonts w:ascii="Tahoma" w:hAnsi="Tahoma" w:cs="Tahoma"/>
        <w:b/>
        <w:bCs/>
        <w:noProof/>
        <w:sz w:val="10"/>
        <w:szCs w:val="17"/>
      </w:rPr>
    </w:pPr>
  </w:p>
  <w:p w14:paraId="3CDE1344" w14:textId="77777777" w:rsidR="006139B9" w:rsidRPr="00CB54DF" w:rsidRDefault="006139B9" w:rsidP="00333E92">
    <w:pPr>
      <w:tabs>
        <w:tab w:val="left" w:pos="3306"/>
        <w:tab w:val="left" w:pos="4395"/>
      </w:tabs>
      <w:ind w:left="4395"/>
      <w:rPr>
        <w:rFonts w:ascii="Tahoma" w:hAnsi="Tahoma" w:cs="Tahoma"/>
        <w:noProof/>
        <w:sz w:val="17"/>
        <w:szCs w:val="17"/>
      </w:rPr>
    </w:pPr>
    <w:r w:rsidRPr="00CB54DF">
      <w:rPr>
        <w:rFonts w:ascii="Tahoma" w:hAnsi="Tahoma" w:cs="Tahoma"/>
        <w:b/>
        <w:bCs/>
        <w:noProof/>
        <w:sz w:val="17"/>
        <w:szCs w:val="17"/>
      </w:rPr>
      <w:t>ASUNTO</w:t>
    </w:r>
    <w:r w:rsidRPr="00CB54DF">
      <w:rPr>
        <w:rFonts w:ascii="Tahoma" w:hAnsi="Tahoma" w:cs="Tahoma"/>
        <w:noProof/>
        <w:sz w:val="17"/>
        <w:szCs w:val="17"/>
      </w:rPr>
      <w:t>: SE RESUELVE RECURSO DE REVOCACIÓN</w:t>
    </w:r>
  </w:p>
  <w:p w14:paraId="2E95DB37" w14:textId="77777777" w:rsidR="006139B9" w:rsidRPr="006614D2" w:rsidRDefault="006139B9" w:rsidP="00FC5B83">
    <w:pPr>
      <w:tabs>
        <w:tab w:val="left" w:pos="3306"/>
        <w:tab w:val="left" w:pos="4395"/>
      </w:tabs>
      <w:ind w:left="3969"/>
      <w:rPr>
        <w:rFonts w:ascii="Tahoma" w:hAnsi="Tahoma" w:cs="Tahoma"/>
        <w:bCs/>
        <w:noProof/>
        <w:sz w:val="10"/>
        <w:szCs w:val="17"/>
        <w:lang w:val="pt-PT"/>
      </w:rPr>
    </w:pPr>
  </w:p>
  <w:p w14:paraId="718C1862" w14:textId="7C8C8820" w:rsidR="006139B9" w:rsidRPr="006614D2" w:rsidRDefault="006139B9" w:rsidP="006614D2">
    <w:pPr>
      <w:tabs>
        <w:tab w:val="left" w:pos="3306"/>
        <w:tab w:val="left" w:pos="4395"/>
      </w:tabs>
      <w:rPr>
        <w:rFonts w:ascii="Tahoma" w:hAnsi="Tahoma" w:cs="Tahoma"/>
        <w:bCs/>
        <w:noProof/>
        <w:sz w:val="17"/>
        <w:szCs w:val="17"/>
        <w:lang w:val="pt-PT"/>
      </w:rPr>
    </w:pPr>
    <w:r w:rsidRPr="00CB54DF">
      <w:rPr>
        <w:rFonts w:ascii="Tahoma" w:hAnsi="Tahoma" w:cs="Tahoma"/>
        <w:bCs/>
        <w:noProof/>
        <w:sz w:val="17"/>
        <w:szCs w:val="17"/>
        <w:lang w:val="pt-PT"/>
      </w:rPr>
      <w:tab/>
    </w:r>
    <w:r w:rsidRPr="00CB54DF">
      <w:rPr>
        <w:rFonts w:ascii="Tahoma" w:hAnsi="Tahoma" w:cs="Tahoma"/>
        <w:bCs/>
        <w:noProof/>
        <w:sz w:val="17"/>
        <w:szCs w:val="17"/>
        <w:lang w:val="pt-PT"/>
      </w:rPr>
      <w:tab/>
    </w:r>
    <w:r w:rsidRPr="006614D2">
      <w:rPr>
        <w:rFonts w:ascii="Tahoma" w:hAnsi="Tahoma" w:cs="Tahoma"/>
        <w:bCs/>
        <w:noProof/>
        <w:sz w:val="17"/>
        <w:szCs w:val="17"/>
        <w:lang w:val="pt-PT"/>
      </w:rPr>
      <w:t xml:space="preserve">Chetumal, Quintana Roo; a </w:t>
    </w:r>
    <w:r>
      <w:rPr>
        <w:rFonts w:ascii="Tahoma" w:hAnsi="Tahoma" w:cs="Tahoma"/>
        <w:bCs/>
        <w:noProof/>
        <w:sz w:val="17"/>
        <w:szCs w:val="17"/>
        <w:lang w:val="pt-PT"/>
      </w:rPr>
      <w:t>18 de enero de 2023.</w:t>
    </w:r>
  </w:p>
  <w:p w14:paraId="26906868" w14:textId="77777777" w:rsidR="006139B9" w:rsidRPr="006614D2" w:rsidRDefault="006139B9" w:rsidP="006614D2">
    <w:pPr>
      <w:tabs>
        <w:tab w:val="left" w:pos="3306"/>
        <w:tab w:val="left" w:pos="4395"/>
      </w:tabs>
      <w:rPr>
        <w:rFonts w:ascii="Tahoma" w:hAnsi="Tahoma" w:cs="Tahoma"/>
        <w:bCs/>
        <w:noProof/>
        <w:sz w:val="2"/>
        <w:szCs w:val="17"/>
        <w:lang w:val="pt-PT"/>
      </w:rPr>
    </w:pPr>
  </w:p>
  <w:p w14:paraId="43A2A3E9" w14:textId="3ADF7D35" w:rsidR="006139B9" w:rsidRDefault="006139B9" w:rsidP="00621A32">
    <w:pPr>
      <w:tabs>
        <w:tab w:val="left" w:pos="3306"/>
        <w:tab w:val="left" w:pos="4395"/>
      </w:tabs>
      <w:ind w:left="4395"/>
      <w:rPr>
        <w:rFonts w:ascii="Tahoma" w:hAnsi="Tahoma" w:cs="Tahoma"/>
        <w:bCs/>
        <w:i/>
        <w:noProof/>
        <w:sz w:val="17"/>
        <w:szCs w:val="17"/>
        <w:lang w:val="pt-PT"/>
      </w:rPr>
    </w:pPr>
    <w:r>
      <w:rPr>
        <w:rFonts w:ascii="Tahoma" w:hAnsi="Tahoma" w:cs="Tahoma"/>
        <w:bCs/>
        <w:i/>
        <w:noProof/>
        <w:sz w:val="17"/>
        <w:szCs w:val="17"/>
        <w:lang w:val="pt-PT"/>
      </w:rPr>
      <w:t xml:space="preserve">“2023. </w:t>
    </w:r>
    <w:r w:rsidRPr="006614D2">
      <w:rPr>
        <w:rFonts w:ascii="Tahoma" w:hAnsi="Tahoma" w:cs="Tahoma"/>
        <w:bCs/>
        <w:i/>
        <w:noProof/>
        <w:sz w:val="17"/>
        <w:szCs w:val="17"/>
        <w:lang w:val="pt-PT"/>
      </w:rPr>
      <w:t xml:space="preserve">Año </w:t>
    </w:r>
    <w:r w:rsidRPr="00621A32">
      <w:rPr>
        <w:rFonts w:ascii="Tahoma" w:hAnsi="Tahoma" w:cs="Tahoma"/>
        <w:bCs/>
        <w:i/>
        <w:noProof/>
        <w:sz w:val="17"/>
        <w:szCs w:val="17"/>
        <w:lang w:val="pt-PT"/>
      </w:rPr>
      <w:t xml:space="preserve">de la Paz y Seguridad"   </w:t>
    </w:r>
  </w:p>
  <w:p w14:paraId="2AD32436" w14:textId="77777777" w:rsidR="006139B9" w:rsidRPr="003E2171" w:rsidRDefault="006139B9" w:rsidP="00621A32">
    <w:pPr>
      <w:tabs>
        <w:tab w:val="left" w:pos="3306"/>
        <w:tab w:val="left" w:pos="4395"/>
      </w:tabs>
      <w:ind w:left="4395"/>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6342"/>
    <w:multiLevelType w:val="hybridMultilevel"/>
    <w:tmpl w:val="0C0A58E8"/>
    <w:lvl w:ilvl="0" w:tplc="472A7D5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04095F"/>
    <w:multiLevelType w:val="hybridMultilevel"/>
    <w:tmpl w:val="3162DBC2"/>
    <w:lvl w:ilvl="0" w:tplc="27486AC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C8069B"/>
    <w:multiLevelType w:val="hybridMultilevel"/>
    <w:tmpl w:val="E70A01B4"/>
    <w:lvl w:ilvl="0" w:tplc="8E04AA92">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956470F"/>
    <w:multiLevelType w:val="hybridMultilevel"/>
    <w:tmpl w:val="501CDC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4C545C"/>
    <w:multiLevelType w:val="hybridMultilevel"/>
    <w:tmpl w:val="452C1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4EC4BA6"/>
    <w:multiLevelType w:val="hybridMultilevel"/>
    <w:tmpl w:val="E70A01B4"/>
    <w:lvl w:ilvl="0" w:tplc="8E04AA92">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151612A1"/>
    <w:multiLevelType w:val="hybridMultilevel"/>
    <w:tmpl w:val="72B05658"/>
    <w:lvl w:ilvl="0" w:tplc="063EBEAA">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CB0447"/>
    <w:multiLevelType w:val="hybridMultilevel"/>
    <w:tmpl w:val="5510B5DA"/>
    <w:lvl w:ilvl="0" w:tplc="EC3201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AD4930"/>
    <w:multiLevelType w:val="hybridMultilevel"/>
    <w:tmpl w:val="0F3CDDF2"/>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9">
    <w:nsid w:val="1DA03A69"/>
    <w:multiLevelType w:val="hybridMultilevel"/>
    <w:tmpl w:val="F6B8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C9E5834"/>
    <w:multiLevelType w:val="hybridMultilevel"/>
    <w:tmpl w:val="5442EAEE"/>
    <w:lvl w:ilvl="0" w:tplc="080A0017">
      <w:start w:val="1"/>
      <w:numFmt w:val="lowerLetter"/>
      <w:lvlText w:val="%1)"/>
      <w:lvlJc w:val="left"/>
      <w:pPr>
        <w:ind w:left="788" w:hanging="360"/>
      </w:pPr>
      <w:rPr>
        <w:b/>
      </w:rPr>
    </w:lvl>
    <w:lvl w:ilvl="1" w:tplc="080A0019" w:tentative="1">
      <w:start w:val="1"/>
      <w:numFmt w:val="lowerLetter"/>
      <w:lvlText w:val="%2."/>
      <w:lvlJc w:val="left"/>
      <w:pPr>
        <w:ind w:left="1508" w:hanging="360"/>
      </w:pPr>
    </w:lvl>
    <w:lvl w:ilvl="2" w:tplc="080A001B" w:tentative="1">
      <w:start w:val="1"/>
      <w:numFmt w:val="lowerRoman"/>
      <w:lvlText w:val="%3."/>
      <w:lvlJc w:val="right"/>
      <w:pPr>
        <w:ind w:left="2228" w:hanging="180"/>
      </w:pPr>
    </w:lvl>
    <w:lvl w:ilvl="3" w:tplc="080A000F" w:tentative="1">
      <w:start w:val="1"/>
      <w:numFmt w:val="decimal"/>
      <w:lvlText w:val="%4."/>
      <w:lvlJc w:val="left"/>
      <w:pPr>
        <w:ind w:left="2948" w:hanging="360"/>
      </w:pPr>
    </w:lvl>
    <w:lvl w:ilvl="4" w:tplc="080A0019" w:tentative="1">
      <w:start w:val="1"/>
      <w:numFmt w:val="lowerLetter"/>
      <w:lvlText w:val="%5."/>
      <w:lvlJc w:val="left"/>
      <w:pPr>
        <w:ind w:left="3668" w:hanging="360"/>
      </w:pPr>
    </w:lvl>
    <w:lvl w:ilvl="5" w:tplc="080A001B" w:tentative="1">
      <w:start w:val="1"/>
      <w:numFmt w:val="lowerRoman"/>
      <w:lvlText w:val="%6."/>
      <w:lvlJc w:val="right"/>
      <w:pPr>
        <w:ind w:left="4388" w:hanging="180"/>
      </w:pPr>
    </w:lvl>
    <w:lvl w:ilvl="6" w:tplc="080A000F" w:tentative="1">
      <w:start w:val="1"/>
      <w:numFmt w:val="decimal"/>
      <w:lvlText w:val="%7."/>
      <w:lvlJc w:val="left"/>
      <w:pPr>
        <w:ind w:left="5108" w:hanging="360"/>
      </w:pPr>
    </w:lvl>
    <w:lvl w:ilvl="7" w:tplc="080A0019" w:tentative="1">
      <w:start w:val="1"/>
      <w:numFmt w:val="lowerLetter"/>
      <w:lvlText w:val="%8."/>
      <w:lvlJc w:val="left"/>
      <w:pPr>
        <w:ind w:left="5828" w:hanging="360"/>
      </w:pPr>
    </w:lvl>
    <w:lvl w:ilvl="8" w:tplc="080A001B" w:tentative="1">
      <w:start w:val="1"/>
      <w:numFmt w:val="lowerRoman"/>
      <w:lvlText w:val="%9."/>
      <w:lvlJc w:val="right"/>
      <w:pPr>
        <w:ind w:left="6548" w:hanging="180"/>
      </w:pPr>
    </w:lvl>
  </w:abstractNum>
  <w:abstractNum w:abstractNumId="11">
    <w:nsid w:val="33241E47"/>
    <w:multiLevelType w:val="hybridMultilevel"/>
    <w:tmpl w:val="4504310E"/>
    <w:lvl w:ilvl="0" w:tplc="31A00E7A">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D62E5C"/>
    <w:multiLevelType w:val="hybridMultilevel"/>
    <w:tmpl w:val="74A2C5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C762E89"/>
    <w:multiLevelType w:val="hybridMultilevel"/>
    <w:tmpl w:val="1EFE4E6C"/>
    <w:lvl w:ilvl="0" w:tplc="0344C92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0AA0E17"/>
    <w:multiLevelType w:val="hybridMultilevel"/>
    <w:tmpl w:val="CC6AB5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2A09AC"/>
    <w:multiLevelType w:val="hybridMultilevel"/>
    <w:tmpl w:val="B0F06E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BA23AA"/>
    <w:multiLevelType w:val="hybridMultilevel"/>
    <w:tmpl w:val="7B4A3B46"/>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39026A6"/>
    <w:multiLevelType w:val="hybridMultilevel"/>
    <w:tmpl w:val="D08AE128"/>
    <w:lvl w:ilvl="0" w:tplc="9C42F8D0">
      <w:start w:val="1"/>
      <w:numFmt w:val="lowerLetter"/>
      <w:lvlText w:val="%1)"/>
      <w:lvlJc w:val="left"/>
      <w:pPr>
        <w:ind w:left="2484" w:hanging="360"/>
      </w:pPr>
      <w:rPr>
        <w:rFonts w:hint="default"/>
        <w:b/>
        <w:sz w:val="22"/>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8">
    <w:nsid w:val="55166313"/>
    <w:multiLevelType w:val="hybridMultilevel"/>
    <w:tmpl w:val="03B21A76"/>
    <w:lvl w:ilvl="0" w:tplc="6386619E">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5E86E35"/>
    <w:multiLevelType w:val="hybridMultilevel"/>
    <w:tmpl w:val="621E959A"/>
    <w:lvl w:ilvl="0" w:tplc="3ABEF648">
      <w:start w:val="3"/>
      <w:numFmt w:val="bullet"/>
      <w:lvlText w:val=""/>
      <w:lvlJc w:val="left"/>
      <w:pPr>
        <w:ind w:left="1211" w:hanging="360"/>
      </w:pPr>
      <w:rPr>
        <w:rFonts w:ascii="Symbol" w:eastAsia="Times New Roman" w:hAnsi="Symbol" w:cs="Tahoma"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0">
    <w:nsid w:val="56C51D14"/>
    <w:multiLevelType w:val="hybridMultilevel"/>
    <w:tmpl w:val="FED863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DEB507F"/>
    <w:multiLevelType w:val="hybridMultilevel"/>
    <w:tmpl w:val="767260B4"/>
    <w:lvl w:ilvl="0" w:tplc="6386619E">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1DA3FC2"/>
    <w:multiLevelType w:val="hybridMultilevel"/>
    <w:tmpl w:val="B5E0D856"/>
    <w:lvl w:ilvl="0" w:tplc="A580B2E0">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nsid w:val="64FF51BE"/>
    <w:multiLevelType w:val="hybridMultilevel"/>
    <w:tmpl w:val="EAE05568"/>
    <w:lvl w:ilvl="0" w:tplc="CB922280">
      <w:start w:val="1"/>
      <w:numFmt w:val="upperRoman"/>
      <w:lvlText w:val="%1."/>
      <w:lvlJc w:val="left"/>
      <w:pPr>
        <w:ind w:left="2136" w:hanging="72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nsid w:val="713D0852"/>
    <w:multiLevelType w:val="hybridMultilevel"/>
    <w:tmpl w:val="C5F83DFA"/>
    <w:lvl w:ilvl="0" w:tplc="080A000F">
      <w:start w:val="1"/>
      <w:numFmt w:val="decimal"/>
      <w:lvlText w:val="%1."/>
      <w:lvlJc w:val="lef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25">
    <w:nsid w:val="72F167D6"/>
    <w:multiLevelType w:val="hybridMultilevel"/>
    <w:tmpl w:val="BE86CE20"/>
    <w:lvl w:ilvl="0" w:tplc="4504F672">
      <w:start w:val="1"/>
      <w:numFmt w:val="upp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6">
    <w:nsid w:val="756279DF"/>
    <w:multiLevelType w:val="hybridMultilevel"/>
    <w:tmpl w:val="BDCA9EFA"/>
    <w:lvl w:ilvl="0" w:tplc="70A019B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9A4534E"/>
    <w:multiLevelType w:val="hybridMultilevel"/>
    <w:tmpl w:val="30E04A7A"/>
    <w:lvl w:ilvl="0" w:tplc="51EC275C">
      <w:start w:val="1"/>
      <w:numFmt w:val="upperLetter"/>
      <w:lvlText w:val="%1."/>
      <w:lvlJc w:val="left"/>
      <w:pPr>
        <w:ind w:left="788" w:hanging="360"/>
      </w:pPr>
      <w:rPr>
        <w:b/>
      </w:rPr>
    </w:lvl>
    <w:lvl w:ilvl="1" w:tplc="080A0019" w:tentative="1">
      <w:start w:val="1"/>
      <w:numFmt w:val="lowerLetter"/>
      <w:lvlText w:val="%2."/>
      <w:lvlJc w:val="left"/>
      <w:pPr>
        <w:ind w:left="1508" w:hanging="360"/>
      </w:pPr>
    </w:lvl>
    <w:lvl w:ilvl="2" w:tplc="080A001B" w:tentative="1">
      <w:start w:val="1"/>
      <w:numFmt w:val="lowerRoman"/>
      <w:lvlText w:val="%3."/>
      <w:lvlJc w:val="right"/>
      <w:pPr>
        <w:ind w:left="2228" w:hanging="180"/>
      </w:pPr>
    </w:lvl>
    <w:lvl w:ilvl="3" w:tplc="080A000F" w:tentative="1">
      <w:start w:val="1"/>
      <w:numFmt w:val="decimal"/>
      <w:lvlText w:val="%4."/>
      <w:lvlJc w:val="left"/>
      <w:pPr>
        <w:ind w:left="2948" w:hanging="360"/>
      </w:pPr>
    </w:lvl>
    <w:lvl w:ilvl="4" w:tplc="080A0019" w:tentative="1">
      <w:start w:val="1"/>
      <w:numFmt w:val="lowerLetter"/>
      <w:lvlText w:val="%5."/>
      <w:lvlJc w:val="left"/>
      <w:pPr>
        <w:ind w:left="3668" w:hanging="360"/>
      </w:pPr>
    </w:lvl>
    <w:lvl w:ilvl="5" w:tplc="080A001B" w:tentative="1">
      <w:start w:val="1"/>
      <w:numFmt w:val="lowerRoman"/>
      <w:lvlText w:val="%6."/>
      <w:lvlJc w:val="right"/>
      <w:pPr>
        <w:ind w:left="4388" w:hanging="180"/>
      </w:pPr>
    </w:lvl>
    <w:lvl w:ilvl="6" w:tplc="080A000F" w:tentative="1">
      <w:start w:val="1"/>
      <w:numFmt w:val="decimal"/>
      <w:lvlText w:val="%7."/>
      <w:lvlJc w:val="left"/>
      <w:pPr>
        <w:ind w:left="5108" w:hanging="360"/>
      </w:pPr>
    </w:lvl>
    <w:lvl w:ilvl="7" w:tplc="080A0019" w:tentative="1">
      <w:start w:val="1"/>
      <w:numFmt w:val="lowerLetter"/>
      <w:lvlText w:val="%8."/>
      <w:lvlJc w:val="left"/>
      <w:pPr>
        <w:ind w:left="5828" w:hanging="360"/>
      </w:pPr>
    </w:lvl>
    <w:lvl w:ilvl="8" w:tplc="080A001B" w:tentative="1">
      <w:start w:val="1"/>
      <w:numFmt w:val="lowerRoman"/>
      <w:lvlText w:val="%9."/>
      <w:lvlJc w:val="right"/>
      <w:pPr>
        <w:ind w:left="6548" w:hanging="180"/>
      </w:pPr>
    </w:lvl>
  </w:abstractNum>
  <w:abstractNum w:abstractNumId="28">
    <w:nsid w:val="7B943A43"/>
    <w:multiLevelType w:val="hybridMultilevel"/>
    <w:tmpl w:val="8A12550E"/>
    <w:lvl w:ilvl="0" w:tplc="552259C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DC37830"/>
    <w:multiLevelType w:val="hybridMultilevel"/>
    <w:tmpl w:val="824AB906"/>
    <w:lvl w:ilvl="0" w:tplc="B554E2F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22"/>
  </w:num>
  <w:num w:numId="5">
    <w:abstractNumId w:val="19"/>
  </w:num>
  <w:num w:numId="6">
    <w:abstractNumId w:val="13"/>
  </w:num>
  <w:num w:numId="7">
    <w:abstractNumId w:val="15"/>
  </w:num>
  <w:num w:numId="8">
    <w:abstractNumId w:val="20"/>
  </w:num>
  <w:num w:numId="9">
    <w:abstractNumId w:val="8"/>
  </w:num>
  <w:num w:numId="10">
    <w:abstractNumId w:val="28"/>
  </w:num>
  <w:num w:numId="11">
    <w:abstractNumId w:val="3"/>
  </w:num>
  <w:num w:numId="12">
    <w:abstractNumId w:val="14"/>
  </w:num>
  <w:num w:numId="13">
    <w:abstractNumId w:val="16"/>
  </w:num>
  <w:num w:numId="14">
    <w:abstractNumId w:val="24"/>
  </w:num>
  <w:num w:numId="15">
    <w:abstractNumId w:val="17"/>
  </w:num>
  <w:num w:numId="16">
    <w:abstractNumId w:val="18"/>
  </w:num>
  <w:num w:numId="17">
    <w:abstractNumId w:val="29"/>
  </w:num>
  <w:num w:numId="18">
    <w:abstractNumId w:val="21"/>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2"/>
  </w:num>
  <w:num w:numId="22">
    <w:abstractNumId w:val="11"/>
  </w:num>
  <w:num w:numId="23">
    <w:abstractNumId w:val="10"/>
  </w:num>
  <w:num w:numId="24">
    <w:abstractNumId w:val="27"/>
  </w:num>
  <w:num w:numId="25">
    <w:abstractNumId w:val="0"/>
  </w:num>
  <w:num w:numId="26">
    <w:abstractNumId w:val="9"/>
  </w:num>
  <w:num w:numId="27">
    <w:abstractNumId w:val="4"/>
  </w:num>
  <w:num w:numId="28">
    <w:abstractNumId w:val="7"/>
  </w:num>
  <w:num w:numId="29">
    <w:abstractNumId w:val="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90"/>
    <w:rsid w:val="00000D8C"/>
    <w:rsid w:val="0000384E"/>
    <w:rsid w:val="00004822"/>
    <w:rsid w:val="00015C2D"/>
    <w:rsid w:val="0001782F"/>
    <w:rsid w:val="000203BB"/>
    <w:rsid w:val="00023A2B"/>
    <w:rsid w:val="00025AC2"/>
    <w:rsid w:val="00030398"/>
    <w:rsid w:val="00032D9B"/>
    <w:rsid w:val="0003549F"/>
    <w:rsid w:val="00035DC6"/>
    <w:rsid w:val="0003713F"/>
    <w:rsid w:val="00044164"/>
    <w:rsid w:val="000442F2"/>
    <w:rsid w:val="00046EDE"/>
    <w:rsid w:val="00052BFC"/>
    <w:rsid w:val="00056A66"/>
    <w:rsid w:val="000579E2"/>
    <w:rsid w:val="00061EA2"/>
    <w:rsid w:val="00064872"/>
    <w:rsid w:val="00067884"/>
    <w:rsid w:val="00071D0B"/>
    <w:rsid w:val="000755C5"/>
    <w:rsid w:val="00077D44"/>
    <w:rsid w:val="000820CD"/>
    <w:rsid w:val="000878D7"/>
    <w:rsid w:val="00091209"/>
    <w:rsid w:val="000946BC"/>
    <w:rsid w:val="000955C6"/>
    <w:rsid w:val="000A3609"/>
    <w:rsid w:val="000A50A0"/>
    <w:rsid w:val="000A6406"/>
    <w:rsid w:val="000A6E5E"/>
    <w:rsid w:val="000B0F66"/>
    <w:rsid w:val="000B16F3"/>
    <w:rsid w:val="000B38A8"/>
    <w:rsid w:val="000B5E0C"/>
    <w:rsid w:val="000B6B01"/>
    <w:rsid w:val="000C0923"/>
    <w:rsid w:val="000C268A"/>
    <w:rsid w:val="000C3150"/>
    <w:rsid w:val="000C45B2"/>
    <w:rsid w:val="000C616D"/>
    <w:rsid w:val="000C70A4"/>
    <w:rsid w:val="000D19A0"/>
    <w:rsid w:val="000D1B87"/>
    <w:rsid w:val="000D2B4C"/>
    <w:rsid w:val="000D62DF"/>
    <w:rsid w:val="000D6852"/>
    <w:rsid w:val="000D741E"/>
    <w:rsid w:val="000E0444"/>
    <w:rsid w:val="000E1DFA"/>
    <w:rsid w:val="000E46F1"/>
    <w:rsid w:val="000E6573"/>
    <w:rsid w:val="000E6CA7"/>
    <w:rsid w:val="000E78E3"/>
    <w:rsid w:val="000F6959"/>
    <w:rsid w:val="000F717C"/>
    <w:rsid w:val="000F7246"/>
    <w:rsid w:val="00100DB3"/>
    <w:rsid w:val="00102FAC"/>
    <w:rsid w:val="00103822"/>
    <w:rsid w:val="00103B57"/>
    <w:rsid w:val="001040BA"/>
    <w:rsid w:val="00107535"/>
    <w:rsid w:val="00110B1F"/>
    <w:rsid w:val="00113D4A"/>
    <w:rsid w:val="00114935"/>
    <w:rsid w:val="00116A2B"/>
    <w:rsid w:val="001218ED"/>
    <w:rsid w:val="00122679"/>
    <w:rsid w:val="00122B4D"/>
    <w:rsid w:val="00123C75"/>
    <w:rsid w:val="00124628"/>
    <w:rsid w:val="001272C0"/>
    <w:rsid w:val="00132FC0"/>
    <w:rsid w:val="00133D73"/>
    <w:rsid w:val="00144E00"/>
    <w:rsid w:val="00146C91"/>
    <w:rsid w:val="001514B2"/>
    <w:rsid w:val="001515E5"/>
    <w:rsid w:val="001538E6"/>
    <w:rsid w:val="00153FBA"/>
    <w:rsid w:val="00154096"/>
    <w:rsid w:val="001548C7"/>
    <w:rsid w:val="00157D47"/>
    <w:rsid w:val="0016207F"/>
    <w:rsid w:val="00162AB4"/>
    <w:rsid w:val="00163084"/>
    <w:rsid w:val="001630CF"/>
    <w:rsid w:val="001651EB"/>
    <w:rsid w:val="001723F8"/>
    <w:rsid w:val="00172483"/>
    <w:rsid w:val="00173FF8"/>
    <w:rsid w:val="00174B1D"/>
    <w:rsid w:val="00180783"/>
    <w:rsid w:val="0018147B"/>
    <w:rsid w:val="001816C7"/>
    <w:rsid w:val="00183CCB"/>
    <w:rsid w:val="00187651"/>
    <w:rsid w:val="0018798E"/>
    <w:rsid w:val="00187B53"/>
    <w:rsid w:val="0019133E"/>
    <w:rsid w:val="00191A76"/>
    <w:rsid w:val="001949E2"/>
    <w:rsid w:val="00194B7B"/>
    <w:rsid w:val="001A1BC3"/>
    <w:rsid w:val="001A4996"/>
    <w:rsid w:val="001B0BF1"/>
    <w:rsid w:val="001B6F98"/>
    <w:rsid w:val="001B7012"/>
    <w:rsid w:val="001B70EB"/>
    <w:rsid w:val="001B7F16"/>
    <w:rsid w:val="001C311C"/>
    <w:rsid w:val="001C42E0"/>
    <w:rsid w:val="001E7231"/>
    <w:rsid w:val="00203454"/>
    <w:rsid w:val="00205067"/>
    <w:rsid w:val="0020634B"/>
    <w:rsid w:val="0021306D"/>
    <w:rsid w:val="00214B27"/>
    <w:rsid w:val="00223706"/>
    <w:rsid w:val="00224427"/>
    <w:rsid w:val="00225FCA"/>
    <w:rsid w:val="00227BBE"/>
    <w:rsid w:val="00230342"/>
    <w:rsid w:val="00232756"/>
    <w:rsid w:val="002338E4"/>
    <w:rsid w:val="00233E58"/>
    <w:rsid w:val="002358F8"/>
    <w:rsid w:val="002376AE"/>
    <w:rsid w:val="0024134C"/>
    <w:rsid w:val="00243711"/>
    <w:rsid w:val="00244C85"/>
    <w:rsid w:val="00251BFB"/>
    <w:rsid w:val="00257EA4"/>
    <w:rsid w:val="00261803"/>
    <w:rsid w:val="0026337E"/>
    <w:rsid w:val="00263CF0"/>
    <w:rsid w:val="00265450"/>
    <w:rsid w:val="002759D9"/>
    <w:rsid w:val="00276D83"/>
    <w:rsid w:val="002776BD"/>
    <w:rsid w:val="00282A5E"/>
    <w:rsid w:val="002838BD"/>
    <w:rsid w:val="00285C8E"/>
    <w:rsid w:val="00285F86"/>
    <w:rsid w:val="00286349"/>
    <w:rsid w:val="00287091"/>
    <w:rsid w:val="002924E3"/>
    <w:rsid w:val="0029350B"/>
    <w:rsid w:val="00295F06"/>
    <w:rsid w:val="002972E7"/>
    <w:rsid w:val="002A0822"/>
    <w:rsid w:val="002A1BEB"/>
    <w:rsid w:val="002A35DD"/>
    <w:rsid w:val="002A49AA"/>
    <w:rsid w:val="002B0C44"/>
    <w:rsid w:val="002B4A72"/>
    <w:rsid w:val="002C183B"/>
    <w:rsid w:val="002C5163"/>
    <w:rsid w:val="002C65BD"/>
    <w:rsid w:val="002D0862"/>
    <w:rsid w:val="002D0B4A"/>
    <w:rsid w:val="002D59E7"/>
    <w:rsid w:val="002D6658"/>
    <w:rsid w:val="002D7F4F"/>
    <w:rsid w:val="002E0EF4"/>
    <w:rsid w:val="002E1FAA"/>
    <w:rsid w:val="002E60B4"/>
    <w:rsid w:val="002E626B"/>
    <w:rsid w:val="002F4477"/>
    <w:rsid w:val="002F4CF5"/>
    <w:rsid w:val="002F6F26"/>
    <w:rsid w:val="002F7BA8"/>
    <w:rsid w:val="00300573"/>
    <w:rsid w:val="003030C8"/>
    <w:rsid w:val="0030541B"/>
    <w:rsid w:val="00306C8C"/>
    <w:rsid w:val="0030729B"/>
    <w:rsid w:val="003217A7"/>
    <w:rsid w:val="00322858"/>
    <w:rsid w:val="0032508B"/>
    <w:rsid w:val="00331644"/>
    <w:rsid w:val="00331CF9"/>
    <w:rsid w:val="00332364"/>
    <w:rsid w:val="00332549"/>
    <w:rsid w:val="00333E92"/>
    <w:rsid w:val="00334E78"/>
    <w:rsid w:val="00341469"/>
    <w:rsid w:val="0034548E"/>
    <w:rsid w:val="003508F7"/>
    <w:rsid w:val="00357275"/>
    <w:rsid w:val="0035785C"/>
    <w:rsid w:val="003614E8"/>
    <w:rsid w:val="00363979"/>
    <w:rsid w:val="00365A81"/>
    <w:rsid w:val="003669DA"/>
    <w:rsid w:val="00371256"/>
    <w:rsid w:val="00374461"/>
    <w:rsid w:val="00374CD2"/>
    <w:rsid w:val="00375516"/>
    <w:rsid w:val="00376CDB"/>
    <w:rsid w:val="003807DB"/>
    <w:rsid w:val="00381121"/>
    <w:rsid w:val="00381C80"/>
    <w:rsid w:val="00381D2E"/>
    <w:rsid w:val="003851C7"/>
    <w:rsid w:val="00391C12"/>
    <w:rsid w:val="003920AB"/>
    <w:rsid w:val="00392497"/>
    <w:rsid w:val="003932ED"/>
    <w:rsid w:val="003967C7"/>
    <w:rsid w:val="003978FE"/>
    <w:rsid w:val="003A0847"/>
    <w:rsid w:val="003A099B"/>
    <w:rsid w:val="003B145D"/>
    <w:rsid w:val="003B209A"/>
    <w:rsid w:val="003B2C1B"/>
    <w:rsid w:val="003B4BE8"/>
    <w:rsid w:val="003C0952"/>
    <w:rsid w:val="003C1287"/>
    <w:rsid w:val="003C2F65"/>
    <w:rsid w:val="003C553C"/>
    <w:rsid w:val="003C6549"/>
    <w:rsid w:val="003E2171"/>
    <w:rsid w:val="003E7588"/>
    <w:rsid w:val="003F51E6"/>
    <w:rsid w:val="003F763F"/>
    <w:rsid w:val="0040389A"/>
    <w:rsid w:val="00410D09"/>
    <w:rsid w:val="004112E7"/>
    <w:rsid w:val="0041152F"/>
    <w:rsid w:val="00411618"/>
    <w:rsid w:val="00417159"/>
    <w:rsid w:val="0042159F"/>
    <w:rsid w:val="00421960"/>
    <w:rsid w:val="00421DA3"/>
    <w:rsid w:val="00423692"/>
    <w:rsid w:val="0042459E"/>
    <w:rsid w:val="00426C7E"/>
    <w:rsid w:val="0042781E"/>
    <w:rsid w:val="0043205B"/>
    <w:rsid w:val="00432464"/>
    <w:rsid w:val="00434D2A"/>
    <w:rsid w:val="00436741"/>
    <w:rsid w:val="00437DE2"/>
    <w:rsid w:val="00447B54"/>
    <w:rsid w:val="00450248"/>
    <w:rsid w:val="0045094F"/>
    <w:rsid w:val="00461A82"/>
    <w:rsid w:val="00465E7E"/>
    <w:rsid w:val="00471CD3"/>
    <w:rsid w:val="004773CA"/>
    <w:rsid w:val="00481849"/>
    <w:rsid w:val="004826E9"/>
    <w:rsid w:val="004928E6"/>
    <w:rsid w:val="00493578"/>
    <w:rsid w:val="004950C2"/>
    <w:rsid w:val="004954C3"/>
    <w:rsid w:val="00497C52"/>
    <w:rsid w:val="00497C71"/>
    <w:rsid w:val="004A17D1"/>
    <w:rsid w:val="004A22E7"/>
    <w:rsid w:val="004A36CE"/>
    <w:rsid w:val="004A41DF"/>
    <w:rsid w:val="004A5251"/>
    <w:rsid w:val="004B02AE"/>
    <w:rsid w:val="004B1D64"/>
    <w:rsid w:val="004B29A0"/>
    <w:rsid w:val="004B478D"/>
    <w:rsid w:val="004C02C0"/>
    <w:rsid w:val="004C08D8"/>
    <w:rsid w:val="004C0C02"/>
    <w:rsid w:val="004C3C8D"/>
    <w:rsid w:val="004C3D69"/>
    <w:rsid w:val="004C416B"/>
    <w:rsid w:val="004C555A"/>
    <w:rsid w:val="004D2E2A"/>
    <w:rsid w:val="004D300A"/>
    <w:rsid w:val="004D348E"/>
    <w:rsid w:val="004D3C76"/>
    <w:rsid w:val="004D56D8"/>
    <w:rsid w:val="004D5EAA"/>
    <w:rsid w:val="004D65C7"/>
    <w:rsid w:val="004D71BC"/>
    <w:rsid w:val="004E2A0C"/>
    <w:rsid w:val="004E45FF"/>
    <w:rsid w:val="004E6B0E"/>
    <w:rsid w:val="004E78AD"/>
    <w:rsid w:val="004F259D"/>
    <w:rsid w:val="004F32E8"/>
    <w:rsid w:val="004F4A1B"/>
    <w:rsid w:val="004F51DC"/>
    <w:rsid w:val="004F56AF"/>
    <w:rsid w:val="004F793E"/>
    <w:rsid w:val="00503AC5"/>
    <w:rsid w:val="00505A6E"/>
    <w:rsid w:val="00511151"/>
    <w:rsid w:val="00512003"/>
    <w:rsid w:val="00512245"/>
    <w:rsid w:val="00512F24"/>
    <w:rsid w:val="0051351E"/>
    <w:rsid w:val="00513D1B"/>
    <w:rsid w:val="00513EAB"/>
    <w:rsid w:val="00515FB7"/>
    <w:rsid w:val="005172AE"/>
    <w:rsid w:val="00517C0F"/>
    <w:rsid w:val="00517C41"/>
    <w:rsid w:val="00523914"/>
    <w:rsid w:val="005409E1"/>
    <w:rsid w:val="0054226C"/>
    <w:rsid w:val="00543D24"/>
    <w:rsid w:val="00546236"/>
    <w:rsid w:val="00546D93"/>
    <w:rsid w:val="0055082A"/>
    <w:rsid w:val="00552AD3"/>
    <w:rsid w:val="00562170"/>
    <w:rsid w:val="00563562"/>
    <w:rsid w:val="00564C0B"/>
    <w:rsid w:val="00566D4F"/>
    <w:rsid w:val="005719D9"/>
    <w:rsid w:val="00572207"/>
    <w:rsid w:val="00574CE0"/>
    <w:rsid w:val="0057547A"/>
    <w:rsid w:val="00575554"/>
    <w:rsid w:val="00575C30"/>
    <w:rsid w:val="00576780"/>
    <w:rsid w:val="0058079B"/>
    <w:rsid w:val="00582421"/>
    <w:rsid w:val="00582445"/>
    <w:rsid w:val="00582D03"/>
    <w:rsid w:val="005850C5"/>
    <w:rsid w:val="005855C4"/>
    <w:rsid w:val="00586B5C"/>
    <w:rsid w:val="005910E7"/>
    <w:rsid w:val="0059335B"/>
    <w:rsid w:val="00593BB7"/>
    <w:rsid w:val="00593ED3"/>
    <w:rsid w:val="00595D4A"/>
    <w:rsid w:val="0059620A"/>
    <w:rsid w:val="005A3B61"/>
    <w:rsid w:val="005A6A2D"/>
    <w:rsid w:val="005A6E02"/>
    <w:rsid w:val="005B23EA"/>
    <w:rsid w:val="005B3F76"/>
    <w:rsid w:val="005B701E"/>
    <w:rsid w:val="005B7AC4"/>
    <w:rsid w:val="005C0610"/>
    <w:rsid w:val="005C245E"/>
    <w:rsid w:val="005C4474"/>
    <w:rsid w:val="005C5062"/>
    <w:rsid w:val="005C53FE"/>
    <w:rsid w:val="005D139C"/>
    <w:rsid w:val="005D1C84"/>
    <w:rsid w:val="005D35E7"/>
    <w:rsid w:val="005D5E54"/>
    <w:rsid w:val="005E0058"/>
    <w:rsid w:val="005E3D91"/>
    <w:rsid w:val="005E69F0"/>
    <w:rsid w:val="005E7559"/>
    <w:rsid w:val="005F369F"/>
    <w:rsid w:val="0060093F"/>
    <w:rsid w:val="006042D3"/>
    <w:rsid w:val="00610990"/>
    <w:rsid w:val="00611FEC"/>
    <w:rsid w:val="006139B9"/>
    <w:rsid w:val="006208B7"/>
    <w:rsid w:val="0062190F"/>
    <w:rsid w:val="00621A32"/>
    <w:rsid w:val="00625D52"/>
    <w:rsid w:val="00630889"/>
    <w:rsid w:val="0063126D"/>
    <w:rsid w:val="00634E85"/>
    <w:rsid w:val="00635477"/>
    <w:rsid w:val="00637CD3"/>
    <w:rsid w:val="0064365E"/>
    <w:rsid w:val="00646B76"/>
    <w:rsid w:val="0064711B"/>
    <w:rsid w:val="006471B4"/>
    <w:rsid w:val="00651015"/>
    <w:rsid w:val="00653FA1"/>
    <w:rsid w:val="00656E5D"/>
    <w:rsid w:val="006611D0"/>
    <w:rsid w:val="006614D2"/>
    <w:rsid w:val="00664E44"/>
    <w:rsid w:val="00667221"/>
    <w:rsid w:val="00672557"/>
    <w:rsid w:val="006741A0"/>
    <w:rsid w:val="006742B6"/>
    <w:rsid w:val="006805B3"/>
    <w:rsid w:val="00685624"/>
    <w:rsid w:val="00686AB4"/>
    <w:rsid w:val="006942EB"/>
    <w:rsid w:val="00696A2D"/>
    <w:rsid w:val="006A23FC"/>
    <w:rsid w:val="006A4DEE"/>
    <w:rsid w:val="006A5B89"/>
    <w:rsid w:val="006B058D"/>
    <w:rsid w:val="006B516D"/>
    <w:rsid w:val="006D3B8F"/>
    <w:rsid w:val="006D44F2"/>
    <w:rsid w:val="006D5F2D"/>
    <w:rsid w:val="006E2671"/>
    <w:rsid w:val="006E2D5E"/>
    <w:rsid w:val="006E62E5"/>
    <w:rsid w:val="006F0291"/>
    <w:rsid w:val="006F712D"/>
    <w:rsid w:val="00700650"/>
    <w:rsid w:val="007021F5"/>
    <w:rsid w:val="0070532A"/>
    <w:rsid w:val="0071019F"/>
    <w:rsid w:val="00711031"/>
    <w:rsid w:val="007132EB"/>
    <w:rsid w:val="007161EB"/>
    <w:rsid w:val="00717305"/>
    <w:rsid w:val="0072501D"/>
    <w:rsid w:val="00725FB4"/>
    <w:rsid w:val="00740519"/>
    <w:rsid w:val="007420FE"/>
    <w:rsid w:val="007447A0"/>
    <w:rsid w:val="00750D65"/>
    <w:rsid w:val="00750FD3"/>
    <w:rsid w:val="007514A1"/>
    <w:rsid w:val="00751889"/>
    <w:rsid w:val="00751EE4"/>
    <w:rsid w:val="00754650"/>
    <w:rsid w:val="007569AC"/>
    <w:rsid w:val="007569CD"/>
    <w:rsid w:val="00756E32"/>
    <w:rsid w:val="007611DC"/>
    <w:rsid w:val="00763334"/>
    <w:rsid w:val="00766BA2"/>
    <w:rsid w:val="00773A86"/>
    <w:rsid w:val="0077471A"/>
    <w:rsid w:val="00780257"/>
    <w:rsid w:val="0078288C"/>
    <w:rsid w:val="0078617A"/>
    <w:rsid w:val="00786851"/>
    <w:rsid w:val="0079060A"/>
    <w:rsid w:val="007929CB"/>
    <w:rsid w:val="007A2BC9"/>
    <w:rsid w:val="007A35DF"/>
    <w:rsid w:val="007A3A40"/>
    <w:rsid w:val="007A3D34"/>
    <w:rsid w:val="007A6CE2"/>
    <w:rsid w:val="007B319B"/>
    <w:rsid w:val="007B3463"/>
    <w:rsid w:val="007B4BFD"/>
    <w:rsid w:val="007B59E1"/>
    <w:rsid w:val="007C13A1"/>
    <w:rsid w:val="007C2E90"/>
    <w:rsid w:val="007C3F91"/>
    <w:rsid w:val="007D1504"/>
    <w:rsid w:val="007D5833"/>
    <w:rsid w:val="007E071E"/>
    <w:rsid w:val="007E3843"/>
    <w:rsid w:val="007E47B4"/>
    <w:rsid w:val="007E5257"/>
    <w:rsid w:val="007E55DB"/>
    <w:rsid w:val="007E6304"/>
    <w:rsid w:val="007E74B8"/>
    <w:rsid w:val="007F1071"/>
    <w:rsid w:val="007F3D70"/>
    <w:rsid w:val="008019AD"/>
    <w:rsid w:val="00802773"/>
    <w:rsid w:val="008043DA"/>
    <w:rsid w:val="00805456"/>
    <w:rsid w:val="008070D5"/>
    <w:rsid w:val="0081061D"/>
    <w:rsid w:val="00810B98"/>
    <w:rsid w:val="00816C16"/>
    <w:rsid w:val="008176CA"/>
    <w:rsid w:val="00822CD7"/>
    <w:rsid w:val="0082514D"/>
    <w:rsid w:val="00827BA7"/>
    <w:rsid w:val="00835060"/>
    <w:rsid w:val="00837E1F"/>
    <w:rsid w:val="00853649"/>
    <w:rsid w:val="008559E2"/>
    <w:rsid w:val="008573D0"/>
    <w:rsid w:val="00862FBC"/>
    <w:rsid w:val="00870698"/>
    <w:rsid w:val="0087135C"/>
    <w:rsid w:val="008725ED"/>
    <w:rsid w:val="00872610"/>
    <w:rsid w:val="00872AC1"/>
    <w:rsid w:val="00872D83"/>
    <w:rsid w:val="008734C9"/>
    <w:rsid w:val="00875E8B"/>
    <w:rsid w:val="008829FF"/>
    <w:rsid w:val="00883EB3"/>
    <w:rsid w:val="0088587C"/>
    <w:rsid w:val="0088600B"/>
    <w:rsid w:val="0088782D"/>
    <w:rsid w:val="00890F8D"/>
    <w:rsid w:val="008920DB"/>
    <w:rsid w:val="00894342"/>
    <w:rsid w:val="00896C09"/>
    <w:rsid w:val="00896FEE"/>
    <w:rsid w:val="00897B3A"/>
    <w:rsid w:val="008A0D8C"/>
    <w:rsid w:val="008A626E"/>
    <w:rsid w:val="008B049C"/>
    <w:rsid w:val="008B23BB"/>
    <w:rsid w:val="008B31A2"/>
    <w:rsid w:val="008B3F84"/>
    <w:rsid w:val="008B5524"/>
    <w:rsid w:val="008C11B5"/>
    <w:rsid w:val="008C37D4"/>
    <w:rsid w:val="008C3F50"/>
    <w:rsid w:val="008C4D36"/>
    <w:rsid w:val="008C69B7"/>
    <w:rsid w:val="008C7ACF"/>
    <w:rsid w:val="008D14BF"/>
    <w:rsid w:val="008D1825"/>
    <w:rsid w:val="008D1979"/>
    <w:rsid w:val="008D1A09"/>
    <w:rsid w:val="008D1E5D"/>
    <w:rsid w:val="008D32F1"/>
    <w:rsid w:val="008D6041"/>
    <w:rsid w:val="008E2073"/>
    <w:rsid w:val="008E34C9"/>
    <w:rsid w:val="008E4686"/>
    <w:rsid w:val="008E56B9"/>
    <w:rsid w:val="008E5B6B"/>
    <w:rsid w:val="008E780D"/>
    <w:rsid w:val="008F18B4"/>
    <w:rsid w:val="008F578A"/>
    <w:rsid w:val="009007E4"/>
    <w:rsid w:val="00900A08"/>
    <w:rsid w:val="00903298"/>
    <w:rsid w:val="009051F8"/>
    <w:rsid w:val="00906BFE"/>
    <w:rsid w:val="009102DC"/>
    <w:rsid w:val="00920F5F"/>
    <w:rsid w:val="00923A2B"/>
    <w:rsid w:val="00930660"/>
    <w:rsid w:val="0093246D"/>
    <w:rsid w:val="00936416"/>
    <w:rsid w:val="00947578"/>
    <w:rsid w:val="00950B92"/>
    <w:rsid w:val="00960057"/>
    <w:rsid w:val="009601D9"/>
    <w:rsid w:val="00960426"/>
    <w:rsid w:val="0096141A"/>
    <w:rsid w:val="009621EB"/>
    <w:rsid w:val="009703B6"/>
    <w:rsid w:val="00970544"/>
    <w:rsid w:val="00971DC8"/>
    <w:rsid w:val="00974995"/>
    <w:rsid w:val="009762BC"/>
    <w:rsid w:val="00977BA8"/>
    <w:rsid w:val="00983FB9"/>
    <w:rsid w:val="0098475E"/>
    <w:rsid w:val="00986073"/>
    <w:rsid w:val="00986ACA"/>
    <w:rsid w:val="009942DF"/>
    <w:rsid w:val="00995945"/>
    <w:rsid w:val="009A3A7E"/>
    <w:rsid w:val="009B22A1"/>
    <w:rsid w:val="009B3E4B"/>
    <w:rsid w:val="009B5F52"/>
    <w:rsid w:val="009C3CEB"/>
    <w:rsid w:val="009C4667"/>
    <w:rsid w:val="009C4CB8"/>
    <w:rsid w:val="009C5244"/>
    <w:rsid w:val="009D014C"/>
    <w:rsid w:val="009D0E91"/>
    <w:rsid w:val="009D4F7E"/>
    <w:rsid w:val="009E1884"/>
    <w:rsid w:val="009E4AF5"/>
    <w:rsid w:val="009E5599"/>
    <w:rsid w:val="009E5782"/>
    <w:rsid w:val="009F042A"/>
    <w:rsid w:val="009F147B"/>
    <w:rsid w:val="009F2C60"/>
    <w:rsid w:val="009F5A25"/>
    <w:rsid w:val="00A00D9A"/>
    <w:rsid w:val="00A027ED"/>
    <w:rsid w:val="00A06003"/>
    <w:rsid w:val="00A112BC"/>
    <w:rsid w:val="00A1156E"/>
    <w:rsid w:val="00A135FA"/>
    <w:rsid w:val="00A13AE8"/>
    <w:rsid w:val="00A14694"/>
    <w:rsid w:val="00A14F49"/>
    <w:rsid w:val="00A22A24"/>
    <w:rsid w:val="00A24BFA"/>
    <w:rsid w:val="00A2579A"/>
    <w:rsid w:val="00A25CB4"/>
    <w:rsid w:val="00A32B37"/>
    <w:rsid w:val="00A33ADD"/>
    <w:rsid w:val="00A35057"/>
    <w:rsid w:val="00A358B4"/>
    <w:rsid w:val="00A400DC"/>
    <w:rsid w:val="00A40980"/>
    <w:rsid w:val="00A4794B"/>
    <w:rsid w:val="00A5000C"/>
    <w:rsid w:val="00A533E2"/>
    <w:rsid w:val="00A53AAF"/>
    <w:rsid w:val="00A552BF"/>
    <w:rsid w:val="00A6169C"/>
    <w:rsid w:val="00A62160"/>
    <w:rsid w:val="00A6359D"/>
    <w:rsid w:val="00A64F6A"/>
    <w:rsid w:val="00A65D45"/>
    <w:rsid w:val="00A6672F"/>
    <w:rsid w:val="00A67EF8"/>
    <w:rsid w:val="00A70062"/>
    <w:rsid w:val="00A70CBD"/>
    <w:rsid w:val="00A73E4B"/>
    <w:rsid w:val="00A80B31"/>
    <w:rsid w:val="00A816D6"/>
    <w:rsid w:val="00A858C8"/>
    <w:rsid w:val="00A85FA1"/>
    <w:rsid w:val="00A934D1"/>
    <w:rsid w:val="00A939D1"/>
    <w:rsid w:val="00A94A60"/>
    <w:rsid w:val="00A96CFF"/>
    <w:rsid w:val="00AA59CD"/>
    <w:rsid w:val="00AB2930"/>
    <w:rsid w:val="00AB4EB1"/>
    <w:rsid w:val="00AB59F5"/>
    <w:rsid w:val="00AB6088"/>
    <w:rsid w:val="00AB6FDC"/>
    <w:rsid w:val="00AC24E9"/>
    <w:rsid w:val="00AC35FA"/>
    <w:rsid w:val="00AC4130"/>
    <w:rsid w:val="00AC43D7"/>
    <w:rsid w:val="00AC4A97"/>
    <w:rsid w:val="00AD5D0B"/>
    <w:rsid w:val="00AD6BA6"/>
    <w:rsid w:val="00AD7F89"/>
    <w:rsid w:val="00AD7FB9"/>
    <w:rsid w:val="00AE0D31"/>
    <w:rsid w:val="00AE0D4D"/>
    <w:rsid w:val="00AE6301"/>
    <w:rsid w:val="00AF07ED"/>
    <w:rsid w:val="00AF20A1"/>
    <w:rsid w:val="00AF52D0"/>
    <w:rsid w:val="00B0013F"/>
    <w:rsid w:val="00B00B3D"/>
    <w:rsid w:val="00B010EC"/>
    <w:rsid w:val="00B0116E"/>
    <w:rsid w:val="00B04DB7"/>
    <w:rsid w:val="00B05ECD"/>
    <w:rsid w:val="00B101E9"/>
    <w:rsid w:val="00B1706D"/>
    <w:rsid w:val="00B21208"/>
    <w:rsid w:val="00B21721"/>
    <w:rsid w:val="00B24699"/>
    <w:rsid w:val="00B24D1D"/>
    <w:rsid w:val="00B303EF"/>
    <w:rsid w:val="00B3210B"/>
    <w:rsid w:val="00B32E18"/>
    <w:rsid w:val="00B32F9C"/>
    <w:rsid w:val="00B33BB8"/>
    <w:rsid w:val="00B35148"/>
    <w:rsid w:val="00B354A6"/>
    <w:rsid w:val="00B355D2"/>
    <w:rsid w:val="00B37556"/>
    <w:rsid w:val="00B40A6C"/>
    <w:rsid w:val="00B4158E"/>
    <w:rsid w:val="00B46C35"/>
    <w:rsid w:val="00B5030E"/>
    <w:rsid w:val="00B50B10"/>
    <w:rsid w:val="00B5157E"/>
    <w:rsid w:val="00B51752"/>
    <w:rsid w:val="00B53279"/>
    <w:rsid w:val="00B53486"/>
    <w:rsid w:val="00B53F78"/>
    <w:rsid w:val="00B5400E"/>
    <w:rsid w:val="00B540C6"/>
    <w:rsid w:val="00B54E29"/>
    <w:rsid w:val="00B55220"/>
    <w:rsid w:val="00B60987"/>
    <w:rsid w:val="00B621A9"/>
    <w:rsid w:val="00B62F8E"/>
    <w:rsid w:val="00B64531"/>
    <w:rsid w:val="00B6624B"/>
    <w:rsid w:val="00B67138"/>
    <w:rsid w:val="00B75AFA"/>
    <w:rsid w:val="00B77A2C"/>
    <w:rsid w:val="00B804B8"/>
    <w:rsid w:val="00B845CD"/>
    <w:rsid w:val="00B9083F"/>
    <w:rsid w:val="00B957BC"/>
    <w:rsid w:val="00B96F0E"/>
    <w:rsid w:val="00BA2359"/>
    <w:rsid w:val="00BA49A6"/>
    <w:rsid w:val="00BA51C3"/>
    <w:rsid w:val="00BA721E"/>
    <w:rsid w:val="00BA7E45"/>
    <w:rsid w:val="00BB26AC"/>
    <w:rsid w:val="00BB4235"/>
    <w:rsid w:val="00BB5C59"/>
    <w:rsid w:val="00BC7930"/>
    <w:rsid w:val="00BD5742"/>
    <w:rsid w:val="00BD6512"/>
    <w:rsid w:val="00BD746C"/>
    <w:rsid w:val="00BE07C3"/>
    <w:rsid w:val="00BE1F04"/>
    <w:rsid w:val="00BE49B9"/>
    <w:rsid w:val="00BE5BB4"/>
    <w:rsid w:val="00BE70B8"/>
    <w:rsid w:val="00BF2849"/>
    <w:rsid w:val="00BF636B"/>
    <w:rsid w:val="00BF638F"/>
    <w:rsid w:val="00C03A2D"/>
    <w:rsid w:val="00C03F3C"/>
    <w:rsid w:val="00C04F61"/>
    <w:rsid w:val="00C05D1B"/>
    <w:rsid w:val="00C06361"/>
    <w:rsid w:val="00C064C7"/>
    <w:rsid w:val="00C1272C"/>
    <w:rsid w:val="00C23EC9"/>
    <w:rsid w:val="00C30A86"/>
    <w:rsid w:val="00C37E42"/>
    <w:rsid w:val="00C37E78"/>
    <w:rsid w:val="00C40485"/>
    <w:rsid w:val="00C40984"/>
    <w:rsid w:val="00C42785"/>
    <w:rsid w:val="00C45D11"/>
    <w:rsid w:val="00C47606"/>
    <w:rsid w:val="00C51FA0"/>
    <w:rsid w:val="00C53ABC"/>
    <w:rsid w:val="00C5517C"/>
    <w:rsid w:val="00C56178"/>
    <w:rsid w:val="00C5630C"/>
    <w:rsid w:val="00C60592"/>
    <w:rsid w:val="00C605FB"/>
    <w:rsid w:val="00C67C23"/>
    <w:rsid w:val="00C67FCF"/>
    <w:rsid w:val="00C72C53"/>
    <w:rsid w:val="00C868B9"/>
    <w:rsid w:val="00C87171"/>
    <w:rsid w:val="00C95DAA"/>
    <w:rsid w:val="00CA3329"/>
    <w:rsid w:val="00CA3A7B"/>
    <w:rsid w:val="00CB3CF3"/>
    <w:rsid w:val="00CB44C6"/>
    <w:rsid w:val="00CB54DF"/>
    <w:rsid w:val="00CC6CD6"/>
    <w:rsid w:val="00CC75A6"/>
    <w:rsid w:val="00CD0E8B"/>
    <w:rsid w:val="00CD3C86"/>
    <w:rsid w:val="00CD4993"/>
    <w:rsid w:val="00CD5A2E"/>
    <w:rsid w:val="00CE27C7"/>
    <w:rsid w:val="00CE7639"/>
    <w:rsid w:val="00CF1DBC"/>
    <w:rsid w:val="00CF3109"/>
    <w:rsid w:val="00CF61DE"/>
    <w:rsid w:val="00CF7B02"/>
    <w:rsid w:val="00D02126"/>
    <w:rsid w:val="00D02D4F"/>
    <w:rsid w:val="00D02FF0"/>
    <w:rsid w:val="00D03312"/>
    <w:rsid w:val="00D0345F"/>
    <w:rsid w:val="00D10070"/>
    <w:rsid w:val="00D10FD3"/>
    <w:rsid w:val="00D1254E"/>
    <w:rsid w:val="00D130B4"/>
    <w:rsid w:val="00D143A2"/>
    <w:rsid w:val="00D15446"/>
    <w:rsid w:val="00D22AC5"/>
    <w:rsid w:val="00D22F5D"/>
    <w:rsid w:val="00D2423B"/>
    <w:rsid w:val="00D25175"/>
    <w:rsid w:val="00D25390"/>
    <w:rsid w:val="00D25724"/>
    <w:rsid w:val="00D25BBA"/>
    <w:rsid w:val="00D27543"/>
    <w:rsid w:val="00D314F6"/>
    <w:rsid w:val="00D32FA3"/>
    <w:rsid w:val="00D4047B"/>
    <w:rsid w:val="00D4486D"/>
    <w:rsid w:val="00D45D0A"/>
    <w:rsid w:val="00D4693B"/>
    <w:rsid w:val="00D46C80"/>
    <w:rsid w:val="00D51627"/>
    <w:rsid w:val="00D525DE"/>
    <w:rsid w:val="00D54431"/>
    <w:rsid w:val="00D601C6"/>
    <w:rsid w:val="00D611CA"/>
    <w:rsid w:val="00D74314"/>
    <w:rsid w:val="00D743F9"/>
    <w:rsid w:val="00D74EAD"/>
    <w:rsid w:val="00D7627A"/>
    <w:rsid w:val="00D8579A"/>
    <w:rsid w:val="00D868A2"/>
    <w:rsid w:val="00D86A0F"/>
    <w:rsid w:val="00D93CC2"/>
    <w:rsid w:val="00D94B77"/>
    <w:rsid w:val="00DA0E78"/>
    <w:rsid w:val="00DA37C7"/>
    <w:rsid w:val="00DA44E0"/>
    <w:rsid w:val="00DA539B"/>
    <w:rsid w:val="00DA544A"/>
    <w:rsid w:val="00DA6BAB"/>
    <w:rsid w:val="00DB03E4"/>
    <w:rsid w:val="00DB64B9"/>
    <w:rsid w:val="00DC099F"/>
    <w:rsid w:val="00DC12CF"/>
    <w:rsid w:val="00DC357F"/>
    <w:rsid w:val="00DC7070"/>
    <w:rsid w:val="00DC7ED6"/>
    <w:rsid w:val="00DD1490"/>
    <w:rsid w:val="00DD25E3"/>
    <w:rsid w:val="00DD35CD"/>
    <w:rsid w:val="00DD60AD"/>
    <w:rsid w:val="00DD6355"/>
    <w:rsid w:val="00DD6E88"/>
    <w:rsid w:val="00DD7835"/>
    <w:rsid w:val="00DE2515"/>
    <w:rsid w:val="00DE4B94"/>
    <w:rsid w:val="00DE65B5"/>
    <w:rsid w:val="00DE668A"/>
    <w:rsid w:val="00DF234C"/>
    <w:rsid w:val="00DF549B"/>
    <w:rsid w:val="00E0007A"/>
    <w:rsid w:val="00E00FF4"/>
    <w:rsid w:val="00E144E7"/>
    <w:rsid w:val="00E20316"/>
    <w:rsid w:val="00E20B5B"/>
    <w:rsid w:val="00E2475A"/>
    <w:rsid w:val="00E274D9"/>
    <w:rsid w:val="00E37AB4"/>
    <w:rsid w:val="00E40755"/>
    <w:rsid w:val="00E4345B"/>
    <w:rsid w:val="00E4656A"/>
    <w:rsid w:val="00E52F66"/>
    <w:rsid w:val="00E61648"/>
    <w:rsid w:val="00E641ED"/>
    <w:rsid w:val="00E67975"/>
    <w:rsid w:val="00E67A32"/>
    <w:rsid w:val="00E709EC"/>
    <w:rsid w:val="00E71C16"/>
    <w:rsid w:val="00E73670"/>
    <w:rsid w:val="00E74557"/>
    <w:rsid w:val="00E820AD"/>
    <w:rsid w:val="00E8482E"/>
    <w:rsid w:val="00E85790"/>
    <w:rsid w:val="00E8666D"/>
    <w:rsid w:val="00E9129F"/>
    <w:rsid w:val="00E92A67"/>
    <w:rsid w:val="00E9440D"/>
    <w:rsid w:val="00E97286"/>
    <w:rsid w:val="00EA2802"/>
    <w:rsid w:val="00EA30DB"/>
    <w:rsid w:val="00EA5C63"/>
    <w:rsid w:val="00EB16AC"/>
    <w:rsid w:val="00EB2102"/>
    <w:rsid w:val="00EB2636"/>
    <w:rsid w:val="00EB3D71"/>
    <w:rsid w:val="00EB4D36"/>
    <w:rsid w:val="00EB4F3A"/>
    <w:rsid w:val="00EB6B5D"/>
    <w:rsid w:val="00EC05DC"/>
    <w:rsid w:val="00EC0E1C"/>
    <w:rsid w:val="00EC1794"/>
    <w:rsid w:val="00EC1D7F"/>
    <w:rsid w:val="00EC2F8A"/>
    <w:rsid w:val="00EC5A63"/>
    <w:rsid w:val="00ED033D"/>
    <w:rsid w:val="00ED128C"/>
    <w:rsid w:val="00EE12C6"/>
    <w:rsid w:val="00EE185F"/>
    <w:rsid w:val="00EE2C76"/>
    <w:rsid w:val="00EE625B"/>
    <w:rsid w:val="00EE7DCE"/>
    <w:rsid w:val="00EF24C3"/>
    <w:rsid w:val="00EF3BD7"/>
    <w:rsid w:val="00EF4127"/>
    <w:rsid w:val="00EF49BD"/>
    <w:rsid w:val="00EF7547"/>
    <w:rsid w:val="00F036F6"/>
    <w:rsid w:val="00F0415F"/>
    <w:rsid w:val="00F055F6"/>
    <w:rsid w:val="00F05D12"/>
    <w:rsid w:val="00F06E66"/>
    <w:rsid w:val="00F06F5C"/>
    <w:rsid w:val="00F10D4D"/>
    <w:rsid w:val="00F127FB"/>
    <w:rsid w:val="00F226B1"/>
    <w:rsid w:val="00F26478"/>
    <w:rsid w:val="00F26568"/>
    <w:rsid w:val="00F27222"/>
    <w:rsid w:val="00F302A3"/>
    <w:rsid w:val="00F308DB"/>
    <w:rsid w:val="00F33A6F"/>
    <w:rsid w:val="00F34135"/>
    <w:rsid w:val="00F354DA"/>
    <w:rsid w:val="00F40E5F"/>
    <w:rsid w:val="00F4315A"/>
    <w:rsid w:val="00F43DA5"/>
    <w:rsid w:val="00F44BFA"/>
    <w:rsid w:val="00F44C3E"/>
    <w:rsid w:val="00F44C54"/>
    <w:rsid w:val="00F46CDE"/>
    <w:rsid w:val="00F47C2B"/>
    <w:rsid w:val="00F55F43"/>
    <w:rsid w:val="00F57F00"/>
    <w:rsid w:val="00F6013B"/>
    <w:rsid w:val="00F64A85"/>
    <w:rsid w:val="00F6624A"/>
    <w:rsid w:val="00F73FD7"/>
    <w:rsid w:val="00F759B2"/>
    <w:rsid w:val="00F76379"/>
    <w:rsid w:val="00F77BF7"/>
    <w:rsid w:val="00F848C3"/>
    <w:rsid w:val="00F863DF"/>
    <w:rsid w:val="00F87E87"/>
    <w:rsid w:val="00F9155D"/>
    <w:rsid w:val="00F92935"/>
    <w:rsid w:val="00F9572B"/>
    <w:rsid w:val="00F961F9"/>
    <w:rsid w:val="00FA15D3"/>
    <w:rsid w:val="00FA393A"/>
    <w:rsid w:val="00FA5AB7"/>
    <w:rsid w:val="00FA7356"/>
    <w:rsid w:val="00FB43B3"/>
    <w:rsid w:val="00FB6A07"/>
    <w:rsid w:val="00FB72BD"/>
    <w:rsid w:val="00FC14C1"/>
    <w:rsid w:val="00FC1B70"/>
    <w:rsid w:val="00FC267C"/>
    <w:rsid w:val="00FC289A"/>
    <w:rsid w:val="00FC39C4"/>
    <w:rsid w:val="00FC5B83"/>
    <w:rsid w:val="00FD41C8"/>
    <w:rsid w:val="00FD5F5C"/>
    <w:rsid w:val="00FE428D"/>
    <w:rsid w:val="00FE67EE"/>
    <w:rsid w:val="00FF08D6"/>
    <w:rsid w:val="00FF0ACA"/>
    <w:rsid w:val="00FF4DE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88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A9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10990"/>
    <w:pPr>
      <w:tabs>
        <w:tab w:val="center" w:pos="4419"/>
        <w:tab w:val="right" w:pos="8838"/>
      </w:tabs>
    </w:pPr>
  </w:style>
  <w:style w:type="character" w:customStyle="1" w:styleId="EncabezadoCar">
    <w:name w:val="Encabezado Car"/>
    <w:basedOn w:val="Fuentedeprrafopredeter"/>
    <w:link w:val="Encabezado"/>
    <w:rsid w:val="00610990"/>
  </w:style>
  <w:style w:type="paragraph" w:styleId="Piedepgina">
    <w:name w:val="footer"/>
    <w:basedOn w:val="Normal"/>
    <w:link w:val="PiedepginaCar"/>
    <w:uiPriority w:val="99"/>
    <w:unhideWhenUsed/>
    <w:rsid w:val="00610990"/>
    <w:pPr>
      <w:tabs>
        <w:tab w:val="center" w:pos="4419"/>
        <w:tab w:val="right" w:pos="8838"/>
      </w:tabs>
    </w:pPr>
  </w:style>
  <w:style w:type="character" w:customStyle="1" w:styleId="PiedepginaCar">
    <w:name w:val="Pie de página Car"/>
    <w:basedOn w:val="Fuentedeprrafopredeter"/>
    <w:link w:val="Piedepgina"/>
    <w:uiPriority w:val="99"/>
    <w:rsid w:val="00610990"/>
  </w:style>
  <w:style w:type="paragraph" w:styleId="Textoindependiente">
    <w:name w:val="Body Text"/>
    <w:basedOn w:val="Normal"/>
    <w:link w:val="TextoindependienteCar"/>
    <w:rsid w:val="00610990"/>
    <w:pPr>
      <w:jc w:val="both"/>
    </w:pPr>
    <w:rPr>
      <w:b/>
      <w:bCs/>
    </w:rPr>
  </w:style>
  <w:style w:type="character" w:customStyle="1" w:styleId="TextoindependienteCar">
    <w:name w:val="Texto independiente Car"/>
    <w:basedOn w:val="Fuentedeprrafopredeter"/>
    <w:link w:val="Textoindependiente"/>
    <w:rsid w:val="00610990"/>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610990"/>
    <w:pPr>
      <w:spacing w:before="100" w:beforeAutospacing="1" w:after="100" w:afterAutospacing="1"/>
      <w:jc w:val="both"/>
    </w:pPr>
    <w:rPr>
      <w:b/>
      <w:bCs/>
      <w:lang w:eastAsia="es-MX"/>
    </w:rPr>
  </w:style>
  <w:style w:type="paragraph" w:customStyle="1" w:styleId="encabezado0">
    <w:name w:val="encabezado"/>
    <w:basedOn w:val="Normal"/>
    <w:rsid w:val="00610990"/>
    <w:pPr>
      <w:spacing w:before="100" w:beforeAutospacing="1" w:after="100" w:afterAutospacing="1"/>
    </w:pPr>
    <w:rPr>
      <w:b/>
      <w:bCs/>
      <w:sz w:val="18"/>
      <w:szCs w:val="18"/>
      <w:lang w:eastAsia="es-MX"/>
    </w:rPr>
  </w:style>
  <w:style w:type="paragraph" w:customStyle="1" w:styleId="texto">
    <w:name w:val="texto"/>
    <w:basedOn w:val="Normal"/>
    <w:rsid w:val="00610990"/>
    <w:pPr>
      <w:spacing w:before="100" w:beforeAutospacing="1" w:after="100" w:afterAutospacing="1"/>
      <w:jc w:val="both"/>
    </w:pPr>
    <w:rPr>
      <w:lang w:eastAsia="es-MX"/>
    </w:rPr>
  </w:style>
  <w:style w:type="paragraph" w:customStyle="1" w:styleId="precedente">
    <w:name w:val="precedente"/>
    <w:basedOn w:val="Normal"/>
    <w:rsid w:val="00610990"/>
    <w:pPr>
      <w:spacing w:before="100" w:beforeAutospacing="1" w:after="100" w:afterAutospacing="1"/>
    </w:pPr>
    <w:rPr>
      <w:i/>
      <w:iCs/>
      <w:lang w:eastAsia="es-MX"/>
    </w:rPr>
  </w:style>
  <w:style w:type="paragraph" w:styleId="Prrafodelista">
    <w:name w:val="List Paragraph"/>
    <w:basedOn w:val="Normal"/>
    <w:uiPriority w:val="34"/>
    <w:qFormat/>
    <w:rsid w:val="00610990"/>
    <w:pPr>
      <w:ind w:left="720"/>
      <w:contextualSpacing/>
    </w:pPr>
  </w:style>
  <w:style w:type="paragraph" w:customStyle="1" w:styleId="Default">
    <w:name w:val="Default"/>
    <w:rsid w:val="00610990"/>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610990"/>
    <w:rPr>
      <w:rFonts w:ascii="Tahoma" w:hAnsi="Tahoma" w:cs="Tahoma"/>
      <w:sz w:val="16"/>
      <w:szCs w:val="16"/>
    </w:rPr>
  </w:style>
  <w:style w:type="character" w:customStyle="1" w:styleId="TextodegloboCar">
    <w:name w:val="Texto de globo Car"/>
    <w:basedOn w:val="Fuentedeprrafopredeter"/>
    <w:link w:val="Textodeglobo"/>
    <w:uiPriority w:val="99"/>
    <w:semiHidden/>
    <w:rsid w:val="00610990"/>
    <w:rPr>
      <w:rFonts w:ascii="Tahoma" w:eastAsia="Times New Roman" w:hAnsi="Tahoma" w:cs="Tahoma"/>
      <w:sz w:val="16"/>
      <w:szCs w:val="16"/>
      <w:lang w:eastAsia="es-ES"/>
    </w:rPr>
  </w:style>
  <w:style w:type="paragraph" w:styleId="Sinespaciado">
    <w:name w:val="No Spacing"/>
    <w:uiPriority w:val="1"/>
    <w:qFormat/>
    <w:rsid w:val="00D8579A"/>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426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72C53"/>
    <w:rPr>
      <w:sz w:val="20"/>
      <w:szCs w:val="20"/>
    </w:rPr>
  </w:style>
  <w:style w:type="character" w:customStyle="1" w:styleId="TextonotapieCar">
    <w:name w:val="Texto nota pie Car"/>
    <w:basedOn w:val="Fuentedeprrafopredeter"/>
    <w:link w:val="Textonotapie"/>
    <w:uiPriority w:val="99"/>
    <w:semiHidden/>
    <w:rsid w:val="00C72C53"/>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C72C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A9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10990"/>
    <w:pPr>
      <w:tabs>
        <w:tab w:val="center" w:pos="4419"/>
        <w:tab w:val="right" w:pos="8838"/>
      </w:tabs>
    </w:pPr>
  </w:style>
  <w:style w:type="character" w:customStyle="1" w:styleId="EncabezadoCar">
    <w:name w:val="Encabezado Car"/>
    <w:basedOn w:val="Fuentedeprrafopredeter"/>
    <w:link w:val="Encabezado"/>
    <w:rsid w:val="00610990"/>
  </w:style>
  <w:style w:type="paragraph" w:styleId="Piedepgina">
    <w:name w:val="footer"/>
    <w:basedOn w:val="Normal"/>
    <w:link w:val="PiedepginaCar"/>
    <w:uiPriority w:val="99"/>
    <w:unhideWhenUsed/>
    <w:rsid w:val="00610990"/>
    <w:pPr>
      <w:tabs>
        <w:tab w:val="center" w:pos="4419"/>
        <w:tab w:val="right" w:pos="8838"/>
      </w:tabs>
    </w:pPr>
  </w:style>
  <w:style w:type="character" w:customStyle="1" w:styleId="PiedepginaCar">
    <w:name w:val="Pie de página Car"/>
    <w:basedOn w:val="Fuentedeprrafopredeter"/>
    <w:link w:val="Piedepgina"/>
    <w:uiPriority w:val="99"/>
    <w:rsid w:val="00610990"/>
  </w:style>
  <w:style w:type="paragraph" w:styleId="Textoindependiente">
    <w:name w:val="Body Text"/>
    <w:basedOn w:val="Normal"/>
    <w:link w:val="TextoindependienteCar"/>
    <w:rsid w:val="00610990"/>
    <w:pPr>
      <w:jc w:val="both"/>
    </w:pPr>
    <w:rPr>
      <w:b/>
      <w:bCs/>
    </w:rPr>
  </w:style>
  <w:style w:type="character" w:customStyle="1" w:styleId="TextoindependienteCar">
    <w:name w:val="Texto independiente Car"/>
    <w:basedOn w:val="Fuentedeprrafopredeter"/>
    <w:link w:val="Textoindependiente"/>
    <w:rsid w:val="00610990"/>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610990"/>
    <w:pPr>
      <w:spacing w:before="100" w:beforeAutospacing="1" w:after="100" w:afterAutospacing="1"/>
      <w:jc w:val="both"/>
    </w:pPr>
    <w:rPr>
      <w:b/>
      <w:bCs/>
      <w:lang w:eastAsia="es-MX"/>
    </w:rPr>
  </w:style>
  <w:style w:type="paragraph" w:customStyle="1" w:styleId="encabezado0">
    <w:name w:val="encabezado"/>
    <w:basedOn w:val="Normal"/>
    <w:rsid w:val="00610990"/>
    <w:pPr>
      <w:spacing w:before="100" w:beforeAutospacing="1" w:after="100" w:afterAutospacing="1"/>
    </w:pPr>
    <w:rPr>
      <w:b/>
      <w:bCs/>
      <w:sz w:val="18"/>
      <w:szCs w:val="18"/>
      <w:lang w:eastAsia="es-MX"/>
    </w:rPr>
  </w:style>
  <w:style w:type="paragraph" w:customStyle="1" w:styleId="texto">
    <w:name w:val="texto"/>
    <w:basedOn w:val="Normal"/>
    <w:rsid w:val="00610990"/>
    <w:pPr>
      <w:spacing w:before="100" w:beforeAutospacing="1" w:after="100" w:afterAutospacing="1"/>
      <w:jc w:val="both"/>
    </w:pPr>
    <w:rPr>
      <w:lang w:eastAsia="es-MX"/>
    </w:rPr>
  </w:style>
  <w:style w:type="paragraph" w:customStyle="1" w:styleId="precedente">
    <w:name w:val="precedente"/>
    <w:basedOn w:val="Normal"/>
    <w:rsid w:val="00610990"/>
    <w:pPr>
      <w:spacing w:before="100" w:beforeAutospacing="1" w:after="100" w:afterAutospacing="1"/>
    </w:pPr>
    <w:rPr>
      <w:i/>
      <w:iCs/>
      <w:lang w:eastAsia="es-MX"/>
    </w:rPr>
  </w:style>
  <w:style w:type="paragraph" w:styleId="Prrafodelista">
    <w:name w:val="List Paragraph"/>
    <w:basedOn w:val="Normal"/>
    <w:uiPriority w:val="34"/>
    <w:qFormat/>
    <w:rsid w:val="00610990"/>
    <w:pPr>
      <w:ind w:left="720"/>
      <w:contextualSpacing/>
    </w:pPr>
  </w:style>
  <w:style w:type="paragraph" w:customStyle="1" w:styleId="Default">
    <w:name w:val="Default"/>
    <w:rsid w:val="00610990"/>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610990"/>
    <w:rPr>
      <w:rFonts w:ascii="Tahoma" w:hAnsi="Tahoma" w:cs="Tahoma"/>
      <w:sz w:val="16"/>
      <w:szCs w:val="16"/>
    </w:rPr>
  </w:style>
  <w:style w:type="character" w:customStyle="1" w:styleId="TextodegloboCar">
    <w:name w:val="Texto de globo Car"/>
    <w:basedOn w:val="Fuentedeprrafopredeter"/>
    <w:link w:val="Textodeglobo"/>
    <w:uiPriority w:val="99"/>
    <w:semiHidden/>
    <w:rsid w:val="00610990"/>
    <w:rPr>
      <w:rFonts w:ascii="Tahoma" w:eastAsia="Times New Roman" w:hAnsi="Tahoma" w:cs="Tahoma"/>
      <w:sz w:val="16"/>
      <w:szCs w:val="16"/>
      <w:lang w:eastAsia="es-ES"/>
    </w:rPr>
  </w:style>
  <w:style w:type="paragraph" w:styleId="Sinespaciado">
    <w:name w:val="No Spacing"/>
    <w:uiPriority w:val="1"/>
    <w:qFormat/>
    <w:rsid w:val="00D8579A"/>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426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72C53"/>
    <w:rPr>
      <w:sz w:val="20"/>
      <w:szCs w:val="20"/>
    </w:rPr>
  </w:style>
  <w:style w:type="character" w:customStyle="1" w:styleId="TextonotapieCar">
    <w:name w:val="Texto nota pie Car"/>
    <w:basedOn w:val="Fuentedeprrafopredeter"/>
    <w:link w:val="Textonotapie"/>
    <w:uiPriority w:val="99"/>
    <w:semiHidden/>
    <w:rsid w:val="00C72C53"/>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C72C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765">
      <w:bodyDiv w:val="1"/>
      <w:marLeft w:val="0"/>
      <w:marRight w:val="0"/>
      <w:marTop w:val="0"/>
      <w:marBottom w:val="0"/>
      <w:divBdr>
        <w:top w:val="none" w:sz="0" w:space="0" w:color="auto"/>
        <w:left w:val="none" w:sz="0" w:space="0" w:color="auto"/>
        <w:bottom w:val="none" w:sz="0" w:space="0" w:color="auto"/>
        <w:right w:val="none" w:sz="0" w:space="0" w:color="auto"/>
      </w:divBdr>
      <w:divsChild>
        <w:div w:id="638071518">
          <w:marLeft w:val="0"/>
          <w:marRight w:val="0"/>
          <w:marTop w:val="280"/>
          <w:marBottom w:val="280"/>
          <w:divBdr>
            <w:top w:val="none" w:sz="0" w:space="0" w:color="auto"/>
            <w:left w:val="none" w:sz="0" w:space="0" w:color="auto"/>
            <w:bottom w:val="none" w:sz="0" w:space="0" w:color="auto"/>
            <w:right w:val="none" w:sz="0" w:space="0" w:color="auto"/>
          </w:divBdr>
        </w:div>
      </w:divsChild>
    </w:div>
    <w:div w:id="576212020">
      <w:bodyDiv w:val="1"/>
      <w:marLeft w:val="0"/>
      <w:marRight w:val="0"/>
      <w:marTop w:val="0"/>
      <w:marBottom w:val="0"/>
      <w:divBdr>
        <w:top w:val="none" w:sz="0" w:space="0" w:color="auto"/>
        <w:left w:val="none" w:sz="0" w:space="0" w:color="auto"/>
        <w:bottom w:val="none" w:sz="0" w:space="0" w:color="auto"/>
        <w:right w:val="none" w:sz="0" w:space="0" w:color="auto"/>
      </w:divBdr>
    </w:div>
    <w:div w:id="802818923">
      <w:bodyDiv w:val="1"/>
      <w:marLeft w:val="0"/>
      <w:marRight w:val="0"/>
      <w:marTop w:val="0"/>
      <w:marBottom w:val="0"/>
      <w:divBdr>
        <w:top w:val="none" w:sz="0" w:space="0" w:color="auto"/>
        <w:left w:val="none" w:sz="0" w:space="0" w:color="auto"/>
        <w:bottom w:val="none" w:sz="0" w:space="0" w:color="auto"/>
        <w:right w:val="none" w:sz="0" w:space="0" w:color="auto"/>
      </w:divBdr>
    </w:div>
    <w:div w:id="1339698051">
      <w:bodyDiv w:val="1"/>
      <w:marLeft w:val="0"/>
      <w:marRight w:val="0"/>
      <w:marTop w:val="0"/>
      <w:marBottom w:val="0"/>
      <w:divBdr>
        <w:top w:val="none" w:sz="0" w:space="0" w:color="auto"/>
        <w:left w:val="none" w:sz="0" w:space="0" w:color="auto"/>
        <w:bottom w:val="none" w:sz="0" w:space="0" w:color="auto"/>
        <w:right w:val="none" w:sz="0" w:space="0" w:color="auto"/>
      </w:divBdr>
    </w:div>
    <w:div w:id="1501969894">
      <w:bodyDiv w:val="1"/>
      <w:marLeft w:val="0"/>
      <w:marRight w:val="0"/>
      <w:marTop w:val="0"/>
      <w:marBottom w:val="0"/>
      <w:divBdr>
        <w:top w:val="none" w:sz="0" w:space="0" w:color="auto"/>
        <w:left w:val="none" w:sz="0" w:space="0" w:color="auto"/>
        <w:bottom w:val="none" w:sz="0" w:space="0" w:color="auto"/>
        <w:right w:val="none" w:sz="0" w:space="0" w:color="auto"/>
      </w:divBdr>
      <w:divsChild>
        <w:div w:id="597642805">
          <w:marLeft w:val="0"/>
          <w:marRight w:val="0"/>
          <w:marTop w:val="280"/>
          <w:marBottom w:val="280"/>
          <w:divBdr>
            <w:top w:val="none" w:sz="0" w:space="0" w:color="auto"/>
            <w:left w:val="none" w:sz="0" w:space="0" w:color="auto"/>
            <w:bottom w:val="none" w:sz="0" w:space="0" w:color="auto"/>
            <w:right w:val="none" w:sz="0" w:space="0" w:color="auto"/>
          </w:divBdr>
        </w:div>
      </w:divsChild>
    </w:div>
    <w:div w:id="195841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2F7CE-391B-4637-91C1-C456060C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10</Pages>
  <Words>4373</Words>
  <Characters>24052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SEFIPLAN</dc:creator>
  <cp:lastModifiedBy>SATQ25</cp:lastModifiedBy>
  <cp:revision>13</cp:revision>
  <cp:lastPrinted>2023-01-18T14:45:00Z</cp:lastPrinted>
  <dcterms:created xsi:type="dcterms:W3CDTF">2023-04-10T18:48:00Z</dcterms:created>
  <dcterms:modified xsi:type="dcterms:W3CDTF">2023-04-18T18:18:00Z</dcterms:modified>
</cp:coreProperties>
</file>